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W w:w="12971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1"/>
        <w:gridCol w:w="917"/>
        <w:gridCol w:w="750"/>
        <w:gridCol w:w="4730"/>
        <w:gridCol w:w="4650"/>
        <w:gridCol w:w="62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0" w:hRule="atLeast"/>
          <w:tblHeader/>
          <w:jc w:val="center"/>
        </w:trPr>
        <w:tc>
          <w:tcPr>
            <w:tcW w:w="129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79" w:lineRule="exact"/>
              <w:jc w:val="center"/>
              <w:textAlignment w:val="auto"/>
              <w:rPr>
                <w:rFonts w:hint="default" w:ascii="方正小标宋简体" w:hAnsi="方正小标宋简体" w:eastAsia="方正小标宋简体" w:cs="方正小标宋简体"/>
                <w:i w:val="0"/>
                <w:iCs w:val="0"/>
                <w:color w:val="000000"/>
                <w:sz w:val="40"/>
                <w:szCs w:val="40"/>
                <w:u w:val="none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方正小标宋简体" w:hAnsi="方正小标宋简体" w:eastAsia="方正小标宋简体" w:cs="方正小标宋简体"/>
                <w:color w:val="000000"/>
                <w:sz w:val="44"/>
                <w:szCs w:val="44"/>
              </w:rPr>
              <w:t>雄安综合保税区建设发展有限公司</w:t>
            </w:r>
            <w:r>
              <w:rPr>
                <w:rFonts w:hint="eastAsia" w:ascii="方正小标宋简体" w:hAnsi="方正小标宋简体" w:eastAsia="方正小标宋简体" w:cs="方正小标宋简体"/>
                <w:color w:val="000000"/>
                <w:sz w:val="44"/>
                <w:szCs w:val="44"/>
                <w:lang w:val="en-US" w:eastAsia="zh-CN"/>
              </w:rPr>
              <w:t>工作人员公开</w:t>
            </w:r>
            <w:r>
              <w:rPr>
                <w:rFonts w:hint="eastAsia" w:ascii="方正小标宋简体" w:hAnsi="方正小标宋简体" w:eastAsia="方正小标宋简体" w:cs="方正小标宋简体"/>
                <w:color w:val="000000"/>
                <w:sz w:val="44"/>
                <w:szCs w:val="44"/>
              </w:rPr>
              <w:t>招聘</w:t>
            </w:r>
            <w:r>
              <w:rPr>
                <w:rFonts w:hint="eastAsia" w:ascii="方正小标宋简体" w:hAnsi="方正小标宋简体" w:eastAsia="方正小标宋简体" w:cs="方正小标宋简体"/>
                <w:color w:val="000000"/>
                <w:sz w:val="44"/>
                <w:szCs w:val="44"/>
                <w:lang w:val="en-US" w:eastAsia="zh-CN"/>
              </w:rPr>
              <w:t>岗位需求表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0" w:hRule="atLeast"/>
          <w:tblHeader/>
          <w:jc w:val="center"/>
        </w:trPr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top"/>
              <w:rPr>
                <w:rFonts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岗位名称</w:t>
            </w:r>
          </w:p>
        </w:tc>
        <w:tc>
          <w:tcPr>
            <w:tcW w:w="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top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招聘类型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top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计划数</w:t>
            </w:r>
          </w:p>
        </w:tc>
        <w:tc>
          <w:tcPr>
            <w:tcW w:w="4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top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岗位职责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top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任职要求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top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0" w:hRule="atLeast"/>
          <w:jc w:val="center"/>
        </w:trPr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党群人事管理岗</w:t>
            </w:r>
          </w:p>
        </w:tc>
        <w:tc>
          <w:tcPr>
            <w:tcW w:w="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社招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1.主持党群人力资源模块日常管理工作，搭建高效工作团队，明确岗位职责分工，组织开展业务培训与能力提升，提升团队专业素养与执行力；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2.统筹党员组织关系管理、发展党员和其他日常管理，组织党建共建、主题党日等活动；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3.组织工会、共青团、妇联等群团组织开展活动，维护员工合法权益，建立健全企业文化体系，推动和谐劳动关系建设；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4.负责制定和完善公司的人力资源管理制度和流程；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5.参与公司战略规划，提供人力资源管理方面的建议和支持；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6.负责招聘及人员配置工作，确保公司业务发展所需人才到位；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7.开展员工培训和发展项目，提升团队整体素质和专业技能；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8.维护良好的劳资关系，处理员工关系问题，提高员工满意度；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9.完成领导交办的其他工作事项。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1.硕士4年或本科6年及以上人力资源管理工作经验，其中包含国企综合管理4年及以上工作经验；同时具备财务管理工作经验者优先；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2.熟悉国家和地方的劳动法律法规及相关政策；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3.熟悉党建工作，能够牵头开展党建品牌打造；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4.熟悉人力资源各模块的流程和方法，能够独立开展招聘工作，设计有效的培训方案，制定合理的绩效指标以及公司制度体系建设；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5.独立负责过国企及下属公司组织架构体系搭建工作，在团队建设方面有较强工作经验；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6.具有较强的文字写作能力，可独立起草各类文字材料；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7.具备较强的沟通协调能力、问题解决能力、数据分析能力，具备较强的职业道德操守和团队合作精神；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8.具备良好的政治素质，有一定的党群和工会管理理论知识并熟悉相关政策，担任过国企工会等群团组织负责人者优先；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9.中共党员，35周岁以下。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0" w:hRule="atLeast"/>
          <w:jc w:val="center"/>
        </w:trPr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成本合约岗</w:t>
            </w:r>
          </w:p>
        </w:tc>
        <w:tc>
          <w:tcPr>
            <w:tcW w:w="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社招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1.协助建立并动态维护公司的成本指标库、材料设备价格信息库及供应商名录，组织开展市场询价与调研，为项目投资决策、目标成本制定及采购定价提供精准的数据支撑与成本分析；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2.负责商务、工程、采购及服务类项目目标成本的编制与分解，并实施动态成本监控与预警，及时揭示成本偏差并提出纠偏建议；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3.牵头项目合约工作，组织合约规划、招标采购、合同谈判、合同编制与交底，确保合同条款严谨、权责清晰、风险可控；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4.监督合同的执行情况，跟进合同履约关键节点，统筹处理合同变更、索赔与反索赔等价款调整事项，维护公司合法权益；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5.建立并推行合作方履约评价体系，牵头开展供应商/分包商的履约评估，并建立商业信用档案；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6.完成领导交办的其他工作事项。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1.硕士4年或本科6年及以上相关工作经验，工程造价、经济管理类、法律类等相关专业背景；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2.熟悉政府投资项目特性、全流程审批规范及投资管控核心要点，具备政府平台项目全过程成本管控、工程造价核算、商务合约管理、工程成本与商务成本统筹相关经验者优先；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3.能够识别、评估公司面临的法律和合规风险，制定相应的风险防控措施，降低公司运营风险；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4.具有扎实的文字写作能力，可独立完成成本分析报告、合约文件、商务报价方案等；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5.具有良好的沟通能力、较强的责任意识、保密意识、团队合作精神，熟练使用办公软件；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6.35周岁以下，中共党员优先。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0" w:hRule="atLeast"/>
          <w:jc w:val="center"/>
        </w:trPr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招商运营岗</w:t>
            </w:r>
          </w:p>
        </w:tc>
        <w:tc>
          <w:tcPr>
            <w:tcW w:w="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社招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1.负责招商工作的计划、组织和实施，完成年度招商任务目标；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2.负责招商项目的开拓和管理；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3.推动项目实施，协调相关部门办理项目落地相关手续，以确保招商项目顺利实施；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4.同客商积极对接，与客商建立良好关系，进行项目合作；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5.负责处理公司或企业办理综保区供应链、物流、报关、报检等业务过程中出现的问题；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6.负责招商运营团队日常管理；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7.完成领导交办的其他工作事项。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1.硕士4年或本科6年及以上大型产业园区、国际贸易中心、商业地产、跨境物流、跨境电商等相关行业招商工作经验；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2.具有制定招商工作计划和组织实施能力，具备优秀的市场分析及谈判沟通能力，在客户开发、商务谈判、合同签订等环节展现出强烈的目标导向和攻坚精神，能有效说服并赢得关键客户；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3.具有敏锐的市场嗅觉及判断力，熟悉招商运营流程，掌握市场营销、法律等方面知识，熟练运用招商技巧和策略；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4.精通商业计划书、可行性报告等文案撰写，并具备出色的方案宣讲与沟通表达能力；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5.具有良好的英语交流能力、抗压能力、团队管理能力，具有强烈的集体荣誉感和团队协作意识；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6.35周岁以下。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0" w:hRule="atLeast"/>
          <w:jc w:val="center"/>
        </w:trPr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招商运营岗</w:t>
            </w:r>
          </w:p>
        </w:tc>
        <w:tc>
          <w:tcPr>
            <w:tcW w:w="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社招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1.协助招商工作计划的实施，协助团队完成招商任务目标；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2.收集、整理、分析、反馈产业和企业信息，协助招商项目顺利实施；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3.协助对接来访客商，及时进行政策答疑、法规咨询、手续办理等，维护客商关系；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4.协助处理公司或企业办理综保区供应链、物流、报关、报检等业务过程中出现的问题；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5.与公司内部各部门密切协作，及时共享供应链信息，确保各部门工作协调一致；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6.完成领导交办的其他工作事项。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1.硕士1年或本科3年及以上工作经验；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2.有一定的招商工作基础，对进出口贸易工作有兴趣，善于研究海关领域、外贸领域的相应政策；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3.具有制定招商工作计划和组织实施的能力，具备市场分析及谈判沟通能力，能独立进行客户洽谈；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4.掌握市场营销、法律等方面知识，熟悉招商运营流程，熟练使用办公软件；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5.具有一定的英语交流能力；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6.具备敏锐的市场观察力与信息捕捉能力；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7.30周岁以下。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0" w:hRule="atLeast"/>
          <w:jc w:val="center"/>
        </w:trPr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招商运营岗</w:t>
            </w:r>
          </w:p>
        </w:tc>
        <w:tc>
          <w:tcPr>
            <w:tcW w:w="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校招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1.围绕新区智能机器人、人工智能、新材料等重点产业方向，协助分析产业长期发展趋势及行业近期发展特点，为综保区产业导入和产业运营提供指引；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2.收集国内外相关产业动态，整理并形成基础分析报告，配合筛选符合综保区定位的潜在项目，参与项目对接，推动项目落地；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3.定期负责项目的客户满意度情况，分析客户满意度调查报告，并针对客户提出的问题，出具整改和提升报告；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4.进行公司内部对接，跟进基础事项落实，保障团队协作效率；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5.完成领导交办的其他工作事项。</w:t>
            </w:r>
          </w:p>
        </w:tc>
        <w:tc>
          <w:tcPr>
            <w:tcW w:w="4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1.本科及以上学历，计算机、人工智能、机器人工程等专业优先；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2.2026年普通高等院校毕业生（2026年7月31日前取得毕业证书及学位证书）、2025年普通高等院校毕业且尚未落实就业的毕业生；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3.对进出口贸易工作有兴趣，能够主动学习外贸政策、综保区业务知识等；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4.熟练使用办公软件；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5.具有良好的语言表达能力和逻辑思维能力；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6.30周岁以下。</w:t>
            </w:r>
          </w:p>
        </w:tc>
        <w:tc>
          <w:tcPr>
            <w:tcW w:w="6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both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0"/>
          <w:szCs w:val="40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eastAsia="仿宋_GB2312" w:cs="Times New Roman"/>
          <w:color w:val="000000"/>
        </w:rPr>
      </w:pPr>
    </w:p>
    <w:sectPr>
      <w:footerReference r:id="rId3" w:type="default"/>
      <w:pgSz w:w="16838" w:h="11906" w:orient="landscape"/>
      <w:pgMar w:top="1587" w:right="2098" w:bottom="1474" w:left="1984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0000" w:usb1="00000000" w:usb2="00000000" w:usb3="00000000" w:csb0="00000000" w:csb1="00000000"/>
    <w:embedRegular r:id="rId1" w:fontKey="{57E46989-B2E2-21E9-B2BD-3B690BD65321}"/>
  </w:font>
  <w:font w:name="宋体">
    <w:altName w:val="汉仪书宋二KW"/>
    <w:panose1 w:val="02010600030101010101"/>
    <w:charset w:val="7A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00000000" w:usb1="00000000" w:usb2="00000000" w:usb3="00000000" w:csb0="00060000" w:csb1="00000000"/>
    <w:embedRegular r:id="rId2" w:fontKey="{D51F5814-838A-C09F-B2BD-3B69442E0A75}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" o:spid="_x0000_s1026" o:spt="1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FgAAAGRycy9QSwECFAAUAAAACACHTuJAuXW5UtAAAAAFAQAA&#10;DwAAAAAAAAABACAAAAA4AAAAZHJzL2Rvd25yZXYueG1sUEsBAhQAFAAAAAgAh07iQEySV/7SAQAA&#10;ngMAAA4AAAAAAAAAAQAgAAAANQEAAGRycy9lMm9Eb2MueG1sUEsFBgAAAAAGAAYAWQEAAHkFAAAA&#10;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7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C24601"/>
    <w:rsid w:val="047F7237"/>
    <w:rsid w:val="066407C0"/>
    <w:rsid w:val="073264BD"/>
    <w:rsid w:val="33072028"/>
    <w:rsid w:val="371034D4"/>
    <w:rsid w:val="3ECA2888"/>
    <w:rsid w:val="489E55F9"/>
    <w:rsid w:val="53BF0A2F"/>
    <w:rsid w:val="57133F86"/>
    <w:rsid w:val="75B36C43"/>
    <w:rsid w:val="92BB4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qFormat="1"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qFormat/>
    <w:uiPriority w:val="0"/>
  </w:style>
  <w:style w:type="table" w:default="1" w:styleId="7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List 2"/>
    <w:basedOn w:val="1"/>
    <w:qFormat/>
    <w:uiPriority w:val="0"/>
    <w:pPr>
      <w:ind w:left="200" w:leftChars="200" w:hanging="200" w:hangingChars="200"/>
    </w:pPr>
    <w:rPr>
      <w:rFonts w:ascii="Times New Roman" w:hAnsi="Times New Roman" w:eastAsia="宋体" w:cs="Times New Roman"/>
      <w:szCs w:val="24"/>
    </w:r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/>
    </w:r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3463</Words>
  <Characters>3628</Characters>
  <Paragraphs>168</Paragraphs>
  <TotalTime>171</TotalTime>
  <ScaleCrop>false</ScaleCrop>
  <LinksUpToDate>false</LinksUpToDate>
  <CharactersWithSpaces>3633</CharactersWithSpaces>
  <Application>WPS Office_6.0.2.8225_F1E327BC-269C-435d-A152-05C5408002CA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2022-02-16T17:28:00Z</dcterms:created>
  <dc:creator>WPS_1460178747</dc:creator>
  <cp:lastModifiedBy>眉女璇</cp:lastModifiedBy>
  <cp:lastPrinted>2023-03-03T08:58:00Z</cp:lastPrinted>
  <dcterms:modified xsi:type="dcterms:W3CDTF">2025-12-12T15:01:06Z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2052-6.0.2.8225</vt:lpwstr>
  </property>
  <property fmtid="{D5CDD505-2E9C-101B-9397-08002B2CF9AE}" pid="3" name="ICV">
    <vt:lpwstr>A687CA4B34C67BA8B2BD3B691DBCC81F_43</vt:lpwstr>
  </property>
  <property fmtid="{D5CDD505-2E9C-101B-9397-08002B2CF9AE}" pid="4" name="KSOTemplateDocerSaveRecord">
    <vt:lpwstr>eyJoZGlkIjoiNDBjZGZmMjkwNDBjZDNiOTAxODYyNzQ1ODk5MTBlYTgiLCJ1c2VySWQiOiIyNDM3NDIxNTAifQ==</vt:lpwstr>
  </property>
</Properties>
</file>