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OLE_LINK1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4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安徽汽车职业技术学院2026年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上半年校园招聘人员岗位计划表</w:t>
      </w:r>
      <w:bookmarkEnd w:id="1"/>
    </w:p>
    <w:tbl>
      <w:tblPr>
        <w:tblStyle w:val="3"/>
        <w:tblpPr w:leftFromText="180" w:rightFromText="180" w:vertAnchor="text" w:horzAnchor="page" w:tblpX="1859" w:tblpY="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69"/>
        <w:gridCol w:w="1510"/>
        <w:gridCol w:w="714"/>
        <w:gridCol w:w="2679"/>
        <w:gridCol w:w="869"/>
        <w:gridCol w:w="1304"/>
        <w:gridCol w:w="941"/>
        <w:gridCol w:w="100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招聘岗位所需资格条件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专业及代码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bookmarkStart w:id="2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机械工程0802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交通运输工程0823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（若本科为车辆工程080207、汽车服务工程080208、汽车维修工程教育080212T、智能车辆工程080214T、新能源汽车工程080216T、交通运输081801等汽车专业研究生专业可放宽到工科08所含专业）</w:t>
            </w:r>
            <w:bookmarkEnd w:id="2"/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车辆运用系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机械工程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0802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车辆工程080207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交通运输081801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汽车服务工程080208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智能车辆工程080214T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新能源汽车工程080216T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车辆运用系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工商管理120201K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市场营销120202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国际商务120205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电子商务120801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智能制造系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仪器科学与技术0804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电气工程0808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控制科学与工程0811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信息与通信工程0810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集成电路科学与工程1401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（若本科为集成电路设计与集成系统080710T专业，研究生为相近专业也可以报名）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电子科学与技术0809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电子信息0854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（若本科为电子信息类0807专业，研究生为相近专业也可以报名）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计算机科学与技术 0812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软件工程 0835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网络空间安全 0839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智能科学与技术1405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(若本科为计算机类0809专业，研究生为相近专业也可以报名）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哲学0101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马克思主义理论0305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(以上本科专业代码为哲学01，法学03，历史06）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政治学0302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历史学06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(以上要求本科专业代码为哲学01，法学03，历史06）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从事学生思想政治教育和日常管理等工作，或心理学0402、应用心理0454；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本科：心理学类0711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有相关辅导员工作经验者优先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4883"/>
    <w:rsid w:val="41865D08"/>
    <w:rsid w:val="490D6A76"/>
    <w:rsid w:val="585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2025-11-25T08:06:00Z</dcterms:created>
  <dc:creator>GLY</dc:creator>
  <cp:lastModifiedBy>WXY</cp:lastModifiedBy>
  <dcterms:modified xsi:type="dcterms:W3CDTF">2025-11-26T01:39:33Z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2EA214890ECA4AC084C8AA69BCC6E7DD</vt:lpwstr>
  </property>
</Properties>
</file>