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1ACE">
      <w:pPr>
        <w:spacing w:line="576" w:lineRule="exact"/>
        <w:jc w:val="center"/>
        <w:rPr>
          <w:rFonts w:hint="eastAsia" w:ascii="方正小标宋简体" w:eastAsia="方正小标宋简体" w:cs="方正小标宋简体"/>
          <w:kern w:val="36"/>
          <w:sz w:val="44"/>
          <w:szCs w:val="44"/>
          <w:lang w:bidi="ar-SA"/>
        </w:rPr>
      </w:pPr>
      <w:bookmarkStart w:id="0" w:name="_GoBack"/>
      <w:r>
        <w:rPr>
          <w:rFonts w:hint="eastAsia" w:ascii="方正小标宋简体" w:eastAsia="方正小标宋简体" w:cs="方正小标宋简体"/>
          <w:kern w:val="36"/>
          <w:sz w:val="44"/>
          <w:szCs w:val="44"/>
          <w:lang w:bidi="ar-SA"/>
        </w:rPr>
        <w:t>绍兴市轨道交通集团有限公司运营分公司</w:t>
      </w:r>
    </w:p>
    <w:p w14:paraId="2A9743D8">
      <w:pPr>
        <w:spacing w:line="576" w:lineRule="exact"/>
        <w:jc w:val="center"/>
        <w:rPr>
          <w:rFonts w:hint="eastAsia" w:ascii="方正小标宋简体" w:eastAsia="方正小标宋简体" w:cs="方正小标宋简体"/>
          <w:kern w:val="36"/>
          <w:sz w:val="44"/>
          <w:szCs w:val="44"/>
          <w:lang w:bidi="ar-SA"/>
        </w:rPr>
      </w:pPr>
      <w:r>
        <w:rPr>
          <w:rFonts w:hint="eastAsia" w:ascii="方正小标宋简体" w:hAnsi="方正小标宋简体" w:eastAsia="方正小标宋简体" w:cs="方正小标宋简体"/>
          <w:color w:val="auto"/>
          <w:kern w:val="0"/>
          <w:sz w:val="44"/>
          <w:szCs w:val="44"/>
        </w:rPr>
        <w:t>社会招聘</w:t>
      </w:r>
      <w:r>
        <w:rPr>
          <w:rFonts w:hint="eastAsia" w:ascii="方正小标宋简体" w:hAnsi="方正小标宋简体" w:eastAsia="方正小标宋简体" w:cs="方正小标宋简体"/>
          <w:color w:val="auto"/>
          <w:kern w:val="0"/>
          <w:sz w:val="44"/>
          <w:szCs w:val="44"/>
          <w:lang w:eastAsia="zh-CN"/>
        </w:rPr>
        <w:t>公告</w:t>
      </w:r>
    </w:p>
    <w:p w14:paraId="6FC32B6D">
      <w:pPr>
        <w:spacing w:line="576" w:lineRule="exact"/>
        <w:rPr>
          <w:rFonts w:hint="eastAsia" w:ascii="仿宋_GB2312" w:eastAsia="仿宋_GB2312" w:cs="仿宋_GB2312"/>
          <w:b/>
          <w:bCs/>
          <w:kern w:val="36"/>
          <w:sz w:val="32"/>
          <w:szCs w:val="32"/>
          <w:lang w:bidi="ar-SA"/>
        </w:rPr>
      </w:pPr>
    </w:p>
    <w:bookmarkEnd w:id="0"/>
    <w:p w14:paraId="72997C8D">
      <w:pPr>
        <w:pStyle w:val="7"/>
        <w:spacing w:before="0" w:beforeAutospacing="0" w:after="0" w:afterAutospacing="0" w:line="560" w:lineRule="exact"/>
        <w:ind w:firstLine="645"/>
        <w:jc w:val="both"/>
        <w:rPr>
          <w:rFonts w:hint="eastAsia" w:ascii="仿宋_GB2312" w:eastAsia="仿宋_GB2312"/>
          <w:sz w:val="32"/>
          <w:szCs w:val="32"/>
        </w:rPr>
      </w:pPr>
      <w:r>
        <w:rPr>
          <w:rFonts w:hint="eastAsia" w:ascii="仿宋_GB2312" w:eastAsia="仿宋_GB2312"/>
          <w:sz w:val="32"/>
          <w:szCs w:val="32"/>
          <w:shd w:val="clear" w:color="auto" w:fill="FFFFFF"/>
        </w:rPr>
        <w:t>因轨道交通业务工作推进需要，现面向社会招聘轨道交通优秀人才，诚挚欢迎有志者踊跃报名。</w:t>
      </w:r>
    </w:p>
    <w:p w14:paraId="4728101B">
      <w:pPr>
        <w:pStyle w:val="7"/>
        <w:widowControl/>
        <w:spacing w:before="0" w:beforeAutospacing="0" w:after="0" w:afterAutospacing="0" w:line="576" w:lineRule="exact"/>
        <w:ind w:left="0" w:firstLine="645"/>
        <w:jc w:val="both"/>
        <w:rPr>
          <w:sz w:val="32"/>
          <w:szCs w:val="32"/>
        </w:rPr>
      </w:pPr>
      <w:r>
        <w:rPr>
          <w:rFonts w:hint="eastAsia" w:ascii="黑体" w:eastAsia="黑体" w:cs="黑体"/>
          <w:sz w:val="32"/>
          <w:szCs w:val="32"/>
          <w:lang w:bidi="ar-SA"/>
        </w:rPr>
        <w:t>一、招聘条件及具体岗位</w:t>
      </w:r>
    </w:p>
    <w:p w14:paraId="347A0DD8">
      <w:pPr>
        <w:pStyle w:val="7"/>
        <w:widowControl/>
        <w:spacing w:before="0" w:beforeAutospacing="0" w:after="0" w:afterAutospacing="0" w:line="576" w:lineRule="exact"/>
        <w:ind w:left="0" w:firstLine="645"/>
        <w:jc w:val="both"/>
        <w:rPr>
          <w:rFonts w:hint="eastAsia" w:ascii="楷体_GB2312" w:eastAsia="楷体_GB2312" w:cs="楷体_GB2312"/>
          <w:sz w:val="32"/>
          <w:szCs w:val="32"/>
          <w:shd w:val="clear" w:color="auto" w:fill="FFFFFF"/>
          <w:lang w:bidi="ar-SA"/>
        </w:rPr>
      </w:pPr>
      <w:r>
        <w:rPr>
          <w:rFonts w:hint="eastAsia" w:ascii="楷体_GB2312" w:eastAsia="楷体_GB2312" w:cs="楷体_GB2312"/>
          <w:sz w:val="32"/>
          <w:szCs w:val="32"/>
          <w:shd w:val="clear" w:color="auto" w:fill="FFFFFF"/>
          <w:lang w:bidi="ar-SA"/>
        </w:rPr>
        <w:t>（一）基本条件</w:t>
      </w:r>
    </w:p>
    <w:p w14:paraId="3F1C17A8">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拥护中国共产党的领导，贯彻执行党的路线、方针、政策。</w:t>
      </w:r>
    </w:p>
    <w:p w14:paraId="2A3D8936">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具有良好的道德品行和职业素养，有强烈的事业心和责任感，遵纪守法，廉洁自律。</w:t>
      </w:r>
    </w:p>
    <w:p w14:paraId="50D8AFFA">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具备良好的沟通协调能力，具备相关专业技术知识和能力，能够胜任岗位工作。</w:t>
      </w:r>
    </w:p>
    <w:p w14:paraId="4B71627B">
      <w:pPr>
        <w:spacing w:line="576" w:lineRule="exact"/>
        <w:ind w:left="0"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工作勤奋，态度积极，有良好的工作业绩和学习经历。</w:t>
      </w:r>
    </w:p>
    <w:p w14:paraId="47C786F8">
      <w:pPr>
        <w:spacing w:line="576"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5.身体健康。</w:t>
      </w:r>
    </w:p>
    <w:p w14:paraId="796E1231">
      <w:pPr>
        <w:pStyle w:val="7"/>
        <w:widowControl/>
        <w:spacing w:before="0" w:beforeAutospacing="0" w:after="0" w:afterAutospacing="0" w:line="576" w:lineRule="exact"/>
        <w:ind w:left="0" w:firstLine="645"/>
        <w:jc w:val="both"/>
        <w:rPr>
          <w:rFonts w:hint="eastAsia" w:ascii="仿宋_GB2312" w:eastAsia="仿宋_GB2312" w:cs="Times New Roman"/>
          <w:kern w:val="2"/>
          <w:sz w:val="32"/>
          <w:szCs w:val="32"/>
          <w:lang w:bidi="ar-SA"/>
        </w:rPr>
      </w:pPr>
      <w:r>
        <w:rPr>
          <w:rFonts w:hint="eastAsia" w:ascii="仿宋_GB2312" w:eastAsia="仿宋_GB2312"/>
          <w:color w:val="auto"/>
          <w:sz w:val="32"/>
          <w:szCs w:val="32"/>
          <w:lang w:val="en-US" w:eastAsia="zh-CN"/>
        </w:rPr>
        <w:t>6</w:t>
      </w:r>
      <w:r>
        <w:rPr>
          <w:rFonts w:hint="eastAsia" w:ascii="仿宋_GB2312" w:eastAsia="仿宋_GB2312" w:cs="Times New Roman"/>
          <w:kern w:val="2"/>
          <w:sz w:val="32"/>
          <w:szCs w:val="32"/>
          <w:lang w:bidi="ar-SA"/>
        </w:rPr>
        <w:t>.技能类岗位要求无色盲、色弱、听力障碍、无妨碍从事相应岗位工作的疾病（如癫痫、高血压、心脏病、眩晕症、突发性昏厥症及精神和心理障碍等）和生理缺陷；无口吃，普通话良好。同时，需在入职后的规定时间内取得相应上岗资质。</w:t>
      </w:r>
    </w:p>
    <w:p w14:paraId="22E513F4">
      <w:pPr>
        <w:pStyle w:val="7"/>
        <w:widowControl/>
        <w:spacing w:before="0" w:beforeAutospacing="0" w:after="0" w:afterAutospacing="0" w:line="576" w:lineRule="exact"/>
        <w:ind w:left="0" w:firstLine="645"/>
        <w:jc w:val="both"/>
        <w:rPr>
          <w:rFonts w:hint="eastAsia" w:ascii="楷体_GB2312" w:eastAsia="楷体_GB2312" w:cs="楷体_GB2312"/>
          <w:sz w:val="32"/>
          <w:szCs w:val="32"/>
          <w:shd w:val="clear" w:color="auto" w:fill="FFFFFF"/>
          <w:lang w:bidi="ar-SA"/>
        </w:rPr>
      </w:pPr>
      <w:r>
        <w:rPr>
          <w:rFonts w:hint="eastAsia" w:ascii="楷体_GB2312" w:eastAsia="楷体_GB2312" w:cs="楷体_GB2312"/>
          <w:sz w:val="32"/>
          <w:szCs w:val="32"/>
          <w:shd w:val="clear" w:color="auto" w:fill="FFFFFF"/>
          <w:lang w:bidi="ar-SA"/>
        </w:rPr>
        <w:t>（二）具体招聘岗位及资格条件</w:t>
      </w:r>
    </w:p>
    <w:p w14:paraId="4AC7C765">
      <w:pPr>
        <w:pStyle w:val="7"/>
        <w:widowControl/>
        <w:spacing w:before="0" w:beforeAutospacing="0" w:after="0" w:afterAutospacing="0" w:line="576" w:lineRule="exact"/>
        <w:ind w:left="0" w:firstLine="645"/>
        <w:jc w:val="both"/>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详见《绍兴市轨道交通集团有限公司</w:t>
      </w:r>
      <w:r>
        <w:rPr>
          <w:rFonts w:hint="eastAsia" w:ascii="仿宋_GB2312" w:eastAsia="仿宋_GB2312" w:cs="Times New Roman"/>
          <w:kern w:val="2"/>
          <w:sz w:val="32"/>
          <w:szCs w:val="32"/>
          <w:lang w:eastAsia="zh-CN" w:bidi="ar-SA"/>
        </w:rPr>
        <w:t>运营分公司</w:t>
      </w:r>
      <w:r>
        <w:rPr>
          <w:rFonts w:hint="eastAsia" w:ascii="仿宋_GB2312" w:eastAsia="仿宋_GB2312" w:cs="Times New Roman"/>
          <w:kern w:val="2"/>
          <w:sz w:val="32"/>
          <w:szCs w:val="32"/>
          <w:lang w:bidi="ar-SA"/>
        </w:rPr>
        <w:t>社会招聘需求表》（附件</w:t>
      </w:r>
      <w:r>
        <w:rPr>
          <w:rFonts w:hint="eastAsia" w:ascii="仿宋_GB2312" w:eastAsia="仿宋_GB2312" w:cs="Times New Roman"/>
          <w:kern w:val="2"/>
          <w:sz w:val="32"/>
          <w:szCs w:val="32"/>
          <w:lang w:val="en-US" w:eastAsia="zh-CN" w:bidi="ar-SA"/>
        </w:rPr>
        <w:t>1</w:t>
      </w:r>
      <w:r>
        <w:rPr>
          <w:rFonts w:hint="eastAsia" w:ascii="仿宋_GB2312" w:eastAsia="仿宋_GB2312" w:cs="Times New Roman"/>
          <w:kern w:val="2"/>
          <w:sz w:val="32"/>
          <w:szCs w:val="32"/>
          <w:lang w:bidi="ar-SA"/>
        </w:rPr>
        <w:t>）。</w:t>
      </w:r>
    </w:p>
    <w:p w14:paraId="29D5C8D8">
      <w:pPr>
        <w:pStyle w:val="7"/>
        <w:widowControl/>
        <w:spacing w:before="0" w:beforeAutospacing="0" w:after="0" w:afterAutospacing="0" w:line="576" w:lineRule="exact"/>
        <w:ind w:left="0" w:firstLine="645"/>
        <w:rPr>
          <w:rFonts w:hint="eastAsia" w:ascii="黑体" w:eastAsia="黑体" w:cs="黑体"/>
          <w:sz w:val="32"/>
          <w:szCs w:val="32"/>
          <w:lang w:bidi="ar-SA"/>
        </w:rPr>
      </w:pPr>
      <w:r>
        <w:rPr>
          <w:rFonts w:hint="eastAsia" w:ascii="黑体" w:eastAsia="黑体" w:cs="黑体"/>
          <w:sz w:val="32"/>
          <w:szCs w:val="32"/>
          <w:lang w:bidi="ar-SA"/>
        </w:rPr>
        <w:t>二、招录程序</w:t>
      </w:r>
    </w:p>
    <w:p w14:paraId="4B9BE89E">
      <w:pPr>
        <w:pStyle w:val="7"/>
        <w:spacing w:before="0" w:beforeAutospacing="0" w:after="0" w:afterAutospacing="0" w:line="576" w:lineRule="exact"/>
        <w:ind w:left="0" w:firstLine="645"/>
        <w:jc w:val="both"/>
        <w:rPr>
          <w:rFonts w:hint="eastAsia" w:ascii="楷体_GB2312" w:eastAsia="楷体_GB2312" w:cs="楷体_GB2312"/>
          <w:sz w:val="32"/>
          <w:szCs w:val="32"/>
          <w:shd w:val="clear" w:color="auto" w:fill="FFFFFF"/>
          <w:lang w:val="en-US" w:eastAsia="zh-CN" w:bidi="ar-SA"/>
        </w:rPr>
      </w:pPr>
      <w:r>
        <w:rPr>
          <w:rFonts w:hint="eastAsia" w:ascii="楷体_GB2312" w:eastAsia="楷体_GB2312" w:cs="楷体_GB2312"/>
          <w:sz w:val="32"/>
          <w:szCs w:val="32"/>
          <w:shd w:val="clear" w:color="auto" w:fill="FFFFFF"/>
          <w:lang w:val="en-US" w:eastAsia="zh-CN" w:bidi="ar-SA"/>
        </w:rPr>
        <w:t>（一）注册及报名</w:t>
      </w:r>
    </w:p>
    <w:p w14:paraId="6A1DCF50">
      <w:pPr>
        <w:pStyle w:val="7"/>
        <w:keepNext w:val="0"/>
        <w:keepLines w:val="0"/>
        <w:pageBreakBefore w:val="0"/>
        <w:widowControl/>
        <w:kinsoku/>
        <w:wordWrap w:val="0"/>
        <w:overflowPunct/>
        <w:topLinePunct w:val="0"/>
        <w:autoSpaceDE/>
        <w:autoSpaceDN/>
        <w:adjustRightInd/>
        <w:snapToGrid/>
        <w:spacing w:before="0" w:beforeAutospacing="0" w:after="0" w:afterAutospacing="0" w:line="576" w:lineRule="exact"/>
        <w:ind w:left="0" w:firstLine="646"/>
        <w:jc w:val="both"/>
        <w:rPr>
          <w:rFonts w:ascii="仿宋_GB2312" w:eastAsia="仿宋_GB2312"/>
          <w:color w:val="auto"/>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bidi="ar-SA"/>
        </w:rPr>
        <w:t>时间：2025年11月24日起至12月5日17：00止。应聘人员登录绍兴市轨道交通集团招聘系统</w:t>
      </w:r>
      <w:r>
        <w:rPr>
          <w:rFonts w:hint="eastAsia" w:ascii="仿宋_GB2312" w:eastAsia="仿宋_GB2312"/>
          <w:color w:val="auto"/>
          <w:sz w:val="32"/>
          <w:szCs w:val="32"/>
          <w:shd w:val="clear" w:color="auto" w:fill="FFFFFF"/>
        </w:rPr>
        <w:t>（网址</w:t>
      </w:r>
      <w:r>
        <w:rPr>
          <w:rFonts w:hint="eastAsia" w:ascii="仿宋_GB2312" w:eastAsia="仿宋_GB2312"/>
          <w:color w:val="auto"/>
          <w:sz w:val="32"/>
          <w:szCs w:val="32"/>
          <w:shd w:val="clear" w:color="auto" w:fill="FFFFFF"/>
          <w:lang w:eastAsia="zh-CN"/>
        </w:rPr>
        <w:t>：</w:t>
      </w:r>
      <w:r>
        <w:rPr>
          <w:rFonts w:hint="eastAsia" w:ascii="仿宋_GB2312" w:eastAsia="仿宋_GB2312"/>
          <w:sz w:val="32"/>
          <w:szCs w:val="32"/>
          <w:shd w:val="clear" w:color="auto" w:fill="FFFFFF"/>
        </w:rPr>
        <w:t>https://gdjt.hcmcloud.cn/recruit#/index）</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注册个人真实信息后，按要求上传《绍兴市轨道交通集团有限公司招聘登记表》</w:t>
      </w:r>
      <w:r>
        <w:rPr>
          <w:rFonts w:hint="eastAsia" w:ascii="仿宋_GB2312" w:eastAsia="仿宋_GB2312"/>
          <w:color w:val="auto"/>
          <w:sz w:val="32"/>
          <w:szCs w:val="32"/>
          <w:shd w:val="clear" w:color="auto" w:fill="FFFFFF"/>
          <w:lang w:val="en-US" w:eastAsia="zh-CN"/>
        </w:rPr>
        <w:t>（附件2）</w:t>
      </w:r>
      <w:r>
        <w:rPr>
          <w:rFonts w:hint="eastAsia" w:ascii="仿宋_GB2312" w:eastAsia="仿宋_GB2312"/>
          <w:sz w:val="32"/>
          <w:szCs w:val="32"/>
          <w:shd w:val="clear" w:color="auto" w:fill="FFFFFF"/>
          <w:lang w:val="en-US" w:eastAsia="zh-CN"/>
        </w:rPr>
        <w:t>，自愿选择符合条件的岗位进行报名。每位应聘人员限报一个岗位。仅注册不确定应聘岗位的，视作报名无效</w:t>
      </w:r>
      <w:r>
        <w:rPr>
          <w:rFonts w:hint="eastAsia" w:ascii="仿宋_GB2312" w:eastAsia="仿宋_GB2312"/>
          <w:color w:val="auto"/>
          <w:sz w:val="32"/>
          <w:szCs w:val="32"/>
          <w:shd w:val="clear" w:color="auto" w:fill="FFFFFF"/>
          <w:lang w:val="en-US" w:eastAsia="zh-CN"/>
        </w:rPr>
        <w:t>。</w:t>
      </w:r>
    </w:p>
    <w:p w14:paraId="0EAFBB76">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楷体_GB2312" w:eastAsia="楷体_GB2312" w:cs="楷体_GB2312"/>
          <w:color w:val="auto"/>
          <w:sz w:val="32"/>
          <w:szCs w:val="32"/>
          <w:highlight w:val="none"/>
          <w:shd w:val="clear" w:color="auto" w:fill="FFFFFF"/>
          <w:lang w:val="en-US" w:eastAsia="zh-CN" w:bidi="ar-SA"/>
        </w:rPr>
      </w:pPr>
      <w:r>
        <w:rPr>
          <w:rFonts w:hint="eastAsia" w:ascii="楷体_GB2312" w:eastAsia="楷体_GB2312" w:cs="楷体_GB2312"/>
          <w:color w:val="auto"/>
          <w:sz w:val="32"/>
          <w:szCs w:val="32"/>
          <w:highlight w:val="none"/>
          <w:shd w:val="clear" w:color="auto" w:fill="FFFFFF"/>
          <w:lang w:val="en-US" w:eastAsia="zh-CN" w:bidi="ar-SA"/>
        </w:rPr>
        <w:t>（二）资格初审</w:t>
      </w:r>
    </w:p>
    <w:p w14:paraId="0EDDC5E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5"/>
        <w:textAlignment w:val="auto"/>
        <w:rPr>
          <w:rFonts w:hint="eastAsia" w:ascii="仿宋_GB2312" w:eastAsia="仿宋_GB2312"/>
          <w:sz w:val="32"/>
          <w:szCs w:val="32"/>
          <w:shd w:val="clear" w:color="auto" w:fill="FFFFFF"/>
          <w:lang w:val="en-US" w:eastAsia="zh-CN"/>
        </w:rPr>
      </w:pPr>
      <w:r>
        <w:rPr>
          <w:rFonts w:hint="eastAsia" w:ascii="仿宋_GB2312" w:eastAsia="仿宋_GB2312" w:cs="仿宋_GB2312"/>
          <w:color w:val="auto"/>
          <w:sz w:val="32"/>
          <w:szCs w:val="32"/>
          <w:shd w:val="clear" w:color="auto" w:fill="FFFFFF"/>
          <w:lang w:val="en-US" w:eastAsia="zh-CN" w:bidi="ar-SA"/>
        </w:rPr>
        <w:t>时间：2025年11月24日起至12月9日17：00止。资格初审期间，应聘人员应登录网上报名系统及时</w:t>
      </w:r>
      <w:r>
        <w:rPr>
          <w:rFonts w:hint="eastAsia" w:ascii="仿宋_GB2312" w:eastAsia="仿宋_GB2312" w:cs="仿宋_GB2312"/>
          <w:color w:val="000000"/>
          <w:sz w:val="32"/>
          <w:szCs w:val="32"/>
          <w:shd w:val="clear" w:color="auto" w:fill="FFFFFF"/>
          <w:lang w:val="en-US" w:eastAsia="zh-CN" w:bidi="ar-SA"/>
        </w:rPr>
        <w:t>查询初审结果。未通过资格初审，但仍在网上报名期限内的，应聘人员可再次选择符合应聘条件的岗位报名并接受资格审查；未通过资格初审，但已超过网上报名期限的，应聘人员不能再改报其他岗位。</w:t>
      </w:r>
      <w:r>
        <w:rPr>
          <w:rFonts w:hint="eastAsia" w:ascii="仿宋_GB2312" w:eastAsia="仿宋_GB2312" w:cs="仿宋_GB2312"/>
          <w:color w:val="000000"/>
          <w:sz w:val="32"/>
          <w:szCs w:val="32"/>
          <w:highlight w:val="none"/>
          <w:shd w:val="clear" w:color="auto" w:fill="FFFFFF"/>
          <w:lang w:val="en-US" w:eastAsia="zh-CN" w:bidi="ar-SA"/>
        </w:rPr>
        <w:t>专业参照《2026年浙江省公务员招考专业参考目录》（以下简称《专业参考目录》），国（境）外高校专业名称与《专业参考目录》名称有差异的，相近相似专业可视为符合专业资格条件。</w:t>
      </w:r>
    </w:p>
    <w:p w14:paraId="5E8A43E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firstLine="645"/>
        <w:textAlignment w:val="auto"/>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eastAsia="zh-CN" w:bidi="ar-SA"/>
        </w:rPr>
        <w:t>（</w:t>
      </w:r>
      <w:r>
        <w:rPr>
          <w:rFonts w:hint="eastAsia" w:ascii="楷体_GB2312" w:eastAsia="楷体_GB2312" w:cs="楷体_GB2312"/>
          <w:kern w:val="2"/>
          <w:sz w:val="32"/>
          <w:szCs w:val="32"/>
          <w:lang w:val="en-US" w:eastAsia="zh-CN" w:bidi="ar-SA"/>
        </w:rPr>
        <w:t>三</w:t>
      </w:r>
      <w:r>
        <w:rPr>
          <w:rFonts w:hint="eastAsia" w:ascii="楷体_GB2312" w:eastAsia="楷体_GB2312" w:cs="楷体_GB2312"/>
          <w:kern w:val="2"/>
          <w:sz w:val="32"/>
          <w:szCs w:val="32"/>
          <w:lang w:eastAsia="zh-CN" w:bidi="ar-SA"/>
        </w:rPr>
        <w:t>）</w:t>
      </w:r>
      <w:r>
        <w:rPr>
          <w:rFonts w:hint="eastAsia" w:ascii="楷体_GB2312" w:eastAsia="楷体_GB2312" w:cs="楷体_GB2312"/>
          <w:kern w:val="2"/>
          <w:sz w:val="32"/>
          <w:szCs w:val="32"/>
          <w:lang w:val="en-US" w:eastAsia="zh-CN" w:bidi="ar-SA"/>
        </w:rPr>
        <w:t>发布岗位</w:t>
      </w:r>
      <w:r>
        <w:rPr>
          <w:rFonts w:hint="eastAsia" w:ascii="楷体_GB2312" w:eastAsia="楷体_GB2312" w:cs="楷体_GB2312"/>
          <w:kern w:val="2"/>
          <w:sz w:val="32"/>
          <w:szCs w:val="32"/>
          <w:highlight w:val="none"/>
          <w:lang w:val="en-US" w:eastAsia="zh-CN" w:bidi="ar-SA"/>
        </w:rPr>
        <w:t>核减或核销</w:t>
      </w:r>
      <w:r>
        <w:rPr>
          <w:rFonts w:hint="eastAsia" w:ascii="楷体_GB2312" w:eastAsia="楷体_GB2312" w:cs="楷体_GB2312"/>
          <w:kern w:val="2"/>
          <w:sz w:val="32"/>
          <w:szCs w:val="32"/>
          <w:lang w:val="en-US" w:eastAsia="zh-CN" w:bidi="ar-SA"/>
        </w:rPr>
        <w:t>公告</w:t>
      </w:r>
    </w:p>
    <w:p w14:paraId="1833762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firstLine="645"/>
        <w:jc w:val="both"/>
        <w:textAlignment w:val="auto"/>
        <w:rPr>
          <w:rFonts w:ascii="仿宋_GB2312" w:eastAsia="仿宋_GB2312" w:cs="仿宋_GB2312"/>
          <w:color w:val="000000"/>
          <w:sz w:val="32"/>
          <w:szCs w:val="32"/>
          <w:highlight w:val="none"/>
          <w:shd w:val="clear" w:color="auto" w:fill="FFFFFF"/>
          <w:lang w:val="en-US" w:eastAsia="zh-CN" w:bidi="ar-SA"/>
        </w:rPr>
      </w:pPr>
      <w:r>
        <w:rPr>
          <w:rFonts w:hint="eastAsia" w:ascii="仿宋_GB2312" w:eastAsia="仿宋_GB2312"/>
          <w:sz w:val="32"/>
          <w:szCs w:val="32"/>
          <w:shd w:val="clear" w:color="auto" w:fill="FFFFFF"/>
        </w:rPr>
        <w:t>通过资格初审人数不足招聘计划数3倍的岗位，将核减或核销该岗位招聘计划。岗位核减或核销公告在绍兴市轨道交通集团官网（www.sxsmtr.cn）人才招聘栏目上公布。</w:t>
      </w:r>
      <w:r>
        <w:rPr>
          <w:rFonts w:hint="eastAsia" w:ascii="仿宋_GB2312" w:eastAsia="仿宋_GB2312" w:cs="仿宋_GB2312"/>
          <w:color w:val="000000"/>
          <w:sz w:val="32"/>
          <w:szCs w:val="32"/>
          <w:highlight w:val="none"/>
          <w:shd w:val="clear" w:color="auto" w:fill="FFFFFF"/>
          <w:lang w:val="en-US" w:eastAsia="zh-CN" w:bidi="ar-SA"/>
        </w:rPr>
        <w:t>岗位被核销的，已通过该岗位资格初审的考生，如同意岗位调剂且符合其他岗位资格条件的，可进行岗位改报。</w:t>
      </w:r>
    </w:p>
    <w:p w14:paraId="452D77AA">
      <w:pPr>
        <w:pStyle w:val="7"/>
        <w:spacing w:before="0" w:beforeAutospacing="0" w:after="0" w:afterAutospacing="0" w:line="576" w:lineRule="exact"/>
        <w:ind w:left="0" w:firstLine="645"/>
        <w:rPr>
          <w:rFonts w:hint="eastAsia" w:ascii="楷体_GB2312" w:eastAsia="楷体_GB2312" w:cs="楷体_GB2312"/>
          <w:sz w:val="32"/>
          <w:szCs w:val="32"/>
          <w:highlight w:val="none"/>
          <w:shd w:val="clear" w:color="auto" w:fill="FFFFFF"/>
          <w:lang w:val="en-US" w:eastAsia="zh-CN" w:bidi="ar-SA"/>
        </w:rPr>
      </w:pPr>
      <w:r>
        <w:rPr>
          <w:rFonts w:hint="eastAsia" w:ascii="楷体_GB2312" w:eastAsia="楷体_GB2312" w:cs="楷体_GB2312"/>
          <w:sz w:val="32"/>
          <w:szCs w:val="32"/>
          <w:highlight w:val="none"/>
          <w:shd w:val="clear" w:color="auto" w:fill="FFFFFF"/>
          <w:lang w:eastAsia="zh-CN" w:bidi="ar-SA"/>
        </w:rPr>
        <w:t>（</w:t>
      </w:r>
      <w:r>
        <w:rPr>
          <w:rFonts w:hint="eastAsia" w:ascii="楷体_GB2312" w:eastAsia="楷体_GB2312" w:cs="楷体_GB2312"/>
          <w:sz w:val="32"/>
          <w:szCs w:val="32"/>
          <w:highlight w:val="none"/>
          <w:shd w:val="clear" w:color="auto" w:fill="FFFFFF"/>
          <w:lang w:val="en-US" w:eastAsia="zh-CN" w:bidi="ar-SA"/>
        </w:rPr>
        <w:t>四</w:t>
      </w:r>
      <w:r>
        <w:rPr>
          <w:rFonts w:hint="eastAsia" w:ascii="楷体_GB2312" w:eastAsia="楷体_GB2312" w:cs="楷体_GB2312"/>
          <w:sz w:val="32"/>
          <w:szCs w:val="32"/>
          <w:highlight w:val="none"/>
          <w:shd w:val="clear" w:color="auto" w:fill="FFFFFF"/>
          <w:lang w:eastAsia="zh-CN" w:bidi="ar-SA"/>
        </w:rPr>
        <w:t>）</w:t>
      </w:r>
      <w:r>
        <w:rPr>
          <w:rFonts w:hint="eastAsia" w:ascii="楷体_GB2312" w:eastAsia="楷体_GB2312" w:cs="楷体_GB2312"/>
          <w:sz w:val="32"/>
          <w:szCs w:val="32"/>
          <w:highlight w:val="none"/>
          <w:shd w:val="clear" w:color="auto" w:fill="FFFFFF"/>
          <w:lang w:val="en-US" w:eastAsia="zh-CN" w:bidi="ar-SA"/>
        </w:rPr>
        <w:t>笔试</w:t>
      </w:r>
    </w:p>
    <w:p w14:paraId="69B3D447">
      <w:pPr>
        <w:pStyle w:val="7"/>
        <w:spacing w:before="0" w:beforeAutospacing="0" w:after="0" w:afterAutospacing="0" w:line="576" w:lineRule="exact"/>
        <w:ind w:left="0" w:firstLine="645"/>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笔试内容为招聘岗位所需的专业知识和综合知识，满分为100分。笔试具体时间、地点和要求</w:t>
      </w:r>
      <w:r>
        <w:rPr>
          <w:rFonts w:hint="eastAsia" w:ascii="仿宋_GB2312" w:eastAsia="仿宋_GB2312" w:cs="Times New Roman"/>
          <w:kern w:val="2"/>
          <w:sz w:val="32"/>
          <w:szCs w:val="32"/>
          <w:lang w:bidi="ar-SA"/>
        </w:rPr>
        <w:t>将以电话、邮件或短信等形式通知</w:t>
      </w:r>
      <w:r>
        <w:rPr>
          <w:rFonts w:hint="eastAsia" w:ascii="仿宋_GB2312" w:eastAsia="仿宋_GB2312" w:cs="Times New Roman"/>
          <w:kern w:val="2"/>
          <w:sz w:val="32"/>
          <w:szCs w:val="32"/>
          <w:lang w:eastAsia="zh-CN" w:bidi="ar-SA"/>
        </w:rPr>
        <w:t>，</w:t>
      </w:r>
      <w:r>
        <w:rPr>
          <w:rFonts w:hint="eastAsia" w:ascii="仿宋_GB2312" w:eastAsia="仿宋_GB2312" w:cs="Times New Roman"/>
          <w:kern w:val="2"/>
          <w:sz w:val="32"/>
          <w:szCs w:val="32"/>
          <w:lang w:val="en-US" w:eastAsia="zh-CN" w:bidi="ar-SA"/>
        </w:rPr>
        <w:t>请考生及时关注有关信息。</w:t>
      </w:r>
    </w:p>
    <w:p w14:paraId="225D85C0">
      <w:pPr>
        <w:pStyle w:val="7"/>
        <w:spacing w:before="0" w:beforeAutospacing="0" w:after="0" w:afterAutospacing="0" w:line="576" w:lineRule="exact"/>
        <w:ind w:left="0" w:firstLine="645"/>
        <w:rPr>
          <w:rFonts w:hint="eastAsia" w:ascii="楷体_GB2312" w:eastAsia="楷体_GB2312" w:cs="楷体_GB2312"/>
          <w:sz w:val="32"/>
          <w:szCs w:val="32"/>
          <w:shd w:val="clear" w:color="auto" w:fill="FFFFFF"/>
          <w:lang w:bidi="ar-SA"/>
        </w:rPr>
      </w:pPr>
      <w:r>
        <w:rPr>
          <w:rFonts w:hint="eastAsia" w:ascii="仿宋_GB2312" w:eastAsia="仿宋_GB2312" w:cs="Times New Roman"/>
          <w:kern w:val="2"/>
          <w:sz w:val="32"/>
          <w:szCs w:val="32"/>
          <w:lang w:bidi="ar-SA"/>
        </w:rPr>
        <w:t>根据应聘者笔试成绩从高到低</w:t>
      </w:r>
      <w:r>
        <w:rPr>
          <w:rFonts w:hint="eastAsia" w:ascii="仿宋_GB2312" w:eastAsia="仿宋_GB2312"/>
          <w:sz w:val="32"/>
          <w:szCs w:val="32"/>
        </w:rPr>
        <w:t>按1:3</w:t>
      </w:r>
      <w:r>
        <w:rPr>
          <w:rFonts w:hint="eastAsia" w:ascii="仿宋_GB2312" w:eastAsia="仿宋_GB2312" w:cs="Times New Roman"/>
          <w:kern w:val="2"/>
          <w:sz w:val="32"/>
          <w:szCs w:val="32"/>
          <w:lang w:bidi="ar-SA"/>
        </w:rPr>
        <w:t>确定面试人选</w:t>
      </w:r>
      <w:r>
        <w:rPr>
          <w:rFonts w:hint="eastAsia" w:ascii="仿宋_GB2312" w:eastAsia="仿宋_GB2312"/>
          <w:sz w:val="32"/>
          <w:szCs w:val="32"/>
        </w:rPr>
        <w:t>，若未满1:3的，则按实际情况确定面试人选</w:t>
      </w:r>
      <w:r>
        <w:rPr>
          <w:rFonts w:hint="eastAsia" w:ascii="仿宋_GB2312" w:eastAsia="仿宋_GB2312" w:cs="Times New Roman"/>
          <w:kern w:val="2"/>
          <w:sz w:val="32"/>
          <w:szCs w:val="32"/>
          <w:lang w:bidi="ar-SA"/>
        </w:rPr>
        <w:t>。最后一名同分的，同分者一起入围。</w:t>
      </w:r>
      <w:r>
        <w:rPr>
          <w:rFonts w:hint="eastAsia" w:ascii="仿宋_GB2312" w:eastAsia="仿宋_GB2312" w:cs="Times New Roman"/>
          <w:kern w:val="2"/>
          <w:sz w:val="32"/>
          <w:szCs w:val="32"/>
          <w:lang w:val="en-US" w:eastAsia="zh-CN" w:bidi="ar-SA"/>
        </w:rPr>
        <w:t>笔试成绩及排名可在招聘系统查询。</w:t>
      </w:r>
    </w:p>
    <w:p w14:paraId="19835EBC">
      <w:pPr>
        <w:pStyle w:val="7"/>
        <w:spacing w:before="0" w:beforeAutospacing="0" w:after="0" w:afterAutospacing="0" w:line="576" w:lineRule="exact"/>
        <w:ind w:firstLine="640" w:firstLineChars="200"/>
        <w:jc w:val="both"/>
        <w:rPr>
          <w:rFonts w:hint="eastAsia" w:ascii="楷体_GB2312" w:eastAsia="楷体_GB2312" w:cs="楷体_GB2312"/>
          <w:sz w:val="32"/>
          <w:szCs w:val="32"/>
          <w:shd w:val="clear" w:color="auto" w:fill="FFFFFF"/>
          <w:lang w:val="en-US" w:eastAsia="zh-CN" w:bidi="ar-SA"/>
        </w:rPr>
      </w:pPr>
      <w:r>
        <w:rPr>
          <w:rFonts w:hint="eastAsia" w:ascii="楷体_GB2312" w:eastAsia="楷体_GB2312" w:cs="楷体_GB2312"/>
          <w:sz w:val="32"/>
          <w:szCs w:val="32"/>
          <w:shd w:val="clear" w:color="auto" w:fill="FFFFFF"/>
          <w:lang w:val="en-US" w:eastAsia="zh-CN" w:bidi="ar-SA"/>
        </w:rPr>
        <w:t>（五）资格复审</w:t>
      </w:r>
    </w:p>
    <w:p w14:paraId="4DF1FEEF">
      <w:pPr>
        <w:pStyle w:val="7"/>
        <w:spacing w:before="0" w:beforeAutospacing="0" w:after="0" w:afterAutospacing="0" w:line="576" w:lineRule="exact"/>
        <w:ind w:firstLine="640"/>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bidi="ar-SA"/>
        </w:rPr>
        <w:t>对进入面试人选的年龄、职称、学历学位、无犯罪等情况进行资格复审，复审合格的人员进入面试环节。</w:t>
      </w:r>
    </w:p>
    <w:p w14:paraId="7F58034F">
      <w:pPr>
        <w:pStyle w:val="7"/>
        <w:spacing w:before="0" w:beforeAutospacing="0" w:after="0" w:afterAutospacing="0" w:line="576" w:lineRule="exact"/>
        <w:ind w:firstLine="640"/>
        <w:rPr>
          <w:rFonts w:hint="eastAsia" w:ascii="仿宋_GB2312" w:eastAsia="仿宋_GB2312" w:cs="Times New Roman"/>
          <w:kern w:val="2"/>
          <w:sz w:val="32"/>
          <w:szCs w:val="32"/>
          <w:lang w:eastAsia="zh-CN" w:bidi="ar-SA"/>
        </w:rPr>
      </w:pPr>
      <w:r>
        <w:rPr>
          <w:rFonts w:hint="eastAsia" w:ascii="仿宋_GB2312" w:eastAsia="仿宋_GB2312" w:cs="Times New Roman"/>
          <w:kern w:val="2"/>
          <w:sz w:val="32"/>
          <w:szCs w:val="32"/>
          <w:lang w:eastAsia="zh-CN" w:bidi="ar-SA"/>
        </w:rPr>
        <w:t>面试开始前48小时以上，入围人员确认不参加资格复审或资格复审不合格而产生的缺员，按该岗位应聘人员笔试成绩从高分到低分依次递补。面试开始前48小时以内，入围人员资格复审不合格而产生的缺员，该岗位不再递补。</w:t>
      </w:r>
    </w:p>
    <w:p w14:paraId="06C14A96">
      <w:pPr>
        <w:pStyle w:val="7"/>
        <w:spacing w:before="0" w:beforeAutospacing="0" w:after="0" w:afterAutospacing="0" w:line="576" w:lineRule="exact"/>
        <w:ind w:firstLine="640" w:firstLineChars="200"/>
        <w:jc w:val="both"/>
        <w:rPr>
          <w:rFonts w:hint="eastAsia" w:ascii="楷体_GB2312" w:eastAsia="楷体_GB2312" w:cs="楷体_GB2312"/>
          <w:kern w:val="2"/>
          <w:sz w:val="32"/>
          <w:szCs w:val="32"/>
          <w:lang w:val="en-US" w:eastAsia="zh-CN" w:bidi="ar-SA"/>
        </w:rPr>
      </w:pPr>
      <w:r>
        <w:rPr>
          <w:rFonts w:hint="eastAsia" w:ascii="楷体_GB2312" w:eastAsia="楷体_GB2312" w:cs="楷体_GB2312"/>
          <w:kern w:val="2"/>
          <w:sz w:val="32"/>
          <w:szCs w:val="32"/>
          <w:lang w:val="en-US" w:eastAsia="zh-CN" w:bidi="ar-SA"/>
        </w:rPr>
        <w:t>（六）面试</w:t>
      </w:r>
    </w:p>
    <w:p w14:paraId="18FDDC53">
      <w:pPr>
        <w:pStyle w:val="7"/>
        <w:spacing w:before="0" w:beforeAutospacing="0" w:after="0" w:afterAutospacing="0" w:line="576" w:lineRule="exact"/>
        <w:ind w:firstLine="64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bidi="ar-SA"/>
        </w:rPr>
        <w:t>面试</w:t>
      </w:r>
      <w:r>
        <w:rPr>
          <w:rFonts w:hint="eastAsia" w:ascii="仿宋_GB2312" w:eastAsia="仿宋_GB2312" w:cs="Times New Roman"/>
          <w:kern w:val="2"/>
          <w:sz w:val="32"/>
          <w:szCs w:val="32"/>
          <w:lang w:val="en-US" w:eastAsia="zh-CN" w:bidi="ar-SA"/>
        </w:rPr>
        <w:t>时间、地点另行通知。确认参加面试的人员未在规定时间达到指定面试地点的，视作自动放弃面试，</w:t>
      </w:r>
      <w:r>
        <w:rPr>
          <w:rFonts w:hint="eastAsia" w:ascii="仿宋_GB2312" w:eastAsia="仿宋_GB2312" w:cs="Times New Roman"/>
          <w:kern w:val="2"/>
          <w:sz w:val="32"/>
          <w:szCs w:val="32"/>
          <w:highlight w:val="none"/>
          <w:lang w:val="en-US" w:eastAsia="zh-CN" w:bidi="ar-SA"/>
        </w:rPr>
        <w:t>相关岗位参加面试人员不递补。</w:t>
      </w:r>
      <w:r>
        <w:rPr>
          <w:rFonts w:hint="eastAsia" w:ascii="仿宋_GB2312" w:eastAsia="仿宋_GB2312" w:cs="Times New Roman"/>
          <w:kern w:val="2"/>
          <w:sz w:val="32"/>
          <w:szCs w:val="32"/>
          <w:lang w:val="en-US" w:eastAsia="zh-CN" w:bidi="ar-SA"/>
        </w:rPr>
        <w:t>面试</w:t>
      </w:r>
      <w:r>
        <w:rPr>
          <w:rFonts w:hint="eastAsia" w:ascii="仿宋_GB2312" w:eastAsia="仿宋_GB2312" w:cs="Times New Roman"/>
          <w:kern w:val="2"/>
          <w:sz w:val="32"/>
          <w:szCs w:val="32"/>
          <w:lang w:bidi="ar-SA"/>
        </w:rPr>
        <w:t>采用半结构化</w:t>
      </w:r>
      <w:r>
        <w:rPr>
          <w:rFonts w:hint="eastAsia" w:ascii="仿宋_GB2312" w:eastAsia="仿宋_GB2312" w:cs="Times New Roman"/>
          <w:kern w:val="2"/>
          <w:sz w:val="32"/>
          <w:szCs w:val="32"/>
          <w:lang w:eastAsia="zh-CN" w:bidi="ar-SA"/>
        </w:rPr>
        <w:t>，</w:t>
      </w:r>
      <w:r>
        <w:rPr>
          <w:rFonts w:hint="eastAsia" w:ascii="仿宋_GB2312" w:eastAsia="仿宋_GB2312" w:cs="Times New Roman"/>
          <w:kern w:val="2"/>
          <w:sz w:val="32"/>
          <w:szCs w:val="32"/>
          <w:lang w:val="en-US" w:eastAsia="zh-CN" w:bidi="ar-SA"/>
        </w:rPr>
        <w:t>总分为100分。</w:t>
      </w:r>
    </w:p>
    <w:p w14:paraId="35924E2E">
      <w:pPr>
        <w:pStyle w:val="7"/>
        <w:spacing w:before="0" w:beforeAutospacing="0" w:after="0" w:afterAutospacing="0" w:line="576" w:lineRule="exact"/>
        <w:ind w:firstLine="640"/>
        <w:jc w:val="both"/>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val="en-US" w:eastAsia="zh-CN" w:bidi="ar-SA"/>
        </w:rPr>
        <w:t>面试结束后，将笔试成绩、面试成绩合成计算总成绩，总成绩=笔试成绩×30%+面试成绩×70%，总成绩精确到小数点后2位。</w:t>
      </w:r>
      <w:r>
        <w:rPr>
          <w:rFonts w:hint="eastAsia" w:ascii="仿宋_GB2312" w:eastAsia="仿宋_GB2312" w:cs="Times New Roman"/>
          <w:kern w:val="2"/>
          <w:sz w:val="32"/>
          <w:szCs w:val="32"/>
          <w:lang w:bidi="ar-SA"/>
        </w:rPr>
        <w:t>最终成绩70分以下</w:t>
      </w:r>
      <w:r>
        <w:rPr>
          <w:rFonts w:hint="eastAsia" w:ascii="仿宋_GB2312" w:eastAsia="仿宋_GB2312" w:cs="Times New Roman"/>
          <w:kern w:val="2"/>
          <w:sz w:val="32"/>
          <w:szCs w:val="32"/>
          <w:lang w:eastAsia="zh-CN" w:bidi="ar-SA"/>
        </w:rPr>
        <w:t>或</w:t>
      </w:r>
      <w:r>
        <w:rPr>
          <w:rFonts w:hint="eastAsia" w:ascii="仿宋_GB2312" w:eastAsia="仿宋_GB2312" w:cs="Times New Roman"/>
          <w:kern w:val="2"/>
          <w:sz w:val="32"/>
          <w:szCs w:val="32"/>
          <w:lang w:bidi="ar-SA"/>
        </w:rPr>
        <w:t>面试成绩80分以下的直接淘汰。</w:t>
      </w:r>
    </w:p>
    <w:p w14:paraId="03829691">
      <w:pPr>
        <w:pStyle w:val="7"/>
        <w:spacing w:before="0" w:beforeAutospacing="0" w:after="0" w:afterAutospacing="0" w:line="576" w:lineRule="exact"/>
        <w:ind w:firstLine="640"/>
        <w:rPr>
          <w:rFonts w:hint="eastAsia" w:ascii="仿宋_GB2312" w:eastAsia="仿宋_GB2312" w:cs="Times New Roman"/>
          <w:kern w:val="2"/>
          <w:sz w:val="32"/>
          <w:szCs w:val="32"/>
          <w:highlight w:val="none"/>
          <w:lang w:bidi="ar-SA"/>
        </w:rPr>
      </w:pPr>
      <w:r>
        <w:rPr>
          <w:rFonts w:hint="eastAsia" w:ascii="仿宋_GB2312" w:eastAsia="仿宋_GB2312" w:cs="Times New Roman"/>
          <w:kern w:val="2"/>
          <w:sz w:val="32"/>
          <w:szCs w:val="32"/>
          <w:lang w:bidi="ar-SA"/>
        </w:rPr>
        <w:t>根据</w:t>
      </w:r>
      <w:r>
        <w:rPr>
          <w:rFonts w:hint="eastAsia" w:ascii="仿宋_GB2312" w:eastAsia="仿宋_GB2312" w:cs="Times New Roman"/>
          <w:kern w:val="2"/>
          <w:sz w:val="32"/>
          <w:szCs w:val="32"/>
          <w:lang w:eastAsia="zh-CN" w:bidi="ar-SA"/>
        </w:rPr>
        <w:t>总</w:t>
      </w:r>
      <w:r>
        <w:rPr>
          <w:rFonts w:hint="eastAsia" w:ascii="仿宋_GB2312" w:eastAsia="仿宋_GB2312" w:cs="Times New Roman"/>
          <w:kern w:val="2"/>
          <w:sz w:val="32"/>
          <w:szCs w:val="32"/>
          <w:lang w:bidi="ar-SA"/>
        </w:rPr>
        <w:t>成绩，按岗位招聘人数1:1确定体检及综合考察对象。</w:t>
      </w:r>
      <w:r>
        <w:rPr>
          <w:rFonts w:hint="eastAsia" w:ascii="仿宋_GB2312" w:eastAsia="仿宋_GB2312" w:cs="Times New Roman"/>
          <w:kern w:val="2"/>
          <w:sz w:val="32"/>
          <w:szCs w:val="32"/>
          <w:lang w:val="en-US" w:eastAsia="zh-CN" w:bidi="ar-SA"/>
        </w:rPr>
        <w:t>若总成绩相等，以面试成绩高的排位</w:t>
      </w:r>
      <w:r>
        <w:rPr>
          <w:rFonts w:hint="eastAsia" w:ascii="仿宋_GB2312" w:eastAsia="仿宋_GB2312" w:cs="Times New Roman"/>
          <w:kern w:val="2"/>
          <w:sz w:val="32"/>
          <w:szCs w:val="32"/>
          <w:highlight w:val="none"/>
          <w:lang w:val="en-US" w:eastAsia="zh-CN" w:bidi="ar-SA"/>
        </w:rPr>
        <w:t>在前。面试成绩、总</w:t>
      </w:r>
      <w:r>
        <w:rPr>
          <w:rFonts w:hint="eastAsia" w:ascii="仿宋_GB2312" w:eastAsia="仿宋_GB2312" w:cs="Times New Roman"/>
          <w:kern w:val="2"/>
          <w:sz w:val="32"/>
          <w:szCs w:val="32"/>
          <w:highlight w:val="none"/>
          <w:lang w:bidi="ar-SA"/>
        </w:rPr>
        <w:t>成绩及排名可在招聘系统查询。</w:t>
      </w:r>
    </w:p>
    <w:p w14:paraId="1F3E2152">
      <w:pPr>
        <w:pStyle w:val="7"/>
        <w:spacing w:before="0" w:beforeAutospacing="0" w:after="0" w:afterAutospacing="0" w:line="576" w:lineRule="exact"/>
        <w:ind w:left="0" w:firstLine="645"/>
        <w:rPr>
          <w:rFonts w:hint="eastAsia" w:ascii="楷体_GB2312" w:eastAsia="楷体_GB2312" w:cs="楷体_GB2312"/>
          <w:sz w:val="32"/>
          <w:szCs w:val="32"/>
          <w:highlight w:val="none"/>
          <w:shd w:val="clear" w:color="auto" w:fill="FFFFFF"/>
          <w:lang w:bidi="ar-SA"/>
        </w:rPr>
      </w:pPr>
      <w:r>
        <w:rPr>
          <w:rFonts w:hint="eastAsia" w:ascii="楷体_GB2312" w:eastAsia="楷体_GB2312" w:cs="楷体_GB2312"/>
          <w:sz w:val="32"/>
          <w:szCs w:val="32"/>
          <w:highlight w:val="none"/>
          <w:shd w:val="clear" w:color="auto" w:fill="FFFFFF"/>
          <w:lang w:bidi="ar-SA"/>
        </w:rPr>
        <w:t>（</w:t>
      </w:r>
      <w:r>
        <w:rPr>
          <w:rFonts w:hint="eastAsia" w:ascii="楷体_GB2312" w:eastAsia="楷体_GB2312" w:cs="楷体_GB2312"/>
          <w:sz w:val="32"/>
          <w:szCs w:val="32"/>
          <w:highlight w:val="none"/>
          <w:shd w:val="clear" w:color="auto" w:fill="FFFFFF"/>
          <w:lang w:val="en-US" w:eastAsia="zh-CN" w:bidi="ar-SA"/>
        </w:rPr>
        <w:t>七</w:t>
      </w:r>
      <w:r>
        <w:rPr>
          <w:rFonts w:hint="eastAsia" w:ascii="楷体_GB2312" w:eastAsia="楷体_GB2312" w:cs="楷体_GB2312"/>
          <w:sz w:val="32"/>
          <w:szCs w:val="32"/>
          <w:highlight w:val="none"/>
          <w:shd w:val="clear" w:color="auto" w:fill="FFFFFF"/>
          <w:lang w:bidi="ar-SA"/>
        </w:rPr>
        <w:t>）</w:t>
      </w:r>
      <w:r>
        <w:rPr>
          <w:rFonts w:hint="eastAsia" w:ascii="楷体_GB2312" w:eastAsia="楷体_GB2312"/>
          <w:sz w:val="32"/>
          <w:szCs w:val="32"/>
          <w:highlight w:val="none"/>
        </w:rPr>
        <w:t>体检及人员</w:t>
      </w:r>
      <w:r>
        <w:rPr>
          <w:rFonts w:hint="eastAsia" w:ascii="楷体_GB2312" w:eastAsia="楷体_GB2312"/>
          <w:sz w:val="32"/>
          <w:szCs w:val="32"/>
          <w:highlight w:val="none"/>
          <w:lang w:eastAsia="zh-CN"/>
        </w:rPr>
        <w:t>政审（</w:t>
      </w:r>
      <w:r>
        <w:rPr>
          <w:rFonts w:hint="eastAsia" w:ascii="楷体_GB2312" w:eastAsia="楷体_GB2312"/>
          <w:sz w:val="32"/>
          <w:szCs w:val="32"/>
          <w:highlight w:val="none"/>
        </w:rPr>
        <w:t>考察</w:t>
      </w:r>
      <w:r>
        <w:rPr>
          <w:rFonts w:hint="eastAsia" w:ascii="楷体_GB2312" w:eastAsia="楷体_GB2312"/>
          <w:sz w:val="32"/>
          <w:szCs w:val="32"/>
          <w:highlight w:val="none"/>
          <w:lang w:eastAsia="zh-CN"/>
        </w:rPr>
        <w:t>）</w:t>
      </w:r>
    </w:p>
    <w:p w14:paraId="4A321CA5">
      <w:pPr>
        <w:pStyle w:val="7"/>
        <w:spacing w:before="0" w:beforeAutospacing="0" w:after="0" w:afterAutospacing="0" w:line="576" w:lineRule="exact"/>
        <w:ind w:left="0" w:firstLine="645"/>
        <w:jc w:val="both"/>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lang w:val="en-US" w:eastAsia="zh-CN" w:bidi="ar-SA"/>
        </w:rPr>
        <w:t>对体检合格者进行政审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w:t>
      </w:r>
      <w:r>
        <w:rPr>
          <w:rFonts w:hint="eastAsia" w:ascii="仿宋_GB2312" w:eastAsia="仿宋_GB2312" w:cs="Times New Roman"/>
          <w:kern w:val="2"/>
          <w:sz w:val="32"/>
          <w:szCs w:val="32"/>
          <w:highlight w:val="none"/>
          <w:lang w:val="en-US" w:eastAsia="zh-CN" w:bidi="ar-SA"/>
        </w:rPr>
        <w:t>体检、政审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highlight w:val="none"/>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highlight w:val="none"/>
          <w:lang w:val="en-US" w:eastAsia="zh-CN" w:bidi="ar-SA"/>
        </w:rPr>
        <w:t>的时间、地点另行通知。</w:t>
      </w:r>
    </w:p>
    <w:p w14:paraId="64484CAD">
      <w:pPr>
        <w:pStyle w:val="7"/>
        <w:spacing w:before="0" w:beforeAutospacing="0" w:after="0" w:afterAutospacing="0" w:line="576" w:lineRule="exact"/>
        <w:ind w:left="0" w:firstLine="645"/>
        <w:jc w:val="both"/>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体检标准参照公务员录用体检标准。报考人员不按规定的时间、地点参加并完成体检的，视作放弃体检。对体检结果有异议的，可以按照规定提出复检。复检只能进行1次，体检结果以复检结论为准。</w:t>
      </w:r>
    </w:p>
    <w:p w14:paraId="46B1AE72">
      <w:pPr>
        <w:pStyle w:val="7"/>
        <w:spacing w:before="0" w:beforeAutospacing="0" w:after="0" w:afterAutospacing="0" w:line="576" w:lineRule="exact"/>
        <w:ind w:left="0" w:firstLine="645"/>
        <w:jc w:val="both"/>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val="en-US" w:eastAsia="zh-CN" w:bidi="ar-SA"/>
        </w:rPr>
        <w:t>因放弃体检、政审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或体检、政审</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考察</w:t>
      </w:r>
      <w:r>
        <w:rPr>
          <w:rFonts w:hint="eastAsia" w:ascii="楷体_GB2312" w:eastAsia="楷体_GB2312"/>
          <w:sz w:val="32"/>
          <w:szCs w:val="32"/>
          <w:highlight w:val="none"/>
          <w:lang w:eastAsia="zh-CN"/>
        </w:rPr>
        <w:t>）</w:t>
      </w:r>
      <w:r>
        <w:rPr>
          <w:rFonts w:hint="eastAsia" w:ascii="仿宋_GB2312" w:eastAsia="仿宋_GB2312" w:cs="Times New Roman"/>
          <w:kern w:val="2"/>
          <w:sz w:val="32"/>
          <w:szCs w:val="32"/>
          <w:lang w:val="en-US" w:eastAsia="zh-CN" w:bidi="ar-SA"/>
        </w:rPr>
        <w:t>不合格而产生的缺员，按该岗位面试合格的应聘人员总成绩从高到低的原则依次递补。</w:t>
      </w:r>
    </w:p>
    <w:p w14:paraId="40C58D0F">
      <w:pPr>
        <w:pStyle w:val="7"/>
        <w:spacing w:before="0" w:beforeAutospacing="0" w:after="0" w:afterAutospacing="0" w:line="576" w:lineRule="exact"/>
        <w:ind w:left="0" w:firstLine="645"/>
        <w:rPr>
          <w:rFonts w:hint="eastAsia" w:ascii="楷体_GB2312" w:eastAsia="楷体_GB2312" w:cs="楷体_GB2312"/>
          <w:sz w:val="32"/>
          <w:szCs w:val="32"/>
          <w:shd w:val="clear" w:color="auto" w:fill="FFFFFF"/>
          <w:lang w:bidi="ar-SA"/>
        </w:rPr>
      </w:pPr>
      <w:r>
        <w:rPr>
          <w:rFonts w:hint="eastAsia" w:ascii="楷体_GB2312" w:eastAsia="楷体_GB2312" w:cs="楷体_GB2312"/>
          <w:sz w:val="32"/>
          <w:szCs w:val="32"/>
          <w:shd w:val="clear" w:color="auto" w:fill="FFFFFF"/>
          <w:lang w:bidi="ar-SA"/>
        </w:rPr>
        <w:t>（</w:t>
      </w:r>
      <w:r>
        <w:rPr>
          <w:rFonts w:hint="eastAsia" w:ascii="楷体_GB2312" w:eastAsia="楷体_GB2312" w:cs="楷体_GB2312"/>
          <w:sz w:val="32"/>
          <w:szCs w:val="32"/>
          <w:shd w:val="clear" w:color="auto" w:fill="FFFFFF"/>
          <w:lang w:val="en-US" w:eastAsia="zh-CN" w:bidi="ar-SA"/>
        </w:rPr>
        <w:t>八</w:t>
      </w:r>
      <w:r>
        <w:rPr>
          <w:rFonts w:hint="eastAsia" w:ascii="楷体_GB2312" w:eastAsia="楷体_GB2312" w:cs="楷体_GB2312"/>
          <w:sz w:val="32"/>
          <w:szCs w:val="32"/>
          <w:shd w:val="clear" w:color="auto" w:fill="FFFFFF"/>
          <w:lang w:bidi="ar-SA"/>
        </w:rPr>
        <w:t>）公示</w:t>
      </w:r>
    </w:p>
    <w:p w14:paraId="6FD7036F">
      <w:pPr>
        <w:pStyle w:val="7"/>
        <w:spacing w:before="0" w:beforeAutospacing="0" w:after="0" w:afterAutospacing="0" w:line="576" w:lineRule="exact"/>
        <w:ind w:left="0" w:firstLine="645"/>
        <w:rPr>
          <w:rFonts w:hint="eastAsia" w:ascii="仿宋_GB2312" w:eastAsia="仿宋_GB2312" w:cs="Times New Roman"/>
          <w:kern w:val="2"/>
          <w:sz w:val="32"/>
          <w:szCs w:val="32"/>
          <w:lang w:bidi="ar-SA"/>
        </w:rPr>
      </w:pPr>
      <w:r>
        <w:rPr>
          <w:rFonts w:hint="eastAsia" w:ascii="仿宋_GB2312" w:eastAsia="仿宋_GB2312" w:cs="Times New Roman"/>
          <w:kern w:val="2"/>
          <w:sz w:val="32"/>
          <w:szCs w:val="32"/>
          <w:lang w:val="en-US" w:eastAsia="zh-CN" w:bidi="ar-SA"/>
        </w:rPr>
        <w:t>根据考试成绩及体检、政审（考察）结果确定拟录用对象</w:t>
      </w:r>
      <w:r>
        <w:rPr>
          <w:rFonts w:hint="eastAsia" w:ascii="仿宋_GB2312" w:eastAsia="仿宋_GB2312" w:cs="Times New Roman"/>
          <w:kern w:val="2"/>
          <w:sz w:val="32"/>
          <w:szCs w:val="32"/>
          <w:lang w:bidi="ar-SA"/>
        </w:rPr>
        <w:t>，</w:t>
      </w:r>
      <w:r>
        <w:rPr>
          <w:rFonts w:hint="eastAsia" w:ascii="仿宋_GB2312" w:eastAsia="仿宋_GB2312" w:cs="Times New Roman"/>
          <w:kern w:val="2"/>
          <w:sz w:val="32"/>
          <w:szCs w:val="32"/>
          <w:lang w:val="en-US" w:eastAsia="zh-CN" w:bidi="ar-SA"/>
        </w:rPr>
        <w:t>并</w:t>
      </w:r>
      <w:r>
        <w:rPr>
          <w:rFonts w:hint="eastAsia" w:ascii="仿宋_GB2312" w:eastAsia="仿宋_GB2312" w:cs="Times New Roman"/>
          <w:kern w:val="2"/>
          <w:sz w:val="32"/>
          <w:szCs w:val="32"/>
          <w:lang w:bidi="ar-SA"/>
        </w:rPr>
        <w:t>在</w:t>
      </w:r>
      <w:r>
        <w:rPr>
          <w:rFonts w:hint="eastAsia" w:ascii="仿宋_GB2312" w:eastAsia="仿宋_GB2312" w:cs="仿宋_GB2312"/>
          <w:color w:val="000000"/>
          <w:sz w:val="32"/>
          <w:szCs w:val="32"/>
          <w:highlight w:val="none"/>
          <w:shd w:val="clear" w:color="auto" w:fill="FFFFFF"/>
          <w:lang w:val="en-US" w:eastAsia="zh-CN" w:bidi="ar-SA"/>
        </w:rPr>
        <w:t>绍兴市轨道交通集团官网（www.sxsmtr.cn）</w:t>
      </w:r>
      <w:r>
        <w:rPr>
          <w:rFonts w:hint="eastAsia" w:ascii="仿宋_GB2312" w:eastAsia="仿宋_GB2312" w:cs="Times New Roman"/>
          <w:kern w:val="2"/>
          <w:sz w:val="32"/>
          <w:szCs w:val="32"/>
          <w:lang w:bidi="ar-SA"/>
        </w:rPr>
        <w:t>人才招聘栏目</w:t>
      </w:r>
      <w:r>
        <w:rPr>
          <w:rFonts w:hint="eastAsia" w:ascii="仿宋_GB2312" w:eastAsia="仿宋_GB2312" w:cs="Times New Roman"/>
          <w:kern w:val="2"/>
          <w:sz w:val="32"/>
          <w:szCs w:val="32"/>
          <w:lang w:val="en-US" w:eastAsia="zh-CN" w:bidi="ar-SA"/>
        </w:rPr>
        <w:t>上公示5个工作日。</w:t>
      </w:r>
    </w:p>
    <w:p w14:paraId="0AFAA3C4">
      <w:pPr>
        <w:pStyle w:val="7"/>
        <w:spacing w:before="0" w:beforeAutospacing="0" w:after="0" w:afterAutospacing="0" w:line="576" w:lineRule="exact"/>
        <w:ind w:left="0" w:firstLine="645"/>
        <w:jc w:val="both"/>
        <w:rPr>
          <w:rFonts w:hint="eastAsia" w:ascii="Times New Roman" w:hAnsi="Times New Roman" w:eastAsia="仿宋_GB2312" w:cs="Times New Roman"/>
          <w:sz w:val="32"/>
          <w:szCs w:val="32"/>
          <w:shd w:val="clear" w:color="auto" w:fill="FFFFFF"/>
          <w:lang w:bidi="ar-SA"/>
        </w:rPr>
      </w:pPr>
      <w:r>
        <w:rPr>
          <w:rFonts w:hint="eastAsia" w:ascii="仿宋_GB2312" w:eastAsia="仿宋_GB2312" w:cs="Times New Roman"/>
          <w:kern w:val="2"/>
          <w:sz w:val="32"/>
          <w:szCs w:val="32"/>
          <w:lang w:bidi="ar-SA"/>
        </w:rPr>
        <w:t>公示期满后，对拟录用人员没有异议或反映有问题经查实不影响录用的，按相关规定和程序办理录用手续。对反映有影响</w:t>
      </w:r>
      <w:r>
        <w:rPr>
          <w:rFonts w:hint="eastAsia" w:ascii="仿宋_GB2312" w:eastAsia="仿宋_GB2312" w:cs="Times New Roman"/>
          <w:kern w:val="2"/>
          <w:sz w:val="32"/>
          <w:szCs w:val="32"/>
          <w:lang w:eastAsia="zh-CN" w:bidi="ar-SA"/>
        </w:rPr>
        <w:t>录用</w:t>
      </w:r>
      <w:r>
        <w:rPr>
          <w:rFonts w:hint="eastAsia" w:ascii="仿宋_GB2312" w:eastAsia="仿宋_GB2312" w:cs="Times New Roman"/>
          <w:kern w:val="2"/>
          <w:sz w:val="32"/>
          <w:szCs w:val="32"/>
          <w:lang w:bidi="ar-SA"/>
        </w:rPr>
        <w:t>问题查有实据的，不予</w:t>
      </w:r>
      <w:r>
        <w:rPr>
          <w:rFonts w:hint="eastAsia" w:ascii="仿宋_GB2312" w:eastAsia="仿宋_GB2312" w:cs="Times New Roman"/>
          <w:kern w:val="2"/>
          <w:sz w:val="32"/>
          <w:szCs w:val="32"/>
          <w:lang w:eastAsia="zh-CN" w:bidi="ar-SA"/>
        </w:rPr>
        <w:t>录用</w:t>
      </w:r>
      <w:r>
        <w:rPr>
          <w:rFonts w:hint="eastAsia" w:ascii="仿宋_GB2312" w:eastAsia="仿宋_GB2312" w:cs="Times New Roman"/>
          <w:kern w:val="2"/>
          <w:sz w:val="32"/>
          <w:szCs w:val="32"/>
          <w:lang w:bidi="ar-SA"/>
        </w:rPr>
        <w:t>；由此产生的缺员或因其他个人原因自动放弃的，在该岗位面试合格的应聘人员中按考试总成绩从高分到低分依次递补</w:t>
      </w:r>
      <w:r>
        <w:rPr>
          <w:rFonts w:hint="eastAsia" w:ascii="仿宋_GB2312" w:eastAsia="仿宋_GB2312" w:cs="Times New Roman"/>
          <w:kern w:val="2"/>
          <w:sz w:val="32"/>
          <w:szCs w:val="32"/>
          <w:lang w:val="en-US" w:eastAsia="zh-CN" w:bidi="ar-SA"/>
        </w:rPr>
        <w:t>进入体检、政审（考察）程序。</w:t>
      </w:r>
    </w:p>
    <w:p w14:paraId="428D57A2">
      <w:pPr>
        <w:spacing w:line="576" w:lineRule="exact"/>
        <w:ind w:left="0" w:firstLine="640" w:firstLineChars="200"/>
        <w:rPr>
          <w:rFonts w:hint="eastAsia" w:ascii="黑体" w:eastAsia="黑体"/>
          <w:sz w:val="32"/>
          <w:szCs w:val="32"/>
          <w:shd w:val="clear" w:color="auto" w:fill="FFFFFF"/>
        </w:rPr>
      </w:pPr>
      <w:r>
        <w:rPr>
          <w:rFonts w:hint="eastAsia" w:ascii="黑体" w:eastAsia="黑体"/>
          <w:sz w:val="32"/>
          <w:szCs w:val="32"/>
          <w:shd w:val="clear" w:color="auto" w:fill="FFFFFF"/>
        </w:rPr>
        <w:t>三、其他事项</w:t>
      </w:r>
    </w:p>
    <w:p w14:paraId="634A58A3">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eastAsia="zh-CN" w:bidi="ar-SA"/>
        </w:rPr>
        <w:t>（</w:t>
      </w:r>
      <w:r>
        <w:rPr>
          <w:rFonts w:hint="eastAsia" w:ascii="仿宋_GB2312" w:eastAsia="仿宋_GB2312" w:cs="Times New Roman"/>
          <w:sz w:val="32"/>
          <w:szCs w:val="32"/>
          <w:shd w:val="clear" w:color="auto" w:fill="FFFFFF"/>
          <w:lang w:bidi="ar-SA"/>
        </w:rPr>
        <w:t>一）应聘人员在应聘过程中有下列行为之一的，将取消</w:t>
      </w:r>
      <w:r>
        <w:rPr>
          <w:rFonts w:hint="eastAsia" w:ascii="仿宋_GB2312" w:eastAsia="仿宋_GB2312" w:cs="Times New Roman"/>
          <w:sz w:val="32"/>
          <w:szCs w:val="32"/>
          <w:shd w:val="clear" w:color="auto" w:fill="FFFFFF"/>
          <w:lang w:eastAsia="zh-CN" w:bidi="ar-SA"/>
        </w:rPr>
        <w:t>录用</w:t>
      </w:r>
      <w:r>
        <w:rPr>
          <w:rFonts w:hint="eastAsia" w:ascii="仿宋_GB2312" w:eastAsia="仿宋_GB2312" w:cs="Times New Roman"/>
          <w:sz w:val="32"/>
          <w:szCs w:val="32"/>
          <w:shd w:val="clear" w:color="auto" w:fill="FFFFFF"/>
          <w:lang w:bidi="ar-SA"/>
        </w:rPr>
        <w:t>资格。构成犯罪的，</w:t>
      </w:r>
      <w:r>
        <w:rPr>
          <w:rFonts w:hint="eastAsia" w:ascii="仿宋_GB2312" w:eastAsia="仿宋_GB2312" w:cs="Times New Roman"/>
          <w:sz w:val="32"/>
          <w:szCs w:val="32"/>
          <w:shd w:val="clear" w:color="auto" w:fill="FFFFFF"/>
          <w:lang w:val="en-US" w:eastAsia="zh-CN" w:bidi="ar-SA"/>
        </w:rPr>
        <w:t>移交公安机关处理</w:t>
      </w:r>
      <w:r>
        <w:rPr>
          <w:rFonts w:hint="eastAsia" w:ascii="仿宋_GB2312" w:eastAsia="仿宋_GB2312" w:cs="Times New Roman"/>
          <w:sz w:val="32"/>
          <w:szCs w:val="32"/>
          <w:shd w:val="clear" w:color="auto" w:fill="FFFFFF"/>
          <w:lang w:bidi="ar-SA"/>
        </w:rPr>
        <w:t>。</w:t>
      </w:r>
    </w:p>
    <w:p w14:paraId="26E957B6">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1.报名材料或信息不实，恶意注册报名信息或通过伪造、涂改证件等不正当手段获取应聘资格，扰乱报名秩序和招聘工作安排的；</w:t>
      </w:r>
    </w:p>
    <w:p w14:paraId="27E2C479">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2.在公开招聘考试中违反考试纪律的；</w:t>
      </w:r>
    </w:p>
    <w:p w14:paraId="4419295E">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3.在考察过程中弄虚作假，或串通他人隐瞒事实，妨碍考察工作正常进行或影响考察结论的；</w:t>
      </w:r>
    </w:p>
    <w:p w14:paraId="2C200D15">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4.故意隐瞒影响</w:t>
      </w:r>
      <w:r>
        <w:rPr>
          <w:rFonts w:hint="eastAsia" w:ascii="仿宋_GB2312" w:eastAsia="仿宋_GB2312" w:cs="Times New Roman"/>
          <w:sz w:val="32"/>
          <w:szCs w:val="32"/>
          <w:shd w:val="clear" w:color="auto" w:fill="FFFFFF"/>
          <w:lang w:eastAsia="zh-CN" w:bidi="ar-SA"/>
        </w:rPr>
        <w:t>录用</w:t>
      </w:r>
      <w:r>
        <w:rPr>
          <w:rFonts w:hint="eastAsia" w:ascii="仿宋_GB2312" w:eastAsia="仿宋_GB2312" w:cs="Times New Roman"/>
          <w:sz w:val="32"/>
          <w:szCs w:val="32"/>
          <w:shd w:val="clear" w:color="auto" w:fill="FFFFFF"/>
          <w:lang w:bidi="ar-SA"/>
        </w:rPr>
        <w:t>的疾病或病史，或在体检过程中串通体检工作人员作弊，或通过请他人顶替体检以及交换、替换化验样本等方式进行作弊，影响体检结论的；</w:t>
      </w:r>
    </w:p>
    <w:p w14:paraId="53C1B802">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5.攻击公开招聘公告发布网站或网上报名系统，扰乱公开招聘秩序的；</w:t>
      </w:r>
    </w:p>
    <w:p w14:paraId="5FBD289C">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6.招聘结果公布后，为达到个人目的，造谣诽谤，恶意诬告他人，造成恶劣影响的；</w:t>
      </w:r>
    </w:p>
    <w:p w14:paraId="27E74C53">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7.有其他严重违纪违规和违法行为的。</w:t>
      </w:r>
    </w:p>
    <w:p w14:paraId="56FC1F16">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（二）所有岗位年龄下限为18周岁，上限根据各岗位要求确定，日期计算至</w:t>
      </w:r>
      <w:r>
        <w:rPr>
          <w:rFonts w:hint="eastAsia" w:ascii="仿宋_GB2312" w:eastAsia="仿宋_GB2312" w:cs="Times New Roman"/>
          <w:sz w:val="32"/>
          <w:szCs w:val="32"/>
          <w:shd w:val="clear" w:color="auto" w:fill="FFFFFF"/>
          <w:lang w:eastAsia="zh-CN" w:bidi="ar-SA"/>
        </w:rPr>
        <w:t>公告发布日</w:t>
      </w:r>
      <w:r>
        <w:rPr>
          <w:rFonts w:hint="eastAsia" w:ascii="仿宋_GB2312" w:eastAsia="仿宋_GB2312" w:cs="Times New Roman"/>
          <w:sz w:val="32"/>
          <w:szCs w:val="32"/>
          <w:shd w:val="clear" w:color="auto" w:fill="FFFFFF"/>
          <w:lang w:bidi="ar-SA"/>
        </w:rPr>
        <w:t>止。</w:t>
      </w:r>
    </w:p>
    <w:p w14:paraId="46A42144">
      <w:pPr>
        <w:pStyle w:val="7"/>
        <w:spacing w:before="0" w:beforeAutospacing="0" w:after="0" w:afterAutospacing="0" w:line="576" w:lineRule="exact"/>
        <w:ind w:left="0" w:firstLine="646"/>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有相关工作经历要求的岗位，工作经历年限计算以劳动（聘用）合同（或</w:t>
      </w:r>
      <w:r>
        <w:rPr>
          <w:rFonts w:hint="eastAsia" w:ascii="仿宋_GB2312" w:eastAsia="仿宋_GB2312" w:cs="Times New Roman"/>
          <w:sz w:val="32"/>
          <w:szCs w:val="32"/>
          <w:shd w:val="clear" w:color="auto" w:fill="FFFFFF"/>
          <w:lang w:eastAsia="zh-CN" w:bidi="ar-SA"/>
        </w:rPr>
        <w:t>工资流水</w:t>
      </w:r>
      <w:r>
        <w:rPr>
          <w:rFonts w:hint="eastAsia" w:ascii="仿宋_GB2312" w:eastAsia="仿宋_GB2312" w:cs="Times New Roman"/>
          <w:sz w:val="32"/>
          <w:szCs w:val="32"/>
          <w:shd w:val="clear" w:color="auto" w:fill="FFFFFF"/>
          <w:lang w:bidi="ar-SA"/>
        </w:rPr>
        <w:t>）以及相应的社保缴纳凭证为准，工作经历计算到</w:t>
      </w:r>
      <w:r>
        <w:rPr>
          <w:rFonts w:hint="eastAsia" w:ascii="仿宋_GB2312" w:eastAsia="仿宋_GB2312" w:cs="Times New Roman"/>
          <w:sz w:val="32"/>
          <w:szCs w:val="32"/>
          <w:shd w:val="clear" w:color="auto" w:fill="FFFFFF"/>
          <w:lang w:eastAsia="zh-CN" w:bidi="ar-SA"/>
        </w:rPr>
        <w:t>公告发布日</w:t>
      </w:r>
      <w:r>
        <w:rPr>
          <w:rFonts w:hint="eastAsia" w:ascii="仿宋_GB2312" w:eastAsia="仿宋_GB2312" w:cs="Times New Roman"/>
          <w:sz w:val="32"/>
          <w:szCs w:val="32"/>
          <w:shd w:val="clear" w:color="auto" w:fill="FFFFFF"/>
          <w:lang w:bidi="ar-SA"/>
        </w:rPr>
        <w:t>止。毕业生在校期间的实习、见习等经历不作为工作经历计算。</w:t>
      </w:r>
    </w:p>
    <w:p w14:paraId="1C3EF447">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（三）专业技术资格、执（职）业资格等证书取得的截止时间为公告发布日。</w:t>
      </w:r>
    </w:p>
    <w:p w14:paraId="7616F0F2">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w:t>
      </w:r>
      <w:r>
        <w:rPr>
          <w:rFonts w:hint="eastAsia" w:ascii="仿宋_GB2312" w:eastAsia="仿宋_GB2312" w:cs="Times New Roman"/>
          <w:sz w:val="32"/>
          <w:szCs w:val="32"/>
          <w:shd w:val="clear" w:color="auto" w:fill="FFFFFF"/>
          <w:lang w:val="en-US" w:eastAsia="zh-CN" w:bidi="ar-SA"/>
        </w:rPr>
        <w:t>四</w:t>
      </w:r>
      <w:r>
        <w:rPr>
          <w:rFonts w:hint="eastAsia" w:ascii="仿宋_GB2312" w:eastAsia="仿宋_GB2312" w:cs="Times New Roman"/>
          <w:sz w:val="32"/>
          <w:szCs w:val="32"/>
          <w:shd w:val="clear" w:color="auto" w:fill="FFFFFF"/>
          <w:lang w:bidi="ar-SA"/>
        </w:rPr>
        <w:t>）资格审查将贯穿公开招聘的全过程。</w:t>
      </w:r>
    </w:p>
    <w:p w14:paraId="0A4DE32C">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w:t>
      </w:r>
      <w:r>
        <w:rPr>
          <w:rFonts w:hint="eastAsia" w:ascii="仿宋_GB2312" w:eastAsia="仿宋_GB2312" w:cs="Times New Roman"/>
          <w:sz w:val="32"/>
          <w:szCs w:val="32"/>
          <w:shd w:val="clear" w:color="auto" w:fill="FFFFFF"/>
          <w:lang w:val="en-US" w:eastAsia="zh-CN" w:bidi="ar-SA"/>
        </w:rPr>
        <w:t>五</w:t>
      </w:r>
      <w:r>
        <w:rPr>
          <w:rFonts w:hint="eastAsia" w:ascii="仿宋_GB2312" w:eastAsia="仿宋_GB2312" w:cs="Times New Roman"/>
          <w:sz w:val="32"/>
          <w:szCs w:val="32"/>
          <w:shd w:val="clear" w:color="auto" w:fill="FFFFFF"/>
          <w:lang w:bidi="ar-SA"/>
        </w:rPr>
        <w:t>）应聘人员须认真填写随时可联系的电话，并保持联系电话畅通。如因联系方式或信息错误无法联络到本人的，均视为本人自动放弃。</w:t>
      </w:r>
    </w:p>
    <w:p w14:paraId="12932108">
      <w:pPr>
        <w:pStyle w:val="7"/>
        <w:widowControl/>
        <w:spacing w:before="0" w:beforeAutospacing="0" w:after="0" w:afterAutospacing="0" w:line="576" w:lineRule="exact"/>
        <w:ind w:left="0" w:firstLine="645"/>
        <w:rPr>
          <w:rFonts w:hint="eastAsia" w:ascii="仿宋_GB2312" w:eastAsia="仿宋_GB2312"/>
          <w:sz w:val="32"/>
          <w:szCs w:val="32"/>
          <w:shd w:val="clear" w:color="auto" w:fill="FFFFFF"/>
          <w:lang w:val="en-US" w:eastAsia="zh-CN"/>
        </w:rPr>
      </w:pPr>
      <w:r>
        <w:rPr>
          <w:rFonts w:hint="eastAsia" w:ascii="仿宋_GB2312" w:eastAsia="仿宋_GB2312" w:cs="Times New Roman"/>
          <w:sz w:val="32"/>
          <w:szCs w:val="32"/>
          <w:shd w:val="clear" w:color="auto" w:fill="FFFFFF"/>
          <w:lang w:eastAsia="zh-CN" w:bidi="ar-SA"/>
        </w:rPr>
        <w:t>（</w:t>
      </w:r>
      <w:r>
        <w:rPr>
          <w:rFonts w:hint="eastAsia" w:ascii="仿宋_GB2312" w:eastAsia="仿宋_GB2312" w:cs="Times New Roman"/>
          <w:sz w:val="32"/>
          <w:szCs w:val="32"/>
          <w:shd w:val="clear" w:color="auto" w:fill="FFFFFF"/>
          <w:lang w:val="en-US" w:eastAsia="zh-CN" w:bidi="ar-SA"/>
        </w:rPr>
        <w:t>六</w:t>
      </w:r>
      <w:r>
        <w:rPr>
          <w:rFonts w:hint="eastAsia" w:ascii="仿宋_GB2312" w:eastAsia="仿宋_GB2312" w:cs="Times New Roman"/>
          <w:sz w:val="32"/>
          <w:szCs w:val="32"/>
          <w:shd w:val="clear" w:color="auto" w:fill="FFFFFF"/>
          <w:lang w:eastAsia="zh-CN" w:bidi="ar-SA"/>
        </w:rPr>
        <w:t>）</w:t>
      </w:r>
      <w:r>
        <w:rPr>
          <w:rFonts w:hint="eastAsia" w:ascii="仿宋_GB2312" w:eastAsia="仿宋_GB2312" w:cs="Times New Roman"/>
          <w:sz w:val="32"/>
          <w:szCs w:val="32"/>
          <w:shd w:val="clear" w:color="auto" w:fill="FFFFFF"/>
          <w:lang w:val="en-US" w:eastAsia="zh-CN" w:bidi="ar-SA"/>
        </w:rPr>
        <w:t>新员工入职后需服从公司岗位调配，工资福利待遇按照用人单位相关薪酬管理制度执行。</w:t>
      </w:r>
    </w:p>
    <w:p w14:paraId="314A8F71">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w:t>
      </w:r>
      <w:r>
        <w:rPr>
          <w:rFonts w:hint="eastAsia" w:ascii="仿宋_GB2312" w:eastAsia="仿宋_GB2312" w:cs="Times New Roman"/>
          <w:sz w:val="32"/>
          <w:szCs w:val="32"/>
          <w:shd w:val="clear" w:color="auto" w:fill="FFFFFF"/>
          <w:lang w:val="en-US" w:eastAsia="zh-CN" w:bidi="ar-SA"/>
        </w:rPr>
        <w:t>七</w:t>
      </w:r>
      <w:r>
        <w:rPr>
          <w:rFonts w:hint="eastAsia" w:ascii="仿宋_GB2312" w:eastAsia="仿宋_GB2312" w:cs="Times New Roman"/>
          <w:sz w:val="32"/>
          <w:szCs w:val="32"/>
          <w:shd w:val="clear" w:color="auto" w:fill="FFFFFF"/>
          <w:lang w:bidi="ar-SA"/>
        </w:rPr>
        <w:t>）应聘者可通过招聘系统查询招聘动态，也可电话咨询招聘相关事宜，谢绝来访。</w:t>
      </w:r>
    </w:p>
    <w:p w14:paraId="38651941">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eastAsia="zh-CN" w:bidi="ar-SA"/>
        </w:rPr>
      </w:pPr>
      <w:r>
        <w:rPr>
          <w:rFonts w:hint="eastAsia" w:ascii="仿宋_GB2312" w:eastAsia="仿宋_GB2312" w:cs="Times New Roman"/>
          <w:sz w:val="32"/>
          <w:szCs w:val="32"/>
          <w:shd w:val="clear" w:color="auto" w:fill="FFFFFF"/>
          <w:lang w:val="en-US" w:eastAsia="zh-CN" w:bidi="ar-SA"/>
        </w:rPr>
        <w:t>咨询电话</w:t>
      </w:r>
      <w:r>
        <w:rPr>
          <w:rFonts w:hint="eastAsia" w:ascii="仿宋_GB2312" w:eastAsia="仿宋_GB2312" w:cs="Times New Roman"/>
          <w:sz w:val="32"/>
          <w:szCs w:val="32"/>
          <w:shd w:val="clear" w:color="auto" w:fill="FFFFFF"/>
          <w:lang w:bidi="ar-SA"/>
        </w:rPr>
        <w:t>：0575-</w:t>
      </w:r>
      <w:r>
        <w:rPr>
          <w:rFonts w:hint="eastAsia" w:ascii="仿宋_GB2312" w:eastAsia="仿宋_GB2312" w:cs="Times New Roman"/>
          <w:sz w:val="32"/>
          <w:szCs w:val="32"/>
          <w:shd w:val="clear" w:color="auto" w:fill="FFFFFF"/>
          <w:lang w:val="en-US" w:eastAsia="zh-CN" w:bidi="ar-SA"/>
        </w:rPr>
        <w:t>88589868</w:t>
      </w:r>
      <w:r>
        <w:rPr>
          <w:rFonts w:hint="eastAsia" w:ascii="仿宋_GB2312" w:eastAsia="仿宋_GB2312" w:cs="Times New Roman"/>
          <w:sz w:val="32"/>
          <w:szCs w:val="32"/>
          <w:shd w:val="clear" w:color="auto" w:fill="FFFFFF"/>
          <w:lang w:eastAsia="zh-CN" w:bidi="ar-SA"/>
        </w:rPr>
        <w:t>（周</w:t>
      </w:r>
      <w:r>
        <w:rPr>
          <w:rFonts w:hint="eastAsia" w:ascii="仿宋_GB2312" w:eastAsia="仿宋_GB2312" w:cs="Times New Roman"/>
          <w:sz w:val="32"/>
          <w:szCs w:val="32"/>
          <w:shd w:val="clear" w:color="auto" w:fill="FFFFFF"/>
          <w:lang w:bidi="ar-SA"/>
        </w:rPr>
        <w:t>老师</w:t>
      </w:r>
      <w:r>
        <w:rPr>
          <w:rFonts w:hint="eastAsia" w:ascii="仿宋_GB2312" w:eastAsia="仿宋_GB2312" w:cs="Times New Roman"/>
          <w:sz w:val="32"/>
          <w:szCs w:val="32"/>
          <w:shd w:val="clear" w:color="auto" w:fill="FFFFFF"/>
          <w:lang w:eastAsia="zh-CN" w:bidi="ar-SA"/>
        </w:rPr>
        <w:t>）。</w:t>
      </w:r>
    </w:p>
    <w:p w14:paraId="52C32D68">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bidi="ar-SA"/>
        </w:rPr>
      </w:pPr>
      <w:r>
        <w:rPr>
          <w:rFonts w:hint="eastAsia" w:ascii="仿宋_GB2312" w:eastAsia="仿宋_GB2312" w:cs="Times New Roman"/>
          <w:sz w:val="32"/>
          <w:szCs w:val="32"/>
          <w:shd w:val="clear" w:color="auto" w:fill="FFFFFF"/>
          <w:lang w:bidi="ar-SA"/>
        </w:rPr>
        <w:t>咨询时间：工作日上午9:00-11:30，下午15:00-17:00。</w:t>
      </w:r>
    </w:p>
    <w:p w14:paraId="7044F5C7">
      <w:pPr>
        <w:pStyle w:val="7"/>
        <w:widowControl/>
        <w:spacing w:before="0" w:beforeAutospacing="0" w:after="0" w:afterAutospacing="0" w:line="576" w:lineRule="exact"/>
        <w:ind w:left="0" w:firstLine="645"/>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本次招聘由运营分公司党群工作部（纪检监察部）</w:t>
      </w:r>
      <w:r>
        <w:rPr>
          <w:rFonts w:hint="eastAsia" w:ascii="仿宋_GB2312" w:eastAsia="仿宋_GB2312"/>
          <w:sz w:val="32"/>
          <w:szCs w:val="32"/>
          <w:shd w:val="clear" w:color="auto" w:fill="FFFFFF"/>
        </w:rPr>
        <w:t>进行</w:t>
      </w:r>
      <w:r>
        <w:rPr>
          <w:rFonts w:hint="eastAsia" w:ascii="仿宋_GB2312" w:eastAsia="仿宋_GB2312"/>
          <w:sz w:val="32"/>
          <w:szCs w:val="32"/>
          <w:shd w:val="clear" w:color="auto" w:fill="FFFFFF"/>
          <w:lang w:eastAsia="zh-CN"/>
        </w:rPr>
        <w:t>全过程</w:t>
      </w:r>
      <w:r>
        <w:rPr>
          <w:rFonts w:hint="eastAsia" w:ascii="仿宋_GB2312" w:eastAsia="仿宋_GB2312"/>
          <w:sz w:val="32"/>
          <w:szCs w:val="32"/>
          <w:shd w:val="clear" w:color="auto" w:fill="FFFFFF"/>
        </w:rPr>
        <w:t>监督。</w:t>
      </w:r>
    </w:p>
    <w:p w14:paraId="34E096B6">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val="en-US" w:eastAsia="zh-CN" w:bidi="ar-SA"/>
        </w:rPr>
      </w:pPr>
      <w:r>
        <w:rPr>
          <w:rFonts w:hint="eastAsia" w:ascii="仿宋_GB2312" w:eastAsia="仿宋_GB2312" w:cs="Times New Roman"/>
          <w:sz w:val="32"/>
          <w:szCs w:val="32"/>
          <w:shd w:val="clear" w:color="auto" w:fill="FFFFFF"/>
          <w:lang w:val="en-US" w:eastAsia="zh-CN" w:bidi="ar-SA"/>
        </w:rPr>
        <w:t>监督电话：</w:t>
      </w:r>
      <w:r>
        <w:rPr>
          <w:rFonts w:hint="eastAsia" w:ascii="仿宋_GB2312" w:eastAsia="仿宋_GB2312"/>
          <w:sz w:val="32"/>
          <w:szCs w:val="32"/>
          <w:shd w:val="clear" w:color="auto" w:fill="FFFFFF"/>
        </w:rPr>
        <w:t>0575-</w:t>
      </w:r>
      <w:r>
        <w:rPr>
          <w:rFonts w:hint="eastAsia" w:ascii="仿宋_GB2312" w:eastAsia="仿宋_GB2312"/>
          <w:sz w:val="32"/>
          <w:szCs w:val="32"/>
          <w:shd w:val="clear" w:color="auto" w:fill="FFFFFF"/>
          <w:lang w:val="en-US" w:eastAsia="zh-CN"/>
        </w:rPr>
        <w:t>88161018</w:t>
      </w:r>
      <w:r>
        <w:rPr>
          <w:rFonts w:hint="eastAsia" w:ascii="仿宋_GB2312" w:eastAsia="仿宋_GB2312" w:cs="Times New Roman"/>
          <w:sz w:val="32"/>
          <w:szCs w:val="32"/>
          <w:shd w:val="clear" w:color="auto" w:fill="FFFFFF"/>
          <w:lang w:val="en-US" w:eastAsia="zh-CN" w:bidi="ar-SA"/>
        </w:rPr>
        <w:t>（徐老师）。</w:t>
      </w:r>
    </w:p>
    <w:p w14:paraId="262CCF84">
      <w:pPr>
        <w:pStyle w:val="7"/>
        <w:widowControl/>
        <w:spacing w:before="0" w:beforeAutospacing="0" w:after="0" w:afterAutospacing="0" w:line="576" w:lineRule="exact"/>
        <w:ind w:left="0" w:firstLine="645"/>
        <w:rPr>
          <w:rFonts w:hint="eastAsia" w:ascii="仿宋_GB2312" w:eastAsia="仿宋_GB2312" w:cs="Times New Roman"/>
          <w:sz w:val="32"/>
          <w:szCs w:val="32"/>
          <w:shd w:val="clear" w:color="auto" w:fill="FFFFFF"/>
          <w:lang w:val="en-US" w:eastAsia="zh-CN" w:bidi="ar-SA"/>
        </w:rPr>
      </w:pPr>
    </w:p>
    <w:p w14:paraId="756CB069">
      <w:pPr>
        <w:pStyle w:val="7"/>
        <w:widowControl/>
        <w:spacing w:before="0" w:beforeAutospacing="0" w:after="0" w:afterAutospacing="0" w:line="576" w:lineRule="exact"/>
        <w:ind w:left="0" w:firstLine="645"/>
        <w:rPr>
          <w:rFonts w:hint="eastAsia"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附件1：绍兴市轨道交通集团有限公司运营分公司社会招聘需求表</w:t>
      </w:r>
    </w:p>
    <w:p w14:paraId="7222059F">
      <w:pPr>
        <w:pStyle w:val="7"/>
        <w:widowControl/>
        <w:spacing w:before="0" w:beforeAutospacing="0" w:after="0" w:afterAutospacing="0" w:line="576" w:lineRule="exact"/>
        <w:ind w:left="0" w:firstLine="645"/>
        <w:rPr>
          <w:rFonts w:hint="eastAsia"/>
          <w:lang w:val="en-US" w:eastAsia="zh-CN"/>
        </w:rPr>
      </w:pPr>
      <w:r>
        <w:rPr>
          <w:rFonts w:hint="eastAsia" w:ascii="仿宋_GB2312" w:eastAsia="仿宋_GB2312"/>
          <w:sz w:val="32"/>
          <w:szCs w:val="32"/>
          <w:shd w:val="clear" w:color="auto" w:fill="FFFFFF"/>
          <w:lang w:val="en-US" w:eastAsia="zh-CN"/>
        </w:rPr>
        <w:t>附件2：绍兴市轨道交通集团有限公司运营分公司社会招聘登记表</w:t>
      </w:r>
    </w:p>
    <w:p w14:paraId="193508D7">
      <w:pPr>
        <w:pStyle w:val="7"/>
        <w:widowControl/>
        <w:spacing w:before="0" w:beforeAutospacing="0" w:after="0" w:afterAutospacing="0" w:line="576" w:lineRule="exact"/>
        <w:ind w:left="0" w:firstLine="645"/>
        <w:rPr>
          <w:rFonts w:hint="eastAsia"/>
          <w:lang w:val="en-US" w:eastAsia="zh-CN"/>
        </w:rPr>
      </w:pPr>
    </w:p>
    <w:p w14:paraId="5628FF62">
      <w:pPr>
        <w:bidi w:val="0"/>
        <w:rPr>
          <w:lang w:val="en-US" w:eastAsia="zh-CN"/>
        </w:rPr>
      </w:pPr>
    </w:p>
    <w:p w14:paraId="67E4F967">
      <w:pPr>
        <w:pStyle w:val="3"/>
        <w:rPr>
          <w:lang w:val="en-US" w:eastAsia="zh-CN"/>
        </w:rPr>
        <w:sectPr>
          <w:pgSz w:w="11906" w:h="16838"/>
          <w:pgMar w:top="2041" w:right="1474" w:bottom="1984" w:left="1587" w:header="851" w:footer="992" w:gutter="0"/>
          <w:cols w:space="720" w:num="1"/>
          <w:docGrid w:type="lines" w:linePitch="312" w:charSpace="0"/>
        </w:sectPr>
      </w:pPr>
    </w:p>
    <w:p w14:paraId="153987CE">
      <w:pPr>
        <w:pStyle w:val="3"/>
        <w:spacing w:before="0" w:after="120" w:line="415" w:lineRule="auto"/>
        <w:jc w:val="left"/>
        <w:rPr>
          <w:rFonts w:hint="eastAsia" w:ascii="黑体" w:hAnsi="黑体" w:eastAsia="黑体"/>
          <w:b w:val="0"/>
          <w:lang w:val="en-US" w:eastAsia="zh-CN"/>
        </w:rPr>
      </w:pPr>
      <w:r>
        <w:rPr>
          <w:rFonts w:hint="eastAsia" w:ascii="黑体" w:hAnsi="黑体" w:eastAsia="黑体"/>
          <w:b w:val="0"/>
        </w:rPr>
        <w:t>附件</w:t>
      </w:r>
      <w:r>
        <w:rPr>
          <w:rFonts w:hint="eastAsia" w:ascii="黑体" w:hAnsi="黑体" w:eastAsia="黑体"/>
          <w:b w:val="0"/>
          <w:lang w:val="en-US" w:eastAsia="zh-CN"/>
        </w:rPr>
        <w:t>1</w:t>
      </w:r>
    </w:p>
    <w:p w14:paraId="59BC166E">
      <w:pPr>
        <w:pStyle w:val="3"/>
        <w:spacing w:before="0" w:after="120"/>
        <w:jc w:val="center"/>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绍兴市轨道交通集团有限公司运营分公司社会招聘需求表</w:t>
      </w:r>
    </w:p>
    <w:tbl>
      <w:tblPr>
        <w:tblStyle w:val="8"/>
        <w:tblW w:w="14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22"/>
        <w:gridCol w:w="1210"/>
        <w:gridCol w:w="916"/>
        <w:gridCol w:w="4257"/>
        <w:gridCol w:w="5942"/>
      </w:tblGrid>
      <w:tr w14:paraId="3966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blHeader/>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3ECAB510">
            <w:pPr>
              <w:spacing w:line="240" w:lineRule="exact"/>
              <w:jc w:val="center"/>
              <w:rPr>
                <w:rFonts w:hint="eastAsia" w:ascii="仿宋_GB2312" w:eastAsia="仿宋_GB2312" w:cs="仿宋_GB2312"/>
                <w:b/>
                <w:sz w:val="16"/>
                <w:szCs w:val="16"/>
                <w:lang w:bidi="ar-SA"/>
              </w:rPr>
            </w:pPr>
            <w:r>
              <w:rPr>
                <w:rFonts w:hint="eastAsia" w:ascii="仿宋_GB2312" w:eastAsia="仿宋_GB2312" w:cs="仿宋_GB2312"/>
                <w:b/>
                <w:sz w:val="16"/>
                <w:szCs w:val="16"/>
                <w:lang w:bidi="ar-SA"/>
              </w:rPr>
              <w:t>序号</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DE831A9">
            <w:pPr>
              <w:spacing w:line="240" w:lineRule="exact"/>
              <w:jc w:val="center"/>
              <w:rPr>
                <w:rFonts w:hint="eastAsia" w:ascii="仿宋_GB2312" w:eastAsia="仿宋_GB2312"/>
                <w:b/>
                <w:sz w:val="16"/>
                <w:szCs w:val="16"/>
                <w:lang w:eastAsia="zh-CN"/>
              </w:rPr>
            </w:pPr>
            <w:r>
              <w:rPr>
                <w:rFonts w:hint="eastAsia" w:ascii="仿宋_GB2312" w:eastAsia="仿宋_GB2312"/>
                <w:b/>
                <w:sz w:val="16"/>
                <w:szCs w:val="16"/>
                <w:lang w:val="en-US" w:eastAsia="zh-CN"/>
              </w:rPr>
              <w:t>部门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6247EE7C">
            <w:pPr>
              <w:spacing w:line="240" w:lineRule="exact"/>
              <w:jc w:val="center"/>
              <w:rPr>
                <w:rFonts w:hint="eastAsia" w:ascii="仿宋_GB2312" w:eastAsia="仿宋_GB2312"/>
                <w:b/>
                <w:sz w:val="16"/>
                <w:szCs w:val="16"/>
              </w:rPr>
            </w:pPr>
            <w:r>
              <w:rPr>
                <w:rFonts w:hint="eastAsia" w:ascii="仿宋_GB2312" w:eastAsia="仿宋_GB2312"/>
                <w:b/>
                <w:sz w:val="16"/>
                <w:szCs w:val="16"/>
              </w:rPr>
              <w:t>需求岗位</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1EB58F80">
            <w:pPr>
              <w:spacing w:line="240" w:lineRule="exact"/>
              <w:jc w:val="center"/>
              <w:rPr>
                <w:rFonts w:hint="eastAsia" w:ascii="仿宋_GB2312" w:eastAsia="仿宋_GB2312"/>
                <w:b/>
                <w:sz w:val="16"/>
                <w:szCs w:val="16"/>
              </w:rPr>
            </w:pPr>
            <w:r>
              <w:rPr>
                <w:rFonts w:hint="eastAsia" w:ascii="仿宋_GB2312" w:eastAsia="仿宋_GB2312"/>
                <w:b/>
                <w:sz w:val="16"/>
                <w:szCs w:val="16"/>
              </w:rPr>
              <w:t>需求人数</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AD25B8C">
            <w:pPr>
              <w:spacing w:line="240" w:lineRule="exact"/>
              <w:ind w:firstLine="22" w:firstLineChars="14"/>
              <w:jc w:val="center"/>
              <w:rPr>
                <w:rFonts w:hint="eastAsia" w:ascii="仿宋_GB2312" w:eastAsia="仿宋_GB2312"/>
                <w:b/>
                <w:sz w:val="16"/>
                <w:szCs w:val="16"/>
              </w:rPr>
            </w:pPr>
            <w:r>
              <w:rPr>
                <w:rFonts w:hint="eastAsia" w:ascii="仿宋_GB2312" w:eastAsia="仿宋_GB2312"/>
                <w:b/>
                <w:sz w:val="16"/>
                <w:szCs w:val="16"/>
              </w:rPr>
              <w:t>岗位职责</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50B89B61">
            <w:pPr>
              <w:spacing w:line="240" w:lineRule="exact"/>
              <w:jc w:val="center"/>
              <w:rPr>
                <w:rFonts w:hint="eastAsia" w:ascii="仿宋_GB2312" w:eastAsia="仿宋_GB2312"/>
                <w:b/>
                <w:sz w:val="16"/>
                <w:szCs w:val="16"/>
              </w:rPr>
            </w:pPr>
            <w:r>
              <w:rPr>
                <w:rFonts w:hint="eastAsia" w:ascii="仿宋_GB2312" w:eastAsia="仿宋_GB2312"/>
                <w:b/>
                <w:sz w:val="16"/>
                <w:szCs w:val="16"/>
              </w:rPr>
              <w:t>资格条件</w:t>
            </w:r>
          </w:p>
        </w:tc>
      </w:tr>
      <w:tr w14:paraId="7E91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503AA39E">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756A878F">
            <w:pPr>
              <w:spacing w:line="240" w:lineRule="exact"/>
              <w:ind w:firstLine="22" w:firstLineChars="14"/>
              <w:jc w:val="center"/>
              <w:rPr>
                <w:rFonts w:hint="eastAsia" w:ascii="仿宋_GB2312" w:eastAsia="仿宋_GB2312" w:cs="Times New Roman"/>
                <w:bCs/>
                <w:sz w:val="16"/>
                <w:szCs w:val="16"/>
                <w:lang w:eastAsia="zh-CN" w:bidi="ar-SA"/>
              </w:rPr>
            </w:pPr>
            <w:r>
              <w:rPr>
                <w:rFonts w:hint="eastAsia" w:ascii="仿宋_GB2312" w:eastAsia="仿宋_GB2312" w:cs="Times New Roman"/>
                <w:sz w:val="16"/>
                <w:szCs w:val="16"/>
                <w:lang w:val="en-US" w:eastAsia="zh-CN" w:bidi="ar-SA"/>
              </w:rPr>
              <w:t>财务管理部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4B22339">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预算会计</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0F4BDE5B">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0025CE4C">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1.负责预算编制与管理；</w:t>
            </w:r>
          </w:p>
          <w:p w14:paraId="449D5365">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2.协助完善预算管理制度和流程；</w:t>
            </w:r>
          </w:p>
          <w:p w14:paraId="3044D3BE">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3.参与运营成本的分析与管控。</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1763FE4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7413FD98">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2.本科期间专业要求为会计学、财务管理、税务、税收学、审计学；或研究生期间会计学、财务管理、税务、税收学、审计；</w:t>
            </w:r>
          </w:p>
          <w:p w14:paraId="4B7F07F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3.会计师及以上职称；</w:t>
            </w:r>
          </w:p>
          <w:p w14:paraId="7100665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4.具有5年及以上财务相关工作经验，熟悉相关财务、税收、融资等政策，熟悉财务软件操作，具有较强的文字功底以及沟通协调能力；</w:t>
            </w:r>
          </w:p>
          <w:p w14:paraId="7455F44F">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5.具有国企财务工作经验者优先；</w:t>
            </w:r>
          </w:p>
          <w:p w14:paraId="1FDF36B7">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6.年龄在35周岁及以下。</w:t>
            </w:r>
          </w:p>
        </w:tc>
      </w:tr>
      <w:tr w14:paraId="646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59699DB1">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2</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363274FB">
            <w:pPr>
              <w:spacing w:line="240" w:lineRule="exact"/>
              <w:ind w:firstLine="22" w:firstLineChars="14"/>
              <w:jc w:val="center"/>
              <w:rPr>
                <w:rFonts w:hint="eastAsia" w:ascii="仿宋_GB2312" w:eastAsia="仿宋_GB2312" w:cs="Times New Roman"/>
                <w:bCs/>
                <w:sz w:val="16"/>
                <w:szCs w:val="16"/>
                <w:lang w:eastAsia="zh-CN" w:bidi="ar-SA"/>
              </w:rPr>
            </w:pPr>
            <w:r>
              <w:rPr>
                <w:rFonts w:hint="eastAsia" w:ascii="仿宋_GB2312" w:eastAsia="仿宋_GB2312" w:cs="Times New Roman"/>
                <w:sz w:val="16"/>
                <w:szCs w:val="16"/>
                <w:lang w:val="en-US" w:eastAsia="zh-CN" w:bidi="ar-SA"/>
              </w:rPr>
              <w:t>企业发展部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37101ECA">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营销策划干事</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AF53523">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489D8E4A">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1.策划地铁主题营销活动，联动相关资源，统筹活动执行;</w:t>
            </w:r>
          </w:p>
          <w:p w14:paraId="557F6672">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2.规划新媒体矩阵内容，结合热点事件策划专题推广;</w:t>
            </w:r>
          </w:p>
          <w:p w14:paraId="4B9E6BF4">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3.探索创新盈利模式（如文创产品开发），提升地铁非票务收入。</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250FCE9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68B09760">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2.本科期间专业要求为市场营销、广告学、传播学、新闻与传播、网络与新媒体、媒体创意、传播策划与管理、新媒体与信息网络；</w:t>
            </w:r>
          </w:p>
          <w:p w14:paraId="01BFDE6D">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3.3年及以上文案企划、营销方案制定执行工作经验，有交通行业、大型活动策划背景者优先;</w:t>
            </w:r>
          </w:p>
          <w:p w14:paraId="2B51482F">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4.年龄在35周岁及以下。</w:t>
            </w:r>
          </w:p>
        </w:tc>
      </w:tr>
      <w:tr w14:paraId="0752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1BF4D2E5">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cs="Times New Roman"/>
                <w:bCs/>
                <w:kern w:val="2"/>
                <w:sz w:val="16"/>
                <w:szCs w:val="16"/>
                <w:lang w:val="en-US" w:eastAsia="zh-CN" w:bidi="ar-SA"/>
              </w:rPr>
            </w:pPr>
            <w:r>
              <w:rPr>
                <w:rFonts w:hint="eastAsia" w:ascii="仿宋_GB2312" w:eastAsia="仿宋_GB2312"/>
                <w:bCs/>
                <w:sz w:val="16"/>
                <w:szCs w:val="16"/>
                <w:lang w:val="en-US" w:eastAsia="zh-CN"/>
              </w:rPr>
              <w:t>3</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C9DF4F5">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cs="Times New Roman"/>
                <w:bCs/>
                <w:sz w:val="16"/>
                <w:szCs w:val="16"/>
                <w:lang w:eastAsia="zh-CN" w:bidi="ar-SA"/>
              </w:rPr>
              <w:t>车辆保障部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3ED6313F">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bCs/>
                <w:sz w:val="16"/>
                <w:szCs w:val="16"/>
                <w:lang w:eastAsia="zh-CN"/>
              </w:rPr>
              <w:t>车辆电气工程师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69F39F69">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仿宋_GB2312"/>
                <w:color w:val="000000"/>
                <w:kern w:val="0"/>
                <w:sz w:val="24"/>
                <w:szCs w:val="24"/>
                <w:u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49B5073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1.负责电客车辆的安装、调试、验收等各项</w:t>
            </w:r>
            <w:r>
              <w:rPr>
                <w:rFonts w:hint="eastAsia" w:ascii="仿宋_GB2312" w:hAnsi="仿宋_GB2312" w:eastAsia="仿宋_GB2312" w:cs="仿宋_GB2312"/>
                <w:color w:val="auto"/>
                <w:sz w:val="16"/>
                <w:szCs w:val="16"/>
                <w:highlight w:val="none"/>
                <w:lang w:eastAsia="zh-CN" w:bidi="ar-SA"/>
              </w:rPr>
              <w:t>技术管理</w:t>
            </w:r>
            <w:r>
              <w:rPr>
                <w:rFonts w:hint="eastAsia" w:ascii="仿宋_GB2312" w:hAnsi="仿宋_GB2312" w:eastAsia="仿宋_GB2312" w:cs="仿宋_GB2312"/>
                <w:color w:val="auto"/>
                <w:sz w:val="16"/>
                <w:szCs w:val="16"/>
                <w:highlight w:val="none"/>
                <w:lang w:val="en-US" w:eastAsia="zh-CN" w:bidi="ar-SA"/>
              </w:rPr>
              <w:t>工作；</w:t>
            </w:r>
            <w:r>
              <w:rPr>
                <w:rFonts w:hint="eastAsia" w:ascii="仿宋_GB2312" w:hAnsi="仿宋_GB2312" w:eastAsia="仿宋_GB2312" w:cs="仿宋_GB2312"/>
                <w:color w:val="auto"/>
                <w:sz w:val="16"/>
                <w:szCs w:val="16"/>
                <w:highlight w:val="none"/>
                <w:lang w:val="en-US" w:eastAsia="zh-CN" w:bidi="ar-SA"/>
              </w:rPr>
              <w:br w:type="textWrapping"/>
            </w:r>
            <w:r>
              <w:rPr>
                <w:rFonts w:hint="eastAsia" w:ascii="仿宋_GB2312" w:hAnsi="仿宋_GB2312" w:eastAsia="仿宋_GB2312" w:cs="仿宋_GB2312"/>
                <w:color w:val="auto"/>
                <w:sz w:val="16"/>
                <w:szCs w:val="16"/>
                <w:highlight w:val="none"/>
                <w:lang w:val="en-US" w:eastAsia="zh-CN" w:bidi="ar-SA"/>
              </w:rPr>
              <w:t>2.负责编制、改进车辆的各项维护、检修规程，并制定、编制相关技术</w:t>
            </w:r>
            <w:r>
              <w:rPr>
                <w:rFonts w:hint="eastAsia" w:ascii="仿宋_GB2312" w:hAnsi="仿宋_GB2312" w:eastAsia="仿宋_GB2312" w:cs="仿宋_GB2312"/>
                <w:color w:val="auto"/>
                <w:sz w:val="16"/>
                <w:szCs w:val="16"/>
                <w:highlight w:val="none"/>
                <w:lang w:eastAsia="zh-CN" w:bidi="ar-SA"/>
              </w:rPr>
              <w:t>标准</w:t>
            </w:r>
            <w:r>
              <w:rPr>
                <w:rFonts w:hint="eastAsia" w:ascii="仿宋_GB2312" w:hAnsi="仿宋_GB2312" w:eastAsia="仿宋_GB2312" w:cs="仿宋_GB2312"/>
                <w:color w:val="auto"/>
                <w:sz w:val="16"/>
                <w:szCs w:val="16"/>
                <w:highlight w:val="none"/>
                <w:lang w:val="en-US" w:eastAsia="zh-CN" w:bidi="ar-SA"/>
              </w:rPr>
              <w:t>和文本；</w:t>
            </w:r>
            <w:r>
              <w:rPr>
                <w:rFonts w:hint="eastAsia" w:ascii="仿宋_GB2312" w:hAnsi="仿宋_GB2312" w:eastAsia="仿宋_GB2312" w:cs="仿宋_GB2312"/>
                <w:color w:val="auto"/>
                <w:sz w:val="16"/>
                <w:szCs w:val="16"/>
                <w:highlight w:val="none"/>
                <w:lang w:val="en-US" w:eastAsia="zh-CN" w:bidi="ar-SA"/>
              </w:rPr>
              <w:br w:type="textWrapping"/>
            </w:r>
            <w:r>
              <w:rPr>
                <w:rFonts w:hint="eastAsia" w:ascii="仿宋_GB2312" w:hAnsi="仿宋_GB2312" w:eastAsia="仿宋_GB2312" w:cs="仿宋_GB2312"/>
                <w:color w:val="auto"/>
                <w:sz w:val="16"/>
                <w:szCs w:val="16"/>
                <w:highlight w:val="none"/>
                <w:lang w:val="en-US" w:eastAsia="zh-CN" w:bidi="ar-SA"/>
              </w:rPr>
              <w:t>3.做好本专业攻关及科研创新等工作；</w:t>
            </w:r>
          </w:p>
          <w:p w14:paraId="145F9CF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bCs/>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4.配合开展技术培训工作及现场技术考核工作。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8C50CC0">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0FCDB556">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2.本科期间专业要求为轨道交通电气与控制、轨道交通车辆工程技术、电气工程及其自动化、自动化、轨道交通车辆工程技术；</w:t>
            </w:r>
          </w:p>
          <w:p w14:paraId="1CAF0EB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val="en-US" w:eastAsia="zh-CN" w:bidi="ar-SA"/>
              </w:rPr>
              <w:t>及以上职称；</w:t>
            </w:r>
          </w:p>
          <w:p w14:paraId="6F549A80">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3.本科学历要求5年及以上地铁车辆专业技术管理经验，研究生学历要求3年及以上地铁车辆专业技术管理经验，有新线筹备工作经验者优先；</w:t>
            </w:r>
          </w:p>
          <w:p w14:paraId="24113131">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4.年龄在35周岁及以下。</w:t>
            </w:r>
          </w:p>
        </w:tc>
      </w:tr>
      <w:tr w14:paraId="6FB2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6E49ACCD">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4</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91FD0B4">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lang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E8529DD">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bCs/>
                <w:sz w:val="16"/>
                <w:szCs w:val="16"/>
                <w:lang w:eastAsia="zh-CN"/>
              </w:rPr>
              <w:t>变配电工程师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4305C572">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3B4C8AA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做好变电系统日常检修工作的技术指导；</w:t>
            </w:r>
          </w:p>
          <w:p w14:paraId="7155F14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参与本系统调试，做好本系统质量分析、年度质量分析报告；</w:t>
            </w:r>
          </w:p>
          <w:p w14:paraId="3F95BF5A">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参加与本专业相关的技术文件的编写、修订，以及标准化文本编制、审核；</w:t>
            </w:r>
          </w:p>
          <w:p w14:paraId="24C1BC3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4</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组织建立与整理变电系统技术管理台账，并进行分析；</w:t>
            </w:r>
          </w:p>
          <w:p w14:paraId="4B76C7B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5</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对管辖范围故障视情况应急响应。</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1F824558">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bidi="ar-SA"/>
              </w:rPr>
              <w:t>1.本科及以上学历，学士及以上学位；</w:t>
            </w:r>
          </w:p>
          <w:p w14:paraId="76669AEF">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2.本科期间专业为电气工程及其自动化、电力工程及自动化或研究生期间专业为电气工程、电力系统及其自动化；</w:t>
            </w:r>
          </w:p>
          <w:p w14:paraId="0193FA4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bidi="ar-SA"/>
              </w:rPr>
              <w:t>及以上职称；</w:t>
            </w:r>
          </w:p>
          <w:p w14:paraId="483B228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.3年及以上轨道交通变配电相关专业技术管理工作经验；有新线筹备、建设工作经验者优先；</w:t>
            </w:r>
          </w:p>
          <w:p w14:paraId="7FB49A97">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1F06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23CB8483">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5</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00732B7D">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cs="Times New Roman"/>
                <w:bCs/>
                <w:sz w:val="16"/>
                <w:szCs w:val="16"/>
                <w:lang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C365472">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bCs/>
                <w:sz w:val="16"/>
                <w:szCs w:val="16"/>
                <w:lang w:eastAsia="zh-CN"/>
              </w:rPr>
              <w:t>机电工程师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143B9A29">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kern w:val="2"/>
                <w:sz w:val="16"/>
                <w:szCs w:val="16"/>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3E58EA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建立健全机电专业技术规章并督促实施；</w:t>
            </w:r>
          </w:p>
          <w:p w14:paraId="2ED98395">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参与工程介入、验收、移交、技术创新等工作；</w:t>
            </w:r>
          </w:p>
          <w:p w14:paraId="168B155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3.做好本专业攻关及科研创新等工作；</w:t>
            </w:r>
          </w:p>
          <w:p w14:paraId="0F532A0E">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4.积极解决现场存在的技术问题。</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576A94D8">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bidi="ar-SA"/>
              </w:rPr>
              <w:t>1.本科及以上学历，学士及以上学位</w:t>
            </w:r>
            <w:r>
              <w:rPr>
                <w:rFonts w:hint="eastAsia" w:ascii="仿宋_GB2312" w:hAnsi="仿宋_GB2312" w:eastAsia="仿宋_GB2312" w:cs="仿宋_GB2312"/>
                <w:color w:val="auto"/>
                <w:sz w:val="16"/>
                <w:szCs w:val="16"/>
                <w:highlight w:val="none"/>
                <w:lang w:eastAsia="zh-CN" w:bidi="ar-SA"/>
              </w:rPr>
              <w:t>；</w:t>
            </w:r>
          </w:p>
          <w:p w14:paraId="41BB1C0D">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val="en-US" w:eastAsia="zh-CN" w:bidi="ar-SA"/>
              </w:rPr>
              <w:t>2.</w:t>
            </w:r>
            <w:r>
              <w:rPr>
                <w:rFonts w:hint="eastAsia" w:ascii="仿宋_GB2312" w:hAnsi="仿宋_GB2312" w:eastAsia="仿宋_GB2312" w:cs="仿宋_GB2312"/>
                <w:color w:val="auto"/>
                <w:sz w:val="16"/>
                <w:szCs w:val="16"/>
                <w:highlight w:val="none"/>
                <w:lang w:bidi="ar-SA"/>
              </w:rPr>
              <w:t>本科期间专业为电气工程及其自动化、电子信息工程、通信工程、轨道交通信号与控制、机械电子工程或研究生期间专业为电气工程、电子信息、信息与通信工程、机械电子工程</w:t>
            </w:r>
            <w:r>
              <w:rPr>
                <w:rFonts w:hint="eastAsia" w:ascii="仿宋_GB2312" w:hAnsi="仿宋_GB2312" w:eastAsia="仿宋_GB2312" w:cs="仿宋_GB2312"/>
                <w:color w:val="auto"/>
                <w:sz w:val="16"/>
                <w:szCs w:val="16"/>
                <w:highlight w:val="none"/>
                <w:lang w:eastAsia="zh-CN" w:bidi="ar-SA"/>
              </w:rPr>
              <w:t>；</w:t>
            </w:r>
          </w:p>
          <w:p w14:paraId="18CD9101">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工程师</w:t>
            </w:r>
            <w:r>
              <w:rPr>
                <w:rFonts w:hint="eastAsia" w:ascii="仿宋_GB2312" w:hAnsi="仿宋_GB2312" w:eastAsia="仿宋_GB2312" w:cs="仿宋_GB2312"/>
                <w:color w:val="auto"/>
                <w:sz w:val="16"/>
                <w:szCs w:val="16"/>
                <w:highlight w:val="none"/>
                <w:lang w:bidi="ar-SA"/>
              </w:rPr>
              <w:t>及以上职称；</w:t>
            </w:r>
          </w:p>
          <w:p w14:paraId="1538879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.本科学历要求5年及以上城市轨道交通管理经验，研究生学历要求有3年及以上城市轨道交通管理经验；有新线筹备、建设工作经验者优先；</w:t>
            </w:r>
          </w:p>
          <w:p w14:paraId="2CF9E3F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03F2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52272253">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6</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8D4A873">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lang w:eastAsia="zh-CN" w:bidi="ar-SA"/>
              </w:rPr>
            </w:pPr>
            <w:r>
              <w:rPr>
                <w:rFonts w:hint="eastAsia" w:ascii="仿宋_GB2312" w:eastAsia="仿宋_GB2312" w:cs="Times New Roman"/>
                <w:bCs/>
                <w:sz w:val="16"/>
                <w:szCs w:val="16"/>
                <w:lang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43A64E26">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bCs/>
                <w:sz w:val="16"/>
                <w:szCs w:val="16"/>
                <w:lang w:eastAsia="zh-CN"/>
              </w:rPr>
              <w:t>站台门工程师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6A06702B">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260BB4D7">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1.负责站台门专业生产技术、生产设备以及技术资料的管理工作，协助第一线的故障抢修、定期维修技术支持工作；</w:t>
            </w:r>
          </w:p>
          <w:p w14:paraId="7F26EAD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编制检修方案，确保检修工作安全实施；</w:t>
            </w:r>
          </w:p>
          <w:p w14:paraId="2CCC4CB2">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编写站台门专业的维修、运行、操作规程，安全规程；</w:t>
            </w:r>
          </w:p>
          <w:p w14:paraId="063708D1">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4</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编制年度站台门专业检修计划和年度预算；</w:t>
            </w:r>
          </w:p>
          <w:p w14:paraId="62A03F64">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5</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参与部门、中心组织的站台门设备的安全检查，并及时向部门提供技术资料；</w:t>
            </w:r>
          </w:p>
          <w:p w14:paraId="6188CD6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6</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参与开展技术革新、QC攻关等科研项目的立项、科研、开发等方面的工作；</w:t>
            </w:r>
          </w:p>
          <w:p w14:paraId="268F1FC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7</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参与站台门专业的事故调查、分析，拟定及落实防范措施，做好事故的预防工作；</w:t>
            </w:r>
          </w:p>
          <w:p w14:paraId="3DB6598F">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8</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对本专业员工实施技术培训。</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1E296674">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1.本科及以上学历，学士及以上学位</w:t>
            </w:r>
            <w:r>
              <w:rPr>
                <w:rFonts w:hint="eastAsia" w:ascii="仿宋_GB2312" w:hAnsi="仿宋_GB2312" w:eastAsia="仿宋_GB2312" w:cs="仿宋_GB2312"/>
                <w:color w:val="auto"/>
                <w:sz w:val="16"/>
                <w:szCs w:val="16"/>
                <w:highlight w:val="none"/>
                <w:lang w:val="en-US" w:eastAsia="zh-CN" w:bidi="ar-SA"/>
              </w:rPr>
              <w:t>;</w:t>
            </w:r>
          </w:p>
          <w:p w14:paraId="2F1BC68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2.</w:t>
            </w:r>
            <w:r>
              <w:rPr>
                <w:rFonts w:hint="eastAsia" w:ascii="仿宋_GB2312" w:hAnsi="仿宋_GB2312" w:eastAsia="仿宋_GB2312" w:cs="仿宋_GB2312"/>
                <w:color w:val="auto"/>
                <w:sz w:val="16"/>
                <w:szCs w:val="16"/>
                <w:highlight w:val="none"/>
                <w:lang w:bidi="ar-SA"/>
              </w:rPr>
              <w:t>本科期间专业为电气工程及其自动化、电子信息工程、机械电子工程</w:t>
            </w:r>
            <w:r>
              <w:rPr>
                <w:rFonts w:hint="eastAsia" w:ascii="仿宋_GB2312" w:hAnsi="仿宋_GB2312" w:eastAsia="仿宋_GB2312" w:cs="仿宋_GB2312"/>
                <w:color w:val="auto"/>
                <w:sz w:val="16"/>
                <w:szCs w:val="16"/>
                <w:highlight w:val="none"/>
              </w:rPr>
              <w:t>、机械设计制造及自动化、机械工程</w:t>
            </w:r>
            <w:r>
              <w:rPr>
                <w:rFonts w:hint="eastAsia" w:ascii="仿宋_GB2312" w:hAnsi="仿宋_GB2312" w:eastAsia="仿宋_GB2312" w:cs="仿宋_GB2312"/>
                <w:color w:val="auto"/>
                <w:sz w:val="16"/>
                <w:szCs w:val="16"/>
                <w:highlight w:val="none"/>
                <w:lang w:bidi="ar-SA"/>
              </w:rPr>
              <w:t>或研究生期间专业为电气工程、电子信息、机械电子工程</w:t>
            </w:r>
            <w:r>
              <w:rPr>
                <w:rFonts w:hint="eastAsia" w:ascii="仿宋_GB2312" w:hAnsi="仿宋_GB2312" w:eastAsia="仿宋_GB2312" w:cs="仿宋_GB2312"/>
                <w:color w:val="auto"/>
                <w:sz w:val="16"/>
                <w:szCs w:val="16"/>
                <w:highlight w:val="none"/>
              </w:rPr>
              <w:t>、机械制造及自动化、机械工程</w:t>
            </w:r>
            <w:r>
              <w:rPr>
                <w:rFonts w:hint="eastAsia" w:ascii="仿宋_GB2312" w:hAnsi="仿宋_GB2312" w:eastAsia="仿宋_GB2312" w:cs="仿宋_GB2312"/>
                <w:color w:val="auto"/>
                <w:sz w:val="16"/>
                <w:szCs w:val="16"/>
                <w:highlight w:val="none"/>
                <w:lang w:bidi="ar-SA"/>
              </w:rPr>
              <w:t>；</w:t>
            </w:r>
          </w:p>
          <w:p w14:paraId="4781EBA6">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工程师</w:t>
            </w:r>
            <w:r>
              <w:rPr>
                <w:rFonts w:hint="eastAsia" w:ascii="仿宋_GB2312" w:hAnsi="仿宋_GB2312" w:eastAsia="仿宋_GB2312" w:cs="仿宋_GB2312"/>
                <w:color w:val="auto"/>
                <w:sz w:val="16"/>
                <w:szCs w:val="16"/>
                <w:highlight w:val="none"/>
                <w:lang w:bidi="ar-SA"/>
              </w:rPr>
              <w:t>及以上职称；</w:t>
            </w:r>
          </w:p>
          <w:p w14:paraId="08D275A6">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.本科学历要求5年及以上城市轨道交通建设管理经验，研究生学历要求有3年及以上城市轨道交通建设管理经验；有新线筹备、建设工作经验者优先；</w:t>
            </w:r>
          </w:p>
          <w:p w14:paraId="122EA3C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460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33259406">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7</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7A197A97">
            <w:pPr>
              <w:keepNext w:val="0"/>
              <w:keepLines w:val="0"/>
              <w:pageBreakBefore w:val="0"/>
              <w:widowControl w:val="0"/>
              <w:kinsoku/>
              <w:wordWrap/>
              <w:overflowPunct/>
              <w:topLinePunct w:val="0"/>
              <w:autoSpaceDE/>
              <w:autoSpaceDN/>
              <w:adjustRightInd/>
              <w:snapToGrid/>
              <w:spacing w:line="220" w:lineRule="exact"/>
              <w:jc w:val="center"/>
              <w:rPr>
                <w:rFonts w:hint="eastAsia" w:ascii="仿宋_GB2312" w:eastAsia="仿宋_GB2312" w:cs="Times New Roman"/>
                <w:bCs/>
                <w:sz w:val="16"/>
                <w:szCs w:val="16"/>
                <w:lang w:eastAsia="zh-CN" w:bidi="ar-SA"/>
              </w:rPr>
            </w:pPr>
            <w:r>
              <w:rPr>
                <w:rFonts w:hint="eastAsia" w:ascii="仿宋_GB2312" w:eastAsia="仿宋_GB2312" w:cs="Times New Roman"/>
                <w:bCs/>
                <w:sz w:val="16"/>
                <w:szCs w:val="16"/>
                <w:lang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6EE4290D">
            <w:pPr>
              <w:keepNext w:val="0"/>
              <w:keepLines w:val="0"/>
              <w:pageBreakBefore w:val="0"/>
              <w:widowControl w:val="0"/>
              <w:kinsoku/>
              <w:wordWrap/>
              <w:overflowPunct/>
              <w:topLinePunct w:val="0"/>
              <w:autoSpaceDE/>
              <w:autoSpaceDN/>
              <w:adjustRightInd/>
              <w:snapToGrid/>
              <w:spacing w:line="220" w:lineRule="exact"/>
              <w:jc w:val="center"/>
              <w:rPr>
                <w:rFonts w:hint="eastAsia" w:ascii="仿宋_GB2312" w:eastAsia="仿宋_GB2312"/>
                <w:bCs/>
                <w:sz w:val="16"/>
                <w:szCs w:val="16"/>
                <w:lang w:eastAsia="zh-CN"/>
              </w:rPr>
            </w:pPr>
            <w:r>
              <w:rPr>
                <w:rFonts w:hint="eastAsia" w:ascii="仿宋_GB2312" w:eastAsia="仿宋_GB2312"/>
                <w:bCs/>
                <w:sz w:val="16"/>
                <w:szCs w:val="16"/>
                <w:lang w:eastAsia="zh-CN"/>
              </w:rPr>
              <w:t>房建监管工程师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68DE18C">
            <w:pPr>
              <w:keepNext w:val="0"/>
              <w:keepLines w:val="0"/>
              <w:pageBreakBefore w:val="0"/>
              <w:widowControl w:val="0"/>
              <w:kinsoku/>
              <w:wordWrap/>
              <w:overflowPunct/>
              <w:topLinePunct w:val="0"/>
              <w:autoSpaceDE/>
              <w:autoSpaceDN/>
              <w:adjustRightInd/>
              <w:snapToGrid/>
              <w:spacing w:line="220" w:lineRule="exact"/>
              <w:jc w:val="center"/>
              <w:rPr>
                <w:rFonts w:hint="eastAsia" w:ascii="仿宋_GB2312" w:eastAsia="仿宋_GB2312" w:cs="Times New Roman"/>
                <w:bCs/>
                <w:sz w:val="16"/>
                <w:szCs w:val="16"/>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6C22B86">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1.跟进房建专业工程建设工作；</w:t>
            </w:r>
          </w:p>
          <w:p w14:paraId="28149D99">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2.负责房建专业生产技术、生产设备以及技术资料的管理工作；</w:t>
            </w:r>
          </w:p>
          <w:p w14:paraId="11E709D4">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16"/>
                <w:szCs w:val="16"/>
                <w:lang w:bidi="ar-SA"/>
              </w:rPr>
            </w:pPr>
            <w:r>
              <w:rPr>
                <w:rFonts w:hint="eastAsia" w:ascii="仿宋_GB2312" w:hAnsi="仿宋_GB2312" w:eastAsia="仿宋_GB2312" w:cs="仿宋_GB2312"/>
                <w:color w:val="auto"/>
                <w:sz w:val="16"/>
                <w:szCs w:val="16"/>
                <w:highlight w:val="none"/>
                <w:lang w:bidi="ar-SA"/>
              </w:rPr>
              <w:t>3.开展房建专业委外监管工作。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6B9B33F9">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eastAsia="zh-CN" w:bidi="ar-SA"/>
              </w:rPr>
            </w:pPr>
            <w:r>
              <w:rPr>
                <w:rFonts w:hint="eastAsia" w:ascii="仿宋_GB2312" w:hAnsi="仿宋_GB2312" w:eastAsia="仿宋_GB2312" w:cs="仿宋_GB2312"/>
                <w:color w:val="auto"/>
                <w:sz w:val="16"/>
                <w:szCs w:val="16"/>
                <w:highlight w:val="none"/>
                <w:lang w:bidi="ar-SA"/>
              </w:rPr>
              <w:t>1.本科及以上学历，学</w:t>
            </w:r>
            <w:r>
              <w:rPr>
                <w:rFonts w:hint="eastAsia" w:ascii="仿宋_GB2312" w:hAnsi="仿宋_GB2312" w:eastAsia="仿宋_GB2312" w:cs="仿宋_GB2312"/>
                <w:color w:val="auto"/>
                <w:sz w:val="16"/>
                <w:szCs w:val="16"/>
                <w:highlight w:val="none"/>
                <w:lang w:eastAsia="zh-CN" w:bidi="ar-SA"/>
              </w:rPr>
              <w:t>士</w:t>
            </w:r>
            <w:r>
              <w:rPr>
                <w:rFonts w:hint="eastAsia" w:ascii="仿宋_GB2312" w:hAnsi="仿宋_GB2312" w:eastAsia="仿宋_GB2312" w:cs="仿宋_GB2312"/>
                <w:color w:val="auto"/>
                <w:sz w:val="16"/>
                <w:szCs w:val="16"/>
                <w:highlight w:val="none"/>
                <w:lang w:bidi="ar-SA"/>
              </w:rPr>
              <w:t>及以上学位；</w:t>
            </w:r>
          </w:p>
          <w:p w14:paraId="0EDF403E">
            <w:pPr>
              <w:keepNext w:val="0"/>
              <w:keepLines w:val="0"/>
              <w:pageBreakBefore w:val="0"/>
              <w:kinsoku/>
              <w:wordWrap/>
              <w:overflowPunct/>
              <w:topLinePunct w:val="0"/>
              <w:autoSpaceDE/>
              <w:autoSpaceDN/>
              <w:bidi w:val="0"/>
              <w:adjustRightInd/>
              <w:snapToGrid/>
              <w:spacing w:line="240" w:lineRule="exact"/>
              <w:ind w:firstLine="0"/>
              <w:jc w:val="left"/>
              <w:rPr>
                <w:rFonts w:hint="default"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2.本科期间专业为土木工程、城市地下空间工程、交通土建工程、工民建、道路与桥梁工程、测绘工程或研究生期间专业为土木工程、城市地下空间工程、道路与铁道工程、测绘工程；</w:t>
            </w:r>
          </w:p>
          <w:p w14:paraId="7BF8B8C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bidi="ar-SA"/>
              </w:rPr>
              <w:t>及以上职称；</w:t>
            </w:r>
          </w:p>
          <w:p w14:paraId="1B47D897">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.3年及以上轨道交通房建结构监管工作经验或施工现场管理工作经验；有新线筹备、建设工作经验者优先；</w:t>
            </w:r>
          </w:p>
          <w:p w14:paraId="76CF68F5">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sz w:val="16"/>
                <w:szCs w:val="16"/>
                <w:lang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667F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36D7BFF8">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8</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2AFC33EB">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lang w:eastAsia="zh-CN" w:bidi="ar-SA"/>
              </w:rPr>
            </w:pPr>
            <w:r>
              <w:rPr>
                <w:rFonts w:hint="eastAsia" w:ascii="仿宋_GB2312" w:eastAsia="仿宋_GB2312" w:cs="Times New Roman"/>
                <w:sz w:val="16"/>
                <w:szCs w:val="16"/>
                <w:lang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13462D67">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bidi="ar-SA"/>
              </w:rPr>
              <w:t>机电监管工程师</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063ECB68">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2D96BA9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跟进机电各专业工程建设工作；</w:t>
            </w:r>
          </w:p>
          <w:p w14:paraId="444FEAF4">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负责机电专业生产技术、生产设备以及技术资料的管理工作；</w:t>
            </w:r>
          </w:p>
          <w:p w14:paraId="0435A95D">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开展机电各专业设备委外监管工作。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99CB096">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1.本科及以上学历，学</w:t>
            </w:r>
            <w:r>
              <w:rPr>
                <w:rFonts w:hint="eastAsia" w:ascii="仿宋_GB2312" w:hAnsi="仿宋_GB2312" w:eastAsia="仿宋_GB2312" w:cs="仿宋_GB2312"/>
                <w:color w:val="auto"/>
                <w:sz w:val="16"/>
                <w:szCs w:val="16"/>
                <w:highlight w:val="none"/>
                <w:lang w:eastAsia="zh-CN" w:bidi="ar-SA"/>
              </w:rPr>
              <w:t>士</w:t>
            </w:r>
            <w:r>
              <w:rPr>
                <w:rFonts w:hint="eastAsia" w:ascii="仿宋_GB2312" w:hAnsi="仿宋_GB2312" w:eastAsia="仿宋_GB2312" w:cs="仿宋_GB2312"/>
                <w:color w:val="auto"/>
                <w:sz w:val="16"/>
                <w:szCs w:val="16"/>
                <w:highlight w:val="none"/>
                <w:lang w:bidi="ar-SA"/>
              </w:rPr>
              <w:t>及以上学位；</w:t>
            </w:r>
          </w:p>
          <w:p w14:paraId="0D2A1E5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2.本科期间专业为电气工程及其自动化、建筑环境与能源应用工程、给排水科学与工程、机械电子工程或研究生期间专业为电气工程及其自动化、机械电子工程、供热、供燃气、通风及空调工程、市政工程；</w:t>
            </w:r>
          </w:p>
          <w:p w14:paraId="672E22C8">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3</w:t>
            </w:r>
            <w:r>
              <w:rPr>
                <w:rFonts w:hint="eastAsia" w:ascii="仿宋_GB2312" w:hAnsi="仿宋_GB2312" w:eastAsia="仿宋_GB2312" w:cs="仿宋_GB2312"/>
                <w:color w:val="auto"/>
                <w:sz w:val="16"/>
                <w:szCs w:val="16"/>
                <w:highlight w:val="none"/>
                <w:lang w:bidi="ar-SA"/>
              </w:rPr>
              <w:t>.</w:t>
            </w:r>
            <w:r>
              <w:rPr>
                <w:rFonts w:hint="eastAsia" w:ascii="仿宋_GB2312" w:hAnsi="仿宋_GB2312" w:eastAsia="仿宋_GB2312" w:cs="仿宋_GB2312"/>
                <w:color w:val="auto"/>
                <w:sz w:val="16"/>
                <w:szCs w:val="16"/>
                <w:highlight w:val="none"/>
              </w:rPr>
              <w:t>助理工程师</w:t>
            </w:r>
            <w:r>
              <w:rPr>
                <w:rFonts w:hint="eastAsia" w:ascii="仿宋_GB2312" w:hAnsi="仿宋_GB2312" w:eastAsia="仿宋_GB2312" w:cs="仿宋_GB2312"/>
                <w:color w:val="auto"/>
                <w:sz w:val="16"/>
                <w:szCs w:val="16"/>
                <w:highlight w:val="none"/>
                <w:lang w:bidi="ar-SA"/>
              </w:rPr>
              <w:t>及以上职称；</w:t>
            </w:r>
          </w:p>
          <w:p w14:paraId="3F8767D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val="en-US" w:eastAsia="zh-CN" w:bidi="ar-SA"/>
              </w:rPr>
              <w:t>4</w:t>
            </w:r>
            <w:r>
              <w:rPr>
                <w:rFonts w:hint="eastAsia" w:ascii="仿宋_GB2312" w:hAnsi="仿宋_GB2312" w:eastAsia="仿宋_GB2312" w:cs="仿宋_GB2312"/>
                <w:color w:val="auto"/>
                <w:sz w:val="16"/>
                <w:szCs w:val="16"/>
                <w:highlight w:val="none"/>
                <w:lang w:bidi="ar-SA"/>
              </w:rPr>
              <w:t>.3年及以上轨道交通通风空调、给排水、电扶梯等相关机电专业技术管理工作经验；有新线筹备、建设工作经验者优先；</w:t>
            </w:r>
          </w:p>
          <w:p w14:paraId="7B323F11">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w:t>
            </w:r>
            <w:r>
              <w:rPr>
                <w:rFonts w:hint="eastAsia" w:ascii="仿宋_GB2312" w:hAnsi="仿宋_GB2312" w:eastAsia="仿宋_GB2312" w:cs="仿宋_GB2312"/>
                <w:color w:val="auto"/>
                <w:sz w:val="16"/>
                <w:szCs w:val="16"/>
                <w:highlight w:val="none"/>
                <w:lang w:bidi="ar-SA"/>
              </w:rPr>
              <w:t>.年龄在35周岁及以下。</w:t>
            </w:r>
          </w:p>
        </w:tc>
      </w:tr>
      <w:tr w14:paraId="6A5D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2E7E679F">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9</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847580D">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客运管理部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0F7CB410">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站务员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152CBE7D">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21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0B9FC25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1.配合值班员做好车站行车、票务、安全、服务等相关工作；</w:t>
            </w:r>
          </w:p>
          <w:p w14:paraId="130B422E">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2.负责站台和站厅巡视、确保站厅及站台乘客候车秩序、卫生和安全；</w:t>
            </w:r>
          </w:p>
          <w:p w14:paraId="45CD83AD">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3.负责突发事故处理及乘客咨询与辅助服务等工作。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E6F29AB">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1.本科及以上学历，学士及以上学位；</w:t>
            </w:r>
          </w:p>
          <w:p w14:paraId="79E1750E">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2.无口吃，普通话标准，形象气质佳；</w:t>
            </w:r>
          </w:p>
          <w:p w14:paraId="011327D3">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3976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753BB48F">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10</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24FBECA">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车辆保障部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1D4CE191">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综合轮修工班维护员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A5CC54A">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0952DEA2">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1.执行各项检修规程，严格按照检修工艺对电客车开展相关修程；</w:t>
            </w:r>
          </w:p>
          <w:p w14:paraId="46782009">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2.负责电客车运行情况的管理维护，排查隐患，并采取相应措施；</w:t>
            </w:r>
          </w:p>
          <w:p w14:paraId="1FC3AD3A">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3.负责工器具正常使用及日常保养工作；</w:t>
            </w:r>
          </w:p>
          <w:p w14:paraId="2EF9A308">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4.参与重大临修及正线排故、救援工作。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075C546C">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1.大专及以上学历，且有2年及以上地铁车辆检修或车辆生产制造工作经验，持有低压电工证、高处作业证；或25届本科及以上学历、学士及以上学位；</w:t>
            </w:r>
          </w:p>
          <w:p w14:paraId="4601CE10">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城市轨道交通车辆制造与维护、铁道机车车辆制造与维护、铁道机车车辆、铁道车辆技术、铁道机车运用与维护、铁道车辆运用与检修、城市轨道交通车辆技术、城市轨道车辆应用技术、城市轨道交通车辆；或本科期间专业为轨道交通车辆工程技术、轨道交通电气与控制、城市轨道交通设备与控制技术；</w:t>
            </w:r>
          </w:p>
          <w:p w14:paraId="40BCAAE8">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1BA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6C9F51E1">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11</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41AC7DC5">
            <w:pPr>
              <w:spacing w:line="240" w:lineRule="exact"/>
              <w:ind w:firstLine="22" w:firstLineChars="14"/>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lang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70F1CE52">
            <w:pPr>
              <w:spacing w:line="240" w:lineRule="exact"/>
              <w:ind w:firstLine="22" w:firstLineChars="14"/>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lang w:bidi="ar-SA"/>
              </w:rPr>
              <w:t>接触网及专用回流轨工班维护员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61A38A74">
            <w:pPr>
              <w:spacing w:line="240" w:lineRule="exact"/>
              <w:ind w:firstLine="22" w:firstLineChars="14"/>
              <w:jc w:val="center"/>
              <w:rPr>
                <w:rFonts w:hint="eastAsia" w:ascii="仿宋_GB2312" w:eastAsia="仿宋_GB2312" w:cs="Times New Roman"/>
                <w:bCs/>
                <w:kern w:val="2"/>
                <w:sz w:val="16"/>
                <w:szCs w:val="16"/>
                <w:highlight w:val="none"/>
                <w:lang w:val="en-US" w:eastAsia="zh-CN" w:bidi="ar-SA"/>
              </w:rPr>
            </w:pPr>
            <w:r>
              <w:rPr>
                <w:rFonts w:hint="eastAsia" w:ascii="仿宋_GB2312" w:eastAsia="仿宋_GB2312" w:cs="Times New Roman"/>
                <w:sz w:val="16"/>
                <w:szCs w:val="16"/>
                <w:highlight w:val="none"/>
                <w:lang w:val="en-US" w:eastAsia="zh-CN" w:bidi="ar-SA"/>
              </w:rPr>
              <w:t>2</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3F8275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执行各项检修规程，保证接触网（轨）系统的正常、稳定、有效运行；</w:t>
            </w:r>
          </w:p>
          <w:p w14:paraId="470BC419">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负责接触网系统运营、日常维护、应急处置等相关工作；</w:t>
            </w:r>
          </w:p>
          <w:p w14:paraId="0A0E7702">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3</w:t>
            </w:r>
            <w:r>
              <w:rPr>
                <w:rFonts w:hint="eastAsia" w:ascii="仿宋_GB2312" w:hAnsi="仿宋_GB2312" w:eastAsia="仿宋_GB2312" w:cs="仿宋_GB2312"/>
                <w:color w:val="auto"/>
                <w:sz w:val="16"/>
                <w:szCs w:val="16"/>
                <w:highlight w:val="none"/>
                <w:lang w:val="en-US" w:eastAsia="zh-CN" w:bidi="ar-SA"/>
              </w:rPr>
              <w:t>.</w:t>
            </w:r>
            <w:r>
              <w:rPr>
                <w:rFonts w:hint="eastAsia" w:ascii="仿宋_GB2312" w:hAnsi="仿宋_GB2312" w:eastAsia="仿宋_GB2312" w:cs="仿宋_GB2312"/>
                <w:color w:val="auto"/>
                <w:sz w:val="16"/>
                <w:szCs w:val="16"/>
                <w:highlight w:val="none"/>
                <w:lang w:bidi="ar-SA"/>
              </w:rPr>
              <w:t>负责工器具正常使用及日常保养工作。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7F7BE84C">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1.大专及以上学历，且有2年及以上轨道交通接触网相关工作经验，持有高压电工证及高处作业证；或</w:t>
            </w:r>
            <w:r>
              <w:rPr>
                <w:rFonts w:hint="eastAsia" w:ascii="仿宋_GB2312" w:hAnsi="仿宋_GB2312" w:eastAsia="仿宋_GB2312" w:cs="仿宋_GB2312"/>
                <w:color w:val="auto"/>
                <w:sz w:val="16"/>
                <w:szCs w:val="16"/>
                <w:highlight w:val="none"/>
                <w:lang w:val="en-US" w:eastAsia="zh-CN" w:bidi="ar-SA"/>
              </w:rPr>
              <w:t>25</w:t>
            </w:r>
            <w:r>
              <w:rPr>
                <w:rFonts w:hint="eastAsia" w:ascii="仿宋_GB2312" w:hAnsi="仿宋_GB2312" w:eastAsia="仿宋_GB2312" w:cs="仿宋_GB2312"/>
                <w:color w:val="auto"/>
                <w:sz w:val="16"/>
                <w:szCs w:val="16"/>
                <w:highlight w:val="none"/>
                <w:lang w:bidi="ar-SA"/>
              </w:rPr>
              <w:t>届本科及以上学历、学士及以上学位；</w:t>
            </w:r>
          </w:p>
          <w:p w14:paraId="472B042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bidi="ar-SA"/>
              </w:rPr>
            </w:pPr>
            <w:r>
              <w:rPr>
                <w:rFonts w:hint="eastAsia" w:ascii="仿宋_GB2312" w:hAnsi="仿宋_GB2312" w:eastAsia="仿宋_GB2312" w:cs="仿宋_GB2312"/>
                <w:color w:val="auto"/>
                <w:sz w:val="16"/>
                <w:szCs w:val="16"/>
                <w:highlight w:val="none"/>
                <w:lang w:bidi="ar-SA"/>
              </w:rPr>
              <w:t>2.大专期间专业为铁道供电技术、城市轨道交通供配电技术、电气工程技术或本科期间专业为电气工程及其自动化、轨道交通电气与控制；</w:t>
            </w:r>
          </w:p>
          <w:p w14:paraId="06807CFC">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kern w:val="2"/>
                <w:sz w:val="16"/>
                <w:szCs w:val="16"/>
                <w:highlight w:val="none"/>
                <w:lang w:val="en-US" w:eastAsia="zh-CN" w:bidi="ar-SA"/>
              </w:rPr>
            </w:pPr>
            <w:r>
              <w:rPr>
                <w:rFonts w:hint="eastAsia" w:ascii="仿宋_GB2312" w:hAnsi="仿宋_GB2312" w:eastAsia="仿宋_GB2312" w:cs="仿宋_GB2312"/>
                <w:color w:val="auto"/>
                <w:sz w:val="16"/>
                <w:szCs w:val="16"/>
                <w:highlight w:val="none"/>
                <w:lang w:bidi="ar-SA"/>
              </w:rPr>
              <w:t>3.年龄在30周岁及以下。</w:t>
            </w:r>
          </w:p>
        </w:tc>
      </w:tr>
      <w:tr w14:paraId="2CAC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66318A43">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12</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80FC386">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6EC3FBD3">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轨道综合工班维护员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054B5293">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5</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6917F31E">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1.执行各项检修规程，保证系统的正常、稳定、有效运行；</w:t>
            </w:r>
          </w:p>
          <w:p w14:paraId="5A4B143C">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2.负责轨道日常线路维护、应急处置等相关工作；</w:t>
            </w:r>
          </w:p>
          <w:p w14:paraId="4049B1E2">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3.负责工器具正常使用及日常保养工作。</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7B5B30F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1.大专及以上学历，且有2年及以上轨道交通行业轨道专业相关工作经验；或25届本科及以上学历、学士及以上学位；</w:t>
            </w:r>
          </w:p>
          <w:p w14:paraId="1F7D847E">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2.大专期间专业为城市轨道交通工程技术、铁道工程技术</w:t>
            </w:r>
            <w:r>
              <w:rPr>
                <w:rFonts w:hint="eastAsia" w:ascii="仿宋_GB2312" w:hAnsi="仿宋_GB2312" w:eastAsia="仿宋_GB2312" w:cs="仿宋_GB2312"/>
                <w:color w:val="auto"/>
                <w:sz w:val="16"/>
                <w:szCs w:val="16"/>
                <w:highlight w:val="none"/>
              </w:rPr>
              <w:t>、铁道工程施工与维护</w:t>
            </w:r>
            <w:r>
              <w:rPr>
                <w:rFonts w:hint="eastAsia" w:ascii="仿宋_GB2312" w:hAnsi="仿宋_GB2312" w:eastAsia="仿宋_GB2312" w:cs="仿宋_GB2312"/>
                <w:color w:val="auto"/>
                <w:sz w:val="16"/>
                <w:szCs w:val="16"/>
                <w:highlight w:val="none"/>
                <w:lang w:val="en-US" w:eastAsia="zh-CN" w:bidi="ar-SA"/>
              </w:rPr>
              <w:t>或本科期间专业为土木工程、铁道工程；</w:t>
            </w:r>
          </w:p>
          <w:p w14:paraId="4EF5D480">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649D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0B21DBD9">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hint="eastAsia" w:ascii="仿宋_GB2312" w:eastAsia="仿宋_GB2312"/>
                <w:bCs/>
                <w:sz w:val="16"/>
                <w:szCs w:val="16"/>
                <w:lang w:val="en-US" w:eastAsia="zh-CN"/>
              </w:rPr>
              <w:t>13</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5FAB3E77">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078DD275">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通信综合监控AFC工班维护员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4BEFCE85">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kern w:val="2"/>
                <w:sz w:val="16"/>
                <w:szCs w:val="16"/>
                <w:lang w:val="en-US" w:eastAsia="zh-CN" w:bidi="ar-SA"/>
              </w:rPr>
              <w:t>2</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79C6098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1.负责对管辖范围内的通信综合监控AFC设备进行日常巡检；</w:t>
            </w:r>
          </w:p>
          <w:p w14:paraId="623C3C4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2.根据检修计划从事管辖内设备维修、保养，保证通信综合监控AFC设施安全运行；</w:t>
            </w:r>
          </w:p>
          <w:p w14:paraId="5BAFA878">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3.在工作中严格执行各项规程、规范和标准；</w:t>
            </w:r>
          </w:p>
          <w:p w14:paraId="29D2D2EC">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4.参加本专业的抢修工作，以最快的速度使设备投入使用；</w:t>
            </w:r>
          </w:p>
          <w:p w14:paraId="68D9FBE9">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5.做好各类原始记录，保证其准确性；</w:t>
            </w:r>
          </w:p>
          <w:p w14:paraId="47C15760">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6.参与通信综合监控AFC设备事故分析，提出合理化建议；</w:t>
            </w:r>
          </w:p>
          <w:p w14:paraId="220759B6">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7.严格履行与本岗位有关的质量、安全、环保职责。</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21A9DCA7">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1.大专及以上学历，且有2年及以上轨道交通行业通信或综合监控或AFC专业相关工作经验，持有低压电工证；或25届本科及以上学历、学士及以上学位；</w:t>
            </w:r>
          </w:p>
          <w:p w14:paraId="3FA55CF5">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2.大专期间专业为通信技术、城市轨道交通通信信号技术、计算机应用技术或本科期间专业为通信工程、自动化、软件工程、计算机科学与技术、轨道交通信号与控制；</w:t>
            </w:r>
          </w:p>
          <w:p w14:paraId="2AB619AF">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2A12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639" w:type="dxa"/>
            <w:tcBorders>
              <w:top w:val="single" w:color="auto" w:sz="4" w:space="0"/>
              <w:left w:val="single" w:color="auto" w:sz="4" w:space="0"/>
              <w:bottom w:val="single" w:color="auto" w:sz="4" w:space="0"/>
              <w:right w:val="single" w:color="auto" w:sz="4" w:space="0"/>
              <w:tl2br w:val="nil"/>
              <w:tr2bl w:val="nil"/>
            </w:tcBorders>
            <w:noWrap/>
            <w:vAlign w:val="center"/>
          </w:tcPr>
          <w:p w14:paraId="00927010">
            <w:pPr>
              <w:keepNext w:val="0"/>
              <w:keepLines w:val="0"/>
              <w:pageBreakBefore w:val="0"/>
              <w:widowControl/>
              <w:kinsoku/>
              <w:wordWrap/>
              <w:overflowPunct/>
              <w:topLinePunct w:val="0"/>
              <w:autoSpaceDE/>
              <w:autoSpaceDN/>
              <w:bidi w:val="0"/>
              <w:adjustRightInd/>
              <w:snapToGrid/>
              <w:spacing w:line="220" w:lineRule="exact"/>
              <w:ind w:left="0" w:firstLine="0"/>
              <w:jc w:val="center"/>
              <w:rPr>
                <w:rFonts w:hint="eastAsia" w:ascii="仿宋_GB2312" w:eastAsia="仿宋_GB2312"/>
                <w:bCs/>
                <w:sz w:val="16"/>
                <w:szCs w:val="16"/>
                <w:lang w:val="en-US" w:eastAsia="zh-CN"/>
              </w:rPr>
            </w:pPr>
            <w:r>
              <w:rPr>
                <w:rFonts w:ascii="仿宋_GB2312" w:eastAsia="仿宋_GB2312"/>
                <w:bCs/>
                <w:sz w:val="16"/>
                <w:szCs w:val="16"/>
                <w:lang w:val="en-US" w:eastAsia="zh-CN"/>
              </w:rPr>
              <w:t>14</w:t>
            </w:r>
          </w:p>
        </w:tc>
        <w:tc>
          <w:tcPr>
            <w:tcW w:w="1122" w:type="dxa"/>
            <w:tcBorders>
              <w:top w:val="single" w:color="auto" w:sz="4" w:space="0"/>
              <w:left w:val="single" w:color="auto" w:sz="4" w:space="0"/>
              <w:bottom w:val="single" w:color="auto" w:sz="4" w:space="0"/>
              <w:right w:val="single" w:color="auto" w:sz="4" w:space="0"/>
              <w:tl2br w:val="nil"/>
              <w:tr2bl w:val="nil"/>
            </w:tcBorders>
            <w:noWrap/>
            <w:vAlign w:val="center"/>
          </w:tcPr>
          <w:p w14:paraId="1B423E20">
            <w:pPr>
              <w:spacing w:line="240" w:lineRule="exact"/>
              <w:ind w:firstLine="22" w:firstLineChars="14"/>
              <w:jc w:val="center"/>
              <w:rPr>
                <w:rFonts w:hint="eastAsia" w:ascii="仿宋_GB2312" w:eastAsia="仿宋_GB2312" w:cs="Times New Roman"/>
                <w:bCs/>
                <w:sz w:val="16"/>
                <w:szCs w:val="16"/>
                <w:lang w:val="en-US" w:eastAsia="zh-CN" w:bidi="ar-SA"/>
              </w:rPr>
            </w:pPr>
            <w:r>
              <w:rPr>
                <w:rFonts w:hint="eastAsia" w:ascii="仿宋_GB2312" w:eastAsia="仿宋_GB2312" w:cs="Times New Roman"/>
                <w:sz w:val="16"/>
                <w:szCs w:val="16"/>
                <w:lang w:val="en-US" w:eastAsia="zh-CN" w:bidi="ar-SA"/>
              </w:rPr>
              <w:t>设备维修部</w:t>
            </w:r>
          </w:p>
        </w:tc>
        <w:tc>
          <w:tcPr>
            <w:tcW w:w="1210" w:type="dxa"/>
            <w:tcBorders>
              <w:top w:val="single" w:color="auto" w:sz="4" w:space="0"/>
              <w:left w:val="single" w:color="auto" w:sz="4" w:space="0"/>
              <w:bottom w:val="single" w:color="auto" w:sz="4" w:space="0"/>
              <w:right w:val="single" w:color="auto" w:sz="4" w:space="0"/>
              <w:tl2br w:val="nil"/>
              <w:tr2bl w:val="nil"/>
            </w:tcBorders>
            <w:noWrap/>
            <w:vAlign w:val="center"/>
          </w:tcPr>
          <w:p w14:paraId="573A7AEA">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sz w:val="16"/>
                <w:szCs w:val="16"/>
                <w:lang w:val="en-US" w:eastAsia="zh-CN" w:bidi="ar-SA"/>
              </w:rPr>
              <w:t>信号站台门工班维护员</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777829E1">
            <w:pPr>
              <w:spacing w:line="240" w:lineRule="exact"/>
              <w:ind w:firstLine="22" w:firstLineChars="14"/>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kern w:val="2"/>
                <w:sz w:val="16"/>
                <w:szCs w:val="16"/>
                <w:lang w:val="en-US" w:eastAsia="zh-CN" w:bidi="ar-SA"/>
              </w:rPr>
              <w:t>1</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6692A578">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1.负责对管辖范围内的信号站台门设备进行日常巡检；</w:t>
            </w:r>
          </w:p>
          <w:p w14:paraId="4C89168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2.根据检修计划从事管辖内设备维修、保养，保证信号站台门设施安全运行；</w:t>
            </w:r>
          </w:p>
          <w:p w14:paraId="5298716B">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3.在工作中严格执行各项规程、规范和标准；</w:t>
            </w:r>
          </w:p>
          <w:p w14:paraId="44B10F14">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4.参加本专业的抢修工作，以最快的速度使设备投入使用；</w:t>
            </w:r>
          </w:p>
          <w:p w14:paraId="0B8378BF">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5.做好各类原始记录，保证其准确性；</w:t>
            </w:r>
          </w:p>
          <w:p w14:paraId="18299C0D">
            <w:pPr>
              <w:keepNext w:val="0"/>
              <w:keepLines w:val="0"/>
              <w:pageBreakBefore w:val="0"/>
              <w:kinsoku/>
              <w:wordWrap/>
              <w:overflowPunct/>
              <w:topLinePunct w:val="0"/>
              <w:autoSpaceDE/>
              <w:autoSpaceDN/>
              <w:bidi w:val="0"/>
              <w:adjustRightInd/>
              <w:snapToGrid/>
              <w:spacing w:line="240" w:lineRule="exact"/>
              <w:ind w:firstLine="0"/>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6.参与信号站台门设备事故分析，提出合理化建议；</w:t>
            </w:r>
          </w:p>
          <w:p w14:paraId="5267E059">
            <w:pPr>
              <w:keepNext w:val="0"/>
              <w:keepLines w:val="0"/>
              <w:pageBreakBefore w:val="0"/>
              <w:kinsoku/>
              <w:wordWrap/>
              <w:overflowPunct/>
              <w:topLinePunct w:val="0"/>
              <w:autoSpaceDE/>
              <w:autoSpaceDN/>
              <w:bidi w:val="0"/>
              <w:adjustRightInd/>
              <w:snapToGrid/>
              <w:spacing w:line="240" w:lineRule="exact"/>
              <w:ind w:firstLine="0" w:firstLineChars="0"/>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7.严格履行与本岗位有关的质量、安全、环保职责。</w:t>
            </w: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F69F91C">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1.大专及以上学历，且有2年及以上轨道交通行业通信或综合监控或AFC专业相关工作经验，持有低压电工证；或25届本科及以上学历、学士及以上学位；</w:t>
            </w:r>
          </w:p>
          <w:p w14:paraId="41925623">
            <w:pPr>
              <w:keepNext w:val="0"/>
              <w:keepLines w:val="0"/>
              <w:pageBreakBefore w:val="0"/>
              <w:kinsoku/>
              <w:wordWrap/>
              <w:overflowPunct/>
              <w:topLinePunct w:val="0"/>
              <w:autoSpaceDE/>
              <w:autoSpaceDN/>
              <w:bidi w:val="0"/>
              <w:adjustRightInd/>
              <w:snapToGrid/>
              <w:spacing w:line="240" w:lineRule="exact"/>
              <w:ind w:firstLine="0"/>
              <w:jc w:val="left"/>
              <w:rPr>
                <w:rFonts w:hint="eastAsia" w:ascii="仿宋_GB2312" w:hAnsi="仿宋_GB2312" w:eastAsia="仿宋_GB2312" w:cs="仿宋_GB2312"/>
                <w:color w:val="auto"/>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2.大专期间专业为城市轨道交通信号维护、城市轨道交通通信信号技术、计算机应用技术或本科期间专业为轨道交通信号与控制、自动化、计算机科学与技术、软件工程；</w:t>
            </w:r>
          </w:p>
          <w:p w14:paraId="02175C0C">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_GB2312" w:hAnsi="仿宋_GB2312" w:eastAsia="仿宋_GB2312" w:cs="仿宋_GB2312"/>
                <w:sz w:val="16"/>
                <w:szCs w:val="16"/>
                <w:highlight w:val="none"/>
                <w:lang w:val="en-US" w:eastAsia="zh-CN" w:bidi="ar-SA"/>
              </w:rPr>
            </w:pPr>
            <w:r>
              <w:rPr>
                <w:rFonts w:hint="eastAsia" w:ascii="仿宋_GB2312" w:hAnsi="仿宋_GB2312" w:eastAsia="仿宋_GB2312" w:cs="仿宋_GB2312"/>
                <w:color w:val="auto"/>
                <w:sz w:val="16"/>
                <w:szCs w:val="16"/>
                <w:highlight w:val="none"/>
                <w:lang w:val="en-US" w:eastAsia="zh-CN" w:bidi="ar-SA"/>
              </w:rPr>
              <w:t>3.年龄在30周岁及以下。</w:t>
            </w:r>
          </w:p>
        </w:tc>
      </w:tr>
      <w:tr w14:paraId="5761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71"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29FDCB7">
            <w:pPr>
              <w:spacing w:line="240" w:lineRule="exact"/>
              <w:jc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highlight w:val="none"/>
                <w:lang w:val="en-US" w:eastAsia="zh-CN" w:bidi="ar-SA"/>
              </w:rPr>
              <w:t>合计</w:t>
            </w:r>
          </w:p>
        </w:tc>
        <w:tc>
          <w:tcPr>
            <w:tcW w:w="916" w:type="dxa"/>
            <w:tcBorders>
              <w:top w:val="single" w:color="auto" w:sz="4" w:space="0"/>
              <w:left w:val="single" w:color="auto" w:sz="4" w:space="0"/>
              <w:bottom w:val="single" w:color="auto" w:sz="4" w:space="0"/>
              <w:right w:val="single" w:color="auto" w:sz="4" w:space="0"/>
              <w:tl2br w:val="nil"/>
              <w:tr2bl w:val="nil"/>
            </w:tcBorders>
            <w:noWrap/>
            <w:vAlign w:val="center"/>
          </w:tcPr>
          <w:p w14:paraId="5A5BE626">
            <w:pPr>
              <w:keepNext w:val="0"/>
              <w:keepLines w:val="0"/>
              <w:widowControl/>
              <w:suppressLineNumbers w:val="0"/>
              <w:jc w:val="center"/>
              <w:textAlignment w:val="center"/>
              <w:rPr>
                <w:rFonts w:hint="eastAsia" w:ascii="仿宋_GB2312" w:eastAsia="仿宋_GB2312" w:cs="Times New Roman"/>
                <w:bCs/>
                <w:sz w:val="16"/>
                <w:szCs w:val="16"/>
                <w:highlight w:val="none"/>
                <w:lang w:val="en-US" w:eastAsia="zh-CN" w:bidi="ar-SA"/>
              </w:rPr>
            </w:pPr>
            <w:r>
              <w:rPr>
                <w:rFonts w:hint="eastAsia" w:ascii="仿宋_GB2312" w:eastAsia="仿宋_GB2312" w:cs="Times New Roman"/>
                <w:bCs/>
                <w:sz w:val="16"/>
                <w:szCs w:val="16"/>
                <w:highlight w:val="none"/>
                <w:lang w:val="en-US" w:eastAsia="zh-CN" w:bidi="ar-SA"/>
              </w:rPr>
              <w:t>40</w:t>
            </w:r>
          </w:p>
        </w:tc>
        <w:tc>
          <w:tcPr>
            <w:tcW w:w="4257" w:type="dxa"/>
            <w:tcBorders>
              <w:top w:val="single" w:color="auto" w:sz="4" w:space="0"/>
              <w:left w:val="single" w:color="auto" w:sz="4" w:space="0"/>
              <w:bottom w:val="single" w:color="auto" w:sz="4" w:space="0"/>
              <w:right w:val="single" w:color="auto" w:sz="4" w:space="0"/>
              <w:tl2br w:val="nil"/>
              <w:tr2bl w:val="nil"/>
            </w:tcBorders>
            <w:noWrap/>
            <w:vAlign w:val="center"/>
          </w:tcPr>
          <w:p w14:paraId="18C0FFAA">
            <w:pPr>
              <w:spacing w:line="240" w:lineRule="exact"/>
              <w:rPr>
                <w:rFonts w:hint="eastAsia" w:ascii="仿宋_GB2312" w:eastAsia="仿宋_GB2312" w:cs="Times New Roman"/>
                <w:bCs/>
                <w:sz w:val="16"/>
                <w:szCs w:val="16"/>
                <w:highlight w:val="none"/>
                <w:lang w:val="en-US" w:eastAsia="zh-CN" w:bidi="ar-SA"/>
              </w:rPr>
            </w:pPr>
          </w:p>
        </w:tc>
        <w:tc>
          <w:tcPr>
            <w:tcW w:w="5942" w:type="dxa"/>
            <w:tcBorders>
              <w:top w:val="single" w:color="auto" w:sz="4" w:space="0"/>
              <w:left w:val="single" w:color="auto" w:sz="4" w:space="0"/>
              <w:bottom w:val="single" w:color="auto" w:sz="4" w:space="0"/>
              <w:right w:val="single" w:color="auto" w:sz="4" w:space="0"/>
              <w:tl2br w:val="nil"/>
              <w:tr2bl w:val="nil"/>
            </w:tcBorders>
            <w:noWrap/>
            <w:vAlign w:val="center"/>
          </w:tcPr>
          <w:p w14:paraId="3FFA2E95">
            <w:pPr>
              <w:spacing w:line="240" w:lineRule="exact"/>
              <w:jc w:val="left"/>
              <w:rPr>
                <w:rFonts w:hint="eastAsia" w:ascii="仿宋_GB2312" w:eastAsia="仿宋_GB2312" w:cs="Times New Roman"/>
                <w:bCs/>
                <w:sz w:val="16"/>
                <w:szCs w:val="16"/>
                <w:highlight w:val="none"/>
                <w:lang w:val="en-US" w:eastAsia="zh-CN" w:bidi="ar-SA"/>
              </w:rPr>
            </w:pPr>
          </w:p>
        </w:tc>
      </w:tr>
    </w:tbl>
    <w:p w14:paraId="5B8B4C1A">
      <w:pPr>
        <w:sectPr>
          <w:pgSz w:w="16840" w:h="11907" w:orient="landscape"/>
          <w:pgMar w:top="1588" w:right="2041" w:bottom="1474" w:left="1985" w:header="851" w:footer="992" w:gutter="0"/>
          <w:cols w:space="720" w:num="1"/>
          <w:docGrid w:type="lines" w:linePitch="312" w:charSpace="0"/>
        </w:sectPr>
      </w:pPr>
    </w:p>
    <w:p w14:paraId="47AF46EE">
      <w:pPr>
        <w:pStyle w:val="3"/>
        <w:spacing w:before="0" w:after="120" w:line="415" w:lineRule="auto"/>
        <w:jc w:val="left"/>
        <w:rPr>
          <w:rFonts w:hint="eastAsia" w:ascii="黑体" w:hAnsi="黑体" w:eastAsia="黑体"/>
          <w:b w:val="0"/>
          <w:lang w:val="en-US" w:eastAsia="zh-CN"/>
        </w:rPr>
      </w:pPr>
      <w:r>
        <w:rPr>
          <w:rFonts w:hint="eastAsia" w:ascii="黑体" w:hAnsi="黑体" w:eastAsia="黑体"/>
          <w:b w:val="0"/>
        </w:rPr>
        <w:t>附件</w:t>
      </w:r>
      <w:r>
        <w:rPr>
          <w:rFonts w:hint="eastAsia" w:ascii="黑体" w:hAnsi="黑体" w:eastAsia="黑体"/>
          <w:b w:val="0"/>
          <w:lang w:val="en-US" w:eastAsia="zh-CN"/>
        </w:rPr>
        <w:t>2</w:t>
      </w:r>
    </w:p>
    <w:p w14:paraId="1499233D">
      <w:pPr>
        <w:keepNext w:val="0"/>
        <w:keepLines w:val="0"/>
        <w:pageBreakBefore w:val="0"/>
        <w:widowControl w:val="0"/>
        <w:tabs>
          <w:tab w:val="left" w:pos="4323"/>
        </w:tabs>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绍兴市轨道交通集团有限公司运营分公司</w:t>
      </w:r>
    </w:p>
    <w:p w14:paraId="465410F8">
      <w:pPr>
        <w:keepNext w:val="0"/>
        <w:keepLines w:val="0"/>
        <w:pageBreakBefore w:val="0"/>
        <w:widowControl w:val="0"/>
        <w:tabs>
          <w:tab w:val="left" w:pos="4323"/>
        </w:tabs>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sz w:val="44"/>
          <w:szCs w:val="44"/>
          <w:lang w:bidi="ar-SA"/>
        </w:rPr>
      </w:pPr>
      <w:r>
        <w:rPr>
          <w:rFonts w:hint="eastAsia" w:ascii="方正小标宋简体" w:hAnsi="Times New Roman" w:eastAsia="方正小标宋简体" w:cs="方正小标宋简体"/>
          <w:sz w:val="44"/>
          <w:szCs w:val="44"/>
          <w:lang w:bidi="ar-SA"/>
        </w:rPr>
        <w:t>社 会 招 聘 登 记 表</w:t>
      </w:r>
    </w:p>
    <w:p w14:paraId="3E1F61FF">
      <w:pPr>
        <w:spacing w:line="245" w:lineRule="auto"/>
        <w:ind w:firstLine="1405" w:firstLineChars="500"/>
        <w:rPr>
          <w:rFonts w:hint="eastAsia" w:ascii="仿宋_GB2312" w:eastAsia="仿宋_GB2312" w:cs="仿宋_GB2312"/>
          <w:b/>
          <w:bCs/>
          <w:sz w:val="24"/>
          <w:lang w:bidi="ar-SA"/>
        </w:rPr>
      </w:pPr>
      <w:r>
        <w:rPr>
          <w:rFonts w:hint="eastAsia" w:ascii="仿宋_GB2312" w:eastAsia="仿宋_GB2312" w:cs="仿宋_GB2312"/>
          <w:b/>
          <w:bCs/>
          <w:sz w:val="28"/>
          <w:szCs w:val="28"/>
          <w:lang w:bidi="ar-SA"/>
        </w:rPr>
        <w:t xml:space="preserve">                         </w:t>
      </w:r>
      <w:r>
        <w:rPr>
          <w:rFonts w:hint="eastAsia" w:ascii="仿宋_GB2312" w:eastAsia="仿宋_GB2312" w:cs="仿宋_GB2312"/>
          <w:b/>
          <w:bCs/>
          <w:sz w:val="24"/>
          <w:lang w:bidi="ar-SA"/>
        </w:rPr>
        <w:t>填表时间：    年   月   日</w:t>
      </w:r>
    </w:p>
    <w:tbl>
      <w:tblPr>
        <w:tblStyle w:val="8"/>
        <w:tblpPr w:leftFromText="180" w:rightFromText="180" w:vertAnchor="text" w:horzAnchor="page" w:tblpX="1138" w:tblpY="145"/>
        <w:tblOverlap w:val="never"/>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627"/>
        <w:gridCol w:w="626"/>
        <w:gridCol w:w="924"/>
        <w:gridCol w:w="369"/>
        <w:gridCol w:w="84"/>
        <w:gridCol w:w="1098"/>
        <w:gridCol w:w="140"/>
        <w:gridCol w:w="1009"/>
        <w:gridCol w:w="434"/>
        <w:gridCol w:w="137"/>
        <w:gridCol w:w="1177"/>
        <w:gridCol w:w="1802"/>
      </w:tblGrid>
      <w:tr w14:paraId="1D23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152A9077">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姓 名</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38C04FE7">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性 别</w:t>
            </w:r>
          </w:p>
        </w:tc>
        <w:tc>
          <w:tcPr>
            <w:tcW w:w="1293" w:type="dxa"/>
            <w:gridSpan w:val="2"/>
            <w:tcBorders>
              <w:top w:val="single" w:color="auto" w:sz="4" w:space="0"/>
              <w:left w:val="single" w:color="auto" w:sz="4" w:space="0"/>
              <w:bottom w:val="single" w:color="auto" w:sz="4" w:space="0"/>
              <w:right w:val="single" w:color="auto" w:sz="4" w:space="0"/>
            </w:tcBorders>
            <w:noWrap/>
            <w:vAlign w:val="center"/>
          </w:tcPr>
          <w:p w14:paraId="177C44B9">
            <w:pPr>
              <w:spacing w:line="245" w:lineRule="auto"/>
              <w:ind w:firstLine="210" w:firstLineChars="100"/>
              <w:jc w:val="center"/>
              <w:rPr>
                <w:rFonts w:hint="eastAsia" w:ascii="仿宋_GB2312" w:eastAsia="仿宋_GB2312" w:cs="仿宋_GB2312"/>
                <w:szCs w:val="21"/>
                <w:lang w:bidi="ar-SA"/>
              </w:rPr>
            </w:pPr>
            <w:r>
              <w:rPr>
                <w:rFonts w:hint="eastAsia" w:ascii="仿宋_GB2312" w:eastAsia="仿宋_GB2312" w:cs="仿宋_GB2312"/>
                <w:szCs w:val="21"/>
                <w:lang w:bidi="ar-SA"/>
              </w:rPr>
              <w:t>民 族</w:t>
            </w:r>
          </w:p>
        </w:tc>
        <w:tc>
          <w:tcPr>
            <w:tcW w:w="1322" w:type="dxa"/>
            <w:gridSpan w:val="3"/>
            <w:tcBorders>
              <w:top w:val="single" w:color="auto" w:sz="4" w:space="0"/>
              <w:left w:val="single" w:color="auto" w:sz="4" w:space="0"/>
              <w:bottom w:val="single" w:color="auto" w:sz="4" w:space="0"/>
              <w:right w:val="single" w:color="auto" w:sz="4" w:space="0"/>
            </w:tcBorders>
            <w:noWrap/>
            <w:vAlign w:val="center"/>
          </w:tcPr>
          <w:p w14:paraId="483F462C">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籍 贯</w:t>
            </w:r>
          </w:p>
        </w:tc>
        <w:tc>
          <w:tcPr>
            <w:tcW w:w="1580" w:type="dxa"/>
            <w:gridSpan w:val="3"/>
            <w:tcBorders>
              <w:top w:val="single" w:color="auto" w:sz="4" w:space="0"/>
              <w:left w:val="single" w:color="auto" w:sz="4" w:space="0"/>
              <w:bottom w:val="single" w:color="auto" w:sz="4" w:space="0"/>
              <w:right w:val="single" w:color="auto" w:sz="4" w:space="0"/>
            </w:tcBorders>
            <w:noWrap/>
            <w:vAlign w:val="center"/>
          </w:tcPr>
          <w:p w14:paraId="4CEBA1CD">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政治面貌</w:t>
            </w:r>
          </w:p>
        </w:tc>
        <w:tc>
          <w:tcPr>
            <w:tcW w:w="1177" w:type="dxa"/>
            <w:tcBorders>
              <w:top w:val="single" w:color="auto" w:sz="4" w:space="0"/>
              <w:left w:val="single" w:color="auto" w:sz="4" w:space="0"/>
              <w:bottom w:val="single" w:color="auto" w:sz="4" w:space="0"/>
              <w:right w:val="single" w:color="auto" w:sz="4" w:space="0"/>
            </w:tcBorders>
            <w:noWrap/>
            <w:vAlign w:val="center"/>
          </w:tcPr>
          <w:p w14:paraId="4FA4F921">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婚姻情况</w:t>
            </w:r>
          </w:p>
        </w:tc>
        <w:tc>
          <w:tcPr>
            <w:tcW w:w="1802" w:type="dxa"/>
            <w:vMerge w:val="restart"/>
            <w:tcBorders>
              <w:top w:val="single" w:color="auto" w:sz="4" w:space="0"/>
              <w:left w:val="single" w:color="auto" w:sz="4" w:space="0"/>
              <w:bottom w:val="single" w:color="auto" w:sz="4" w:space="0"/>
              <w:right w:val="single" w:color="auto" w:sz="4" w:space="0"/>
            </w:tcBorders>
            <w:noWrap/>
            <w:vAlign w:val="top"/>
          </w:tcPr>
          <w:p w14:paraId="33841FF1">
            <w:pPr>
              <w:spacing w:line="245" w:lineRule="auto"/>
              <w:rPr>
                <w:rFonts w:hint="eastAsia" w:ascii="仿宋_GB2312" w:eastAsia="仿宋_GB2312" w:cs="仿宋_GB2312"/>
                <w:szCs w:val="21"/>
                <w:lang w:bidi="ar-SA"/>
              </w:rPr>
            </w:pPr>
          </w:p>
          <w:p w14:paraId="07EBF33F">
            <w:pPr>
              <w:spacing w:line="245" w:lineRule="auto"/>
              <w:rPr>
                <w:rFonts w:hint="eastAsia" w:ascii="仿宋_GB2312" w:eastAsia="仿宋_GB2312" w:cs="仿宋_GB2312"/>
                <w:szCs w:val="21"/>
                <w:lang w:bidi="ar-SA"/>
              </w:rPr>
            </w:pPr>
          </w:p>
          <w:p w14:paraId="031CD96F">
            <w:pPr>
              <w:spacing w:line="245" w:lineRule="auto"/>
              <w:rPr>
                <w:rFonts w:hint="eastAsia" w:ascii="仿宋_GB2312" w:eastAsia="仿宋_GB2312" w:cs="仿宋_GB2312"/>
                <w:szCs w:val="21"/>
                <w:lang w:bidi="ar-SA"/>
              </w:rPr>
            </w:pPr>
          </w:p>
          <w:p w14:paraId="4CE8C7FE">
            <w:pPr>
              <w:spacing w:line="245" w:lineRule="auto"/>
              <w:rPr>
                <w:rFonts w:hint="eastAsia" w:ascii="仿宋_GB2312" w:eastAsia="仿宋_GB2312" w:cs="仿宋_GB2312"/>
                <w:sz w:val="28"/>
                <w:szCs w:val="28"/>
                <w:lang w:bidi="ar-SA"/>
              </w:rPr>
            </w:pPr>
            <w:r>
              <w:rPr>
                <w:rFonts w:hint="eastAsia" w:ascii="仿宋_GB2312" w:eastAsia="仿宋_GB2312" w:cs="仿宋_GB2312"/>
                <w:szCs w:val="21"/>
                <w:lang w:bidi="ar-SA"/>
              </w:rPr>
              <w:t>贴一寸免冠照片</w:t>
            </w:r>
          </w:p>
        </w:tc>
      </w:tr>
      <w:tr w14:paraId="09C1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60CFC6DC">
            <w:pPr>
              <w:spacing w:line="245" w:lineRule="auto"/>
              <w:jc w:val="center"/>
              <w:rPr>
                <w:rFonts w:hint="eastAsia" w:ascii="仿宋_GB2312" w:eastAsia="仿宋_GB2312" w:cs="仿宋_GB2312"/>
                <w:szCs w:val="21"/>
                <w:lang w:bidi="ar-SA"/>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2D31341C">
            <w:pPr>
              <w:spacing w:line="245" w:lineRule="auto"/>
              <w:jc w:val="center"/>
              <w:rPr>
                <w:rFonts w:hint="eastAsia" w:ascii="仿宋_GB2312" w:eastAsia="仿宋_GB2312" w:cs="仿宋_GB2312"/>
                <w:szCs w:val="21"/>
                <w:lang w:bidi="ar-SA"/>
              </w:rPr>
            </w:pPr>
          </w:p>
        </w:tc>
        <w:tc>
          <w:tcPr>
            <w:tcW w:w="1293" w:type="dxa"/>
            <w:gridSpan w:val="2"/>
            <w:tcBorders>
              <w:top w:val="single" w:color="auto" w:sz="4" w:space="0"/>
              <w:left w:val="single" w:color="auto" w:sz="4" w:space="0"/>
              <w:bottom w:val="single" w:color="auto" w:sz="4" w:space="0"/>
              <w:right w:val="single" w:color="auto" w:sz="4" w:space="0"/>
            </w:tcBorders>
            <w:noWrap/>
            <w:vAlign w:val="center"/>
          </w:tcPr>
          <w:p w14:paraId="4A1E07A3">
            <w:pPr>
              <w:spacing w:line="245" w:lineRule="auto"/>
              <w:ind w:firstLine="210" w:firstLineChars="100"/>
              <w:jc w:val="center"/>
              <w:rPr>
                <w:rFonts w:hint="eastAsia" w:ascii="仿宋_GB2312" w:eastAsia="仿宋_GB2312" w:cs="仿宋_GB2312"/>
                <w:szCs w:val="21"/>
                <w:lang w:bidi="ar-SA"/>
              </w:rPr>
            </w:pPr>
          </w:p>
        </w:tc>
        <w:tc>
          <w:tcPr>
            <w:tcW w:w="1322" w:type="dxa"/>
            <w:gridSpan w:val="3"/>
            <w:tcBorders>
              <w:top w:val="single" w:color="auto" w:sz="4" w:space="0"/>
              <w:left w:val="single" w:color="auto" w:sz="4" w:space="0"/>
              <w:bottom w:val="single" w:color="auto" w:sz="4" w:space="0"/>
              <w:right w:val="single" w:color="auto" w:sz="4" w:space="0"/>
            </w:tcBorders>
            <w:noWrap/>
            <w:vAlign w:val="center"/>
          </w:tcPr>
          <w:p w14:paraId="3E849B9C">
            <w:pPr>
              <w:spacing w:line="245" w:lineRule="auto"/>
              <w:jc w:val="center"/>
              <w:rPr>
                <w:rFonts w:hint="eastAsia" w:ascii="仿宋_GB2312" w:eastAsia="仿宋_GB2312" w:cs="仿宋_GB2312"/>
                <w:szCs w:val="21"/>
                <w:lang w:bidi="ar-SA"/>
              </w:rPr>
            </w:pPr>
          </w:p>
        </w:tc>
        <w:tc>
          <w:tcPr>
            <w:tcW w:w="1580" w:type="dxa"/>
            <w:gridSpan w:val="3"/>
            <w:tcBorders>
              <w:top w:val="single" w:color="auto" w:sz="4" w:space="0"/>
              <w:left w:val="single" w:color="auto" w:sz="4" w:space="0"/>
              <w:bottom w:val="single" w:color="auto" w:sz="4" w:space="0"/>
              <w:right w:val="single" w:color="auto" w:sz="4" w:space="0"/>
            </w:tcBorders>
            <w:noWrap/>
            <w:vAlign w:val="center"/>
          </w:tcPr>
          <w:p w14:paraId="1CBA5116">
            <w:pPr>
              <w:spacing w:line="245" w:lineRule="auto"/>
              <w:jc w:val="center"/>
              <w:rPr>
                <w:rFonts w:hint="eastAsia" w:ascii="仿宋_GB2312" w:eastAsia="仿宋_GB2312" w:cs="仿宋_GB2312"/>
                <w:szCs w:val="21"/>
                <w:lang w:bidi="ar-SA"/>
              </w:rPr>
            </w:pPr>
          </w:p>
        </w:tc>
        <w:tc>
          <w:tcPr>
            <w:tcW w:w="1177" w:type="dxa"/>
            <w:tcBorders>
              <w:top w:val="single" w:color="auto" w:sz="4" w:space="0"/>
              <w:left w:val="single" w:color="auto" w:sz="4" w:space="0"/>
              <w:bottom w:val="single" w:color="auto" w:sz="4" w:space="0"/>
              <w:right w:val="single" w:color="auto" w:sz="4" w:space="0"/>
            </w:tcBorders>
            <w:noWrap/>
            <w:vAlign w:val="center"/>
          </w:tcPr>
          <w:p w14:paraId="440F5C96">
            <w:pPr>
              <w:spacing w:line="245" w:lineRule="auto"/>
              <w:jc w:val="center"/>
              <w:rPr>
                <w:rFonts w:hint="eastAsia" w:ascii="仿宋_GB2312" w:eastAsia="仿宋_GB2312" w:cs="仿宋_GB2312"/>
                <w:szCs w:val="21"/>
                <w:lang w:bidi="ar-SA"/>
              </w:rPr>
            </w:pPr>
          </w:p>
        </w:tc>
        <w:tc>
          <w:tcPr>
            <w:tcW w:w="1802" w:type="dxa"/>
            <w:vMerge w:val="continue"/>
            <w:tcBorders>
              <w:top w:val="single" w:color="auto" w:sz="4" w:space="0"/>
              <w:left w:val="single" w:color="auto" w:sz="4" w:space="0"/>
              <w:bottom w:val="single" w:color="auto" w:sz="4" w:space="0"/>
              <w:right w:val="single" w:color="auto" w:sz="4" w:space="0"/>
            </w:tcBorders>
            <w:noWrap/>
            <w:vAlign w:val="top"/>
          </w:tcPr>
          <w:p w14:paraId="2D69C715"/>
        </w:tc>
      </w:tr>
      <w:tr w14:paraId="0FE4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0B420E80">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身高</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5E992DD8">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健康情况</w:t>
            </w:r>
          </w:p>
        </w:tc>
        <w:tc>
          <w:tcPr>
            <w:tcW w:w="5372" w:type="dxa"/>
            <w:gridSpan w:val="9"/>
            <w:tcBorders>
              <w:top w:val="single" w:color="auto" w:sz="4" w:space="0"/>
              <w:left w:val="single" w:color="auto" w:sz="4" w:space="0"/>
              <w:bottom w:val="single" w:color="auto" w:sz="4" w:space="0"/>
              <w:right w:val="single" w:color="auto" w:sz="4" w:space="0"/>
            </w:tcBorders>
            <w:noWrap/>
            <w:vAlign w:val="center"/>
          </w:tcPr>
          <w:p w14:paraId="7C3A1409">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身份证号码</w:t>
            </w:r>
          </w:p>
        </w:tc>
        <w:tc>
          <w:tcPr>
            <w:tcW w:w="1802" w:type="dxa"/>
            <w:vMerge w:val="continue"/>
            <w:tcBorders>
              <w:top w:val="single" w:color="auto" w:sz="4" w:space="0"/>
              <w:left w:val="single" w:color="auto" w:sz="4" w:space="0"/>
              <w:bottom w:val="single" w:color="auto" w:sz="4" w:space="0"/>
              <w:right w:val="single" w:color="auto" w:sz="4" w:space="0"/>
            </w:tcBorders>
            <w:noWrap/>
            <w:vAlign w:val="top"/>
          </w:tcPr>
          <w:p w14:paraId="3DFBE834"/>
        </w:tc>
      </w:tr>
      <w:tr w14:paraId="6658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29" w:type="dxa"/>
            <w:tcBorders>
              <w:top w:val="single" w:color="auto" w:sz="4" w:space="0"/>
              <w:left w:val="single" w:color="auto" w:sz="4" w:space="0"/>
              <w:bottom w:val="single" w:color="auto" w:sz="4" w:space="0"/>
              <w:right w:val="single" w:color="auto" w:sz="4" w:space="0"/>
            </w:tcBorders>
            <w:noWrap/>
            <w:vAlign w:val="top"/>
          </w:tcPr>
          <w:p w14:paraId="6254AC82">
            <w:pPr>
              <w:spacing w:line="245" w:lineRule="auto"/>
              <w:rPr>
                <w:rFonts w:hint="eastAsia" w:ascii="仿宋_GB2312" w:eastAsia="仿宋_GB2312" w:cs="仿宋_GB2312"/>
                <w:szCs w:val="21"/>
                <w:lang w:bidi="ar-SA"/>
              </w:rPr>
            </w:pPr>
          </w:p>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62569774">
            <w:pPr>
              <w:spacing w:line="245" w:lineRule="auto"/>
              <w:rPr>
                <w:rFonts w:hint="eastAsia" w:ascii="仿宋_GB2312" w:eastAsia="仿宋_GB2312" w:cs="仿宋_GB2312"/>
                <w:szCs w:val="21"/>
                <w:lang w:bidi="ar-SA"/>
              </w:rPr>
            </w:pPr>
          </w:p>
        </w:tc>
        <w:tc>
          <w:tcPr>
            <w:tcW w:w="5372" w:type="dxa"/>
            <w:gridSpan w:val="9"/>
            <w:tcBorders>
              <w:top w:val="single" w:color="auto" w:sz="4" w:space="0"/>
              <w:left w:val="single" w:color="auto" w:sz="4" w:space="0"/>
              <w:bottom w:val="single" w:color="auto" w:sz="4" w:space="0"/>
              <w:right w:val="single" w:color="auto" w:sz="4" w:space="0"/>
            </w:tcBorders>
            <w:noWrap/>
            <w:vAlign w:val="top"/>
          </w:tcPr>
          <w:p w14:paraId="2DD885AB">
            <w:pPr>
              <w:tabs>
                <w:tab w:val="left" w:pos="2025"/>
              </w:tabs>
              <w:spacing w:line="245" w:lineRule="auto"/>
              <w:rPr>
                <w:rFonts w:hint="eastAsia" w:ascii="仿宋_GB2312" w:eastAsia="仿宋_GB2312" w:cs="仿宋_GB2312"/>
                <w:szCs w:val="21"/>
                <w:lang w:bidi="ar-SA"/>
              </w:rPr>
            </w:pPr>
          </w:p>
        </w:tc>
        <w:tc>
          <w:tcPr>
            <w:tcW w:w="1802" w:type="dxa"/>
            <w:vMerge w:val="continue"/>
            <w:tcBorders>
              <w:top w:val="single" w:color="auto" w:sz="4" w:space="0"/>
              <w:left w:val="single" w:color="auto" w:sz="4" w:space="0"/>
              <w:bottom w:val="single" w:color="auto" w:sz="4" w:space="0"/>
              <w:right w:val="single" w:color="auto" w:sz="4" w:space="0"/>
            </w:tcBorders>
            <w:noWrap/>
            <w:vAlign w:val="top"/>
          </w:tcPr>
          <w:p w14:paraId="6944C9DC"/>
        </w:tc>
      </w:tr>
      <w:tr w14:paraId="26A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9" w:type="dxa"/>
            <w:tcBorders>
              <w:top w:val="single" w:color="auto" w:sz="4" w:space="0"/>
              <w:left w:val="single" w:color="auto" w:sz="4" w:space="0"/>
              <w:bottom w:val="single" w:color="auto" w:sz="4" w:space="0"/>
              <w:right w:val="single" w:color="auto" w:sz="4" w:space="0"/>
            </w:tcBorders>
            <w:noWrap/>
            <w:vAlign w:val="center"/>
          </w:tcPr>
          <w:p w14:paraId="42ABB61E">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现住地</w:t>
            </w:r>
          </w:p>
        </w:tc>
        <w:tc>
          <w:tcPr>
            <w:tcW w:w="3728" w:type="dxa"/>
            <w:gridSpan w:val="6"/>
            <w:tcBorders>
              <w:top w:val="single" w:color="auto" w:sz="4" w:space="0"/>
              <w:left w:val="single" w:color="auto" w:sz="4" w:space="0"/>
              <w:bottom w:val="single" w:color="auto" w:sz="4" w:space="0"/>
              <w:right w:val="single" w:color="auto" w:sz="4" w:space="0"/>
            </w:tcBorders>
            <w:noWrap/>
            <w:vAlign w:val="center"/>
          </w:tcPr>
          <w:p w14:paraId="70BE1617">
            <w:pPr>
              <w:tabs>
                <w:tab w:val="left" w:pos="2025"/>
              </w:tabs>
              <w:spacing w:line="245" w:lineRule="auto"/>
              <w:jc w:val="center"/>
              <w:rPr>
                <w:rFonts w:hint="eastAsia" w:ascii="仿宋_GB2312" w:eastAsia="仿宋_GB2312" w:cs="仿宋_GB2312"/>
                <w:szCs w:val="21"/>
                <w:lang w:bidi="ar-SA"/>
              </w:rPr>
            </w:pPr>
          </w:p>
        </w:tc>
        <w:tc>
          <w:tcPr>
            <w:tcW w:w="1583" w:type="dxa"/>
            <w:gridSpan w:val="3"/>
            <w:tcBorders>
              <w:top w:val="single" w:color="auto" w:sz="4" w:space="0"/>
              <w:left w:val="single" w:color="auto" w:sz="4" w:space="0"/>
              <w:bottom w:val="single" w:color="auto" w:sz="4" w:space="0"/>
              <w:right w:val="single" w:color="auto" w:sz="4" w:space="0"/>
            </w:tcBorders>
            <w:noWrap/>
            <w:vAlign w:val="center"/>
          </w:tcPr>
          <w:p w14:paraId="166833D7">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联系方式</w:t>
            </w:r>
          </w:p>
        </w:tc>
        <w:tc>
          <w:tcPr>
            <w:tcW w:w="3116" w:type="dxa"/>
            <w:gridSpan w:val="3"/>
            <w:tcBorders>
              <w:top w:val="single" w:color="auto" w:sz="4" w:space="0"/>
              <w:left w:val="single" w:color="auto" w:sz="4" w:space="0"/>
              <w:bottom w:val="single" w:color="auto" w:sz="4" w:space="0"/>
              <w:right w:val="single" w:color="auto" w:sz="4" w:space="0"/>
            </w:tcBorders>
            <w:noWrap/>
            <w:vAlign w:val="top"/>
          </w:tcPr>
          <w:p w14:paraId="3622CD77">
            <w:pPr>
              <w:spacing w:line="245" w:lineRule="auto"/>
              <w:rPr>
                <w:rFonts w:hint="eastAsia" w:ascii="仿宋_GB2312" w:eastAsia="仿宋_GB2312" w:cs="仿宋_GB2312"/>
                <w:sz w:val="28"/>
                <w:szCs w:val="28"/>
                <w:lang w:bidi="ar-SA"/>
              </w:rPr>
            </w:pPr>
          </w:p>
        </w:tc>
      </w:tr>
      <w:tr w14:paraId="0F1F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282" w:type="dxa"/>
            <w:gridSpan w:val="3"/>
            <w:tcBorders>
              <w:top w:val="single" w:color="auto" w:sz="4" w:space="0"/>
              <w:left w:val="single" w:color="auto" w:sz="4" w:space="0"/>
              <w:bottom w:val="single" w:color="auto" w:sz="4" w:space="0"/>
              <w:right w:val="single" w:color="auto" w:sz="4" w:space="0"/>
            </w:tcBorders>
            <w:noWrap/>
            <w:vAlign w:val="center"/>
          </w:tcPr>
          <w:p w14:paraId="1E617167">
            <w:pPr>
              <w:spacing w:line="245" w:lineRule="auto"/>
              <w:jc w:val="center"/>
              <w:rPr>
                <w:rFonts w:hint="eastAsia" w:ascii="仿宋_GB2312" w:eastAsia="仿宋_GB2312" w:cs="仿宋_GB2312"/>
                <w:szCs w:val="21"/>
                <w:lang w:eastAsia="zh-CN" w:bidi="ar-SA"/>
              </w:rPr>
            </w:pPr>
            <w:r>
              <w:rPr>
                <w:rFonts w:hint="eastAsia" w:ascii="仿宋_GB2312" w:eastAsia="仿宋_GB2312" w:cs="仿宋_GB2312"/>
                <w:color w:val="auto"/>
                <w:szCs w:val="21"/>
                <w:lang w:eastAsia="zh-CN" w:bidi="ar-SA"/>
              </w:rPr>
              <w:t>电子邮箱</w:t>
            </w:r>
          </w:p>
        </w:tc>
        <w:tc>
          <w:tcPr>
            <w:tcW w:w="7174" w:type="dxa"/>
            <w:gridSpan w:val="10"/>
            <w:tcBorders>
              <w:top w:val="single" w:color="auto" w:sz="4" w:space="0"/>
              <w:left w:val="single" w:color="auto" w:sz="4" w:space="0"/>
              <w:bottom w:val="single" w:color="auto" w:sz="4" w:space="0"/>
              <w:right w:val="single" w:color="auto" w:sz="4" w:space="0"/>
            </w:tcBorders>
            <w:noWrap/>
            <w:vAlign w:val="top"/>
          </w:tcPr>
          <w:p w14:paraId="506C6AFE">
            <w:pPr>
              <w:spacing w:line="245" w:lineRule="auto"/>
              <w:rPr>
                <w:rFonts w:hint="eastAsia" w:ascii="仿宋_GB2312" w:eastAsia="仿宋_GB2312" w:cs="仿宋_GB2312"/>
                <w:sz w:val="28"/>
                <w:szCs w:val="28"/>
                <w:lang w:bidi="ar-SA"/>
              </w:rPr>
            </w:pPr>
          </w:p>
        </w:tc>
      </w:tr>
      <w:tr w14:paraId="4B31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282" w:type="dxa"/>
            <w:gridSpan w:val="3"/>
            <w:tcBorders>
              <w:top w:val="single" w:color="auto" w:sz="4" w:space="0"/>
              <w:left w:val="single" w:color="auto" w:sz="4" w:space="0"/>
              <w:bottom w:val="single" w:color="auto" w:sz="4" w:space="0"/>
              <w:right w:val="single" w:color="auto" w:sz="4" w:space="0"/>
            </w:tcBorders>
            <w:noWrap/>
            <w:vAlign w:val="center"/>
          </w:tcPr>
          <w:p w14:paraId="61831EBA">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户口（档案）所在地</w:t>
            </w:r>
          </w:p>
        </w:tc>
        <w:tc>
          <w:tcPr>
            <w:tcW w:w="7174" w:type="dxa"/>
            <w:gridSpan w:val="10"/>
            <w:tcBorders>
              <w:top w:val="single" w:color="auto" w:sz="4" w:space="0"/>
              <w:left w:val="single" w:color="auto" w:sz="4" w:space="0"/>
              <w:bottom w:val="single" w:color="auto" w:sz="4" w:space="0"/>
              <w:right w:val="single" w:color="auto" w:sz="4" w:space="0"/>
            </w:tcBorders>
            <w:noWrap/>
            <w:vAlign w:val="top"/>
          </w:tcPr>
          <w:p w14:paraId="3B4D96A4">
            <w:pPr>
              <w:spacing w:line="245" w:lineRule="auto"/>
              <w:rPr>
                <w:rFonts w:hint="eastAsia" w:ascii="仿宋_GB2312" w:eastAsia="仿宋_GB2312" w:cs="仿宋_GB2312"/>
                <w:sz w:val="28"/>
                <w:szCs w:val="28"/>
                <w:lang w:bidi="ar-SA"/>
              </w:rPr>
            </w:pPr>
          </w:p>
        </w:tc>
      </w:tr>
      <w:tr w14:paraId="04EB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29"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AFB588F">
            <w:pPr>
              <w:spacing w:line="245" w:lineRule="auto"/>
              <w:ind w:left="113" w:right="113"/>
              <w:jc w:val="center"/>
              <w:rPr>
                <w:rFonts w:hint="eastAsia" w:ascii="仿宋_GB2312" w:eastAsia="仿宋_GB2312" w:cs="仿宋_GB2312"/>
                <w:szCs w:val="21"/>
                <w:lang w:bidi="ar-SA"/>
              </w:rPr>
            </w:pPr>
            <w:r>
              <w:rPr>
                <w:rFonts w:hint="eastAsia" w:ascii="仿宋_GB2312" w:eastAsia="仿宋_GB2312" w:cs="仿宋_GB2312"/>
                <w:szCs w:val="21"/>
                <w:lang w:bidi="ar-SA"/>
              </w:rPr>
              <w:t>（高中起填）教育背景</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14:paraId="2A1503FF">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学   历</w:t>
            </w:r>
          </w:p>
        </w:tc>
        <w:tc>
          <w:tcPr>
            <w:tcW w:w="1377" w:type="dxa"/>
            <w:gridSpan w:val="3"/>
            <w:tcBorders>
              <w:top w:val="single" w:color="auto" w:sz="4" w:space="0"/>
              <w:left w:val="single" w:color="auto" w:sz="4" w:space="0"/>
              <w:bottom w:val="single" w:color="auto" w:sz="4" w:space="0"/>
              <w:right w:val="single" w:color="auto" w:sz="4" w:space="0"/>
            </w:tcBorders>
            <w:noWrap/>
            <w:vAlign w:val="center"/>
          </w:tcPr>
          <w:p w14:paraId="249752C4">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学    位</w:t>
            </w:r>
          </w:p>
        </w:tc>
        <w:tc>
          <w:tcPr>
            <w:tcW w:w="1098" w:type="dxa"/>
            <w:tcBorders>
              <w:top w:val="single" w:color="auto" w:sz="4" w:space="0"/>
              <w:left w:val="single" w:color="auto" w:sz="4" w:space="0"/>
              <w:bottom w:val="single" w:color="auto" w:sz="4" w:space="0"/>
              <w:right w:val="single" w:color="auto" w:sz="4" w:space="0"/>
            </w:tcBorders>
            <w:noWrap/>
            <w:vAlign w:val="center"/>
          </w:tcPr>
          <w:p w14:paraId="0033708B">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院    校</w:t>
            </w:r>
          </w:p>
        </w:tc>
        <w:tc>
          <w:tcPr>
            <w:tcW w:w="1149" w:type="dxa"/>
            <w:gridSpan w:val="2"/>
            <w:tcBorders>
              <w:top w:val="single" w:color="auto" w:sz="4" w:space="0"/>
              <w:left w:val="single" w:color="auto" w:sz="4" w:space="0"/>
              <w:bottom w:val="single" w:color="auto" w:sz="4" w:space="0"/>
              <w:right w:val="single" w:color="auto" w:sz="4" w:space="0"/>
            </w:tcBorders>
            <w:noWrap/>
            <w:vAlign w:val="center"/>
          </w:tcPr>
          <w:p w14:paraId="6453E98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专   业</w:t>
            </w:r>
          </w:p>
        </w:tc>
        <w:tc>
          <w:tcPr>
            <w:tcW w:w="1748" w:type="dxa"/>
            <w:gridSpan w:val="3"/>
            <w:tcBorders>
              <w:top w:val="single" w:color="auto" w:sz="4" w:space="0"/>
              <w:left w:val="single" w:color="auto" w:sz="4" w:space="0"/>
              <w:bottom w:val="single" w:color="auto" w:sz="4" w:space="0"/>
              <w:right w:val="single" w:color="auto" w:sz="4" w:space="0"/>
            </w:tcBorders>
            <w:noWrap/>
            <w:vAlign w:val="center"/>
          </w:tcPr>
          <w:p w14:paraId="1E58682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起 止 时 间</w:t>
            </w:r>
          </w:p>
        </w:tc>
        <w:tc>
          <w:tcPr>
            <w:tcW w:w="1802" w:type="dxa"/>
            <w:tcBorders>
              <w:top w:val="single" w:color="auto" w:sz="4" w:space="0"/>
              <w:left w:val="single" w:color="auto" w:sz="4" w:space="0"/>
              <w:bottom w:val="single" w:color="auto" w:sz="4" w:space="0"/>
              <w:right w:val="single" w:color="auto" w:sz="4" w:space="0"/>
            </w:tcBorders>
            <w:noWrap/>
            <w:vAlign w:val="center"/>
          </w:tcPr>
          <w:p w14:paraId="193B486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是否全日制</w:t>
            </w:r>
          </w:p>
        </w:tc>
      </w:tr>
      <w:tr w14:paraId="287D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29" w:type="dxa"/>
            <w:vMerge w:val="continue"/>
            <w:tcBorders>
              <w:top w:val="single" w:color="auto" w:sz="4" w:space="0"/>
              <w:left w:val="single" w:color="auto" w:sz="4" w:space="0"/>
              <w:bottom w:val="single" w:color="auto" w:sz="4" w:space="0"/>
              <w:right w:val="single" w:color="auto" w:sz="4" w:space="0"/>
            </w:tcBorders>
            <w:noWrap/>
            <w:vAlign w:val="top"/>
          </w:tcPr>
          <w:p w14:paraId="105E0114"/>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4B5106C6">
            <w:pPr>
              <w:spacing w:line="245" w:lineRule="auto"/>
              <w:rPr>
                <w:rFonts w:hint="eastAsia" w:ascii="仿宋_GB2312" w:eastAsia="仿宋_GB2312" w:cs="仿宋_GB2312"/>
                <w:szCs w:val="21"/>
                <w:lang w:bidi="ar-SA"/>
              </w:rPr>
            </w:pPr>
          </w:p>
        </w:tc>
        <w:tc>
          <w:tcPr>
            <w:tcW w:w="1377" w:type="dxa"/>
            <w:gridSpan w:val="3"/>
            <w:tcBorders>
              <w:top w:val="single" w:color="auto" w:sz="4" w:space="0"/>
              <w:left w:val="single" w:color="auto" w:sz="4" w:space="0"/>
              <w:bottom w:val="single" w:color="auto" w:sz="4" w:space="0"/>
              <w:right w:val="single" w:color="auto" w:sz="4" w:space="0"/>
            </w:tcBorders>
            <w:noWrap/>
            <w:vAlign w:val="top"/>
          </w:tcPr>
          <w:p w14:paraId="0BC5A70E">
            <w:pPr>
              <w:tabs>
                <w:tab w:val="left" w:pos="2025"/>
              </w:tabs>
              <w:spacing w:line="245" w:lineRule="auto"/>
              <w:rPr>
                <w:rFonts w:hint="eastAsia" w:ascii="仿宋_GB2312" w:eastAsia="仿宋_GB2312" w:cs="仿宋_GB2312"/>
                <w:szCs w:val="21"/>
                <w:lang w:bidi="ar-SA"/>
              </w:rPr>
            </w:pPr>
          </w:p>
        </w:tc>
        <w:tc>
          <w:tcPr>
            <w:tcW w:w="1098" w:type="dxa"/>
            <w:tcBorders>
              <w:top w:val="single" w:color="auto" w:sz="4" w:space="0"/>
              <w:left w:val="single" w:color="auto" w:sz="4" w:space="0"/>
              <w:bottom w:val="single" w:color="auto" w:sz="4" w:space="0"/>
              <w:right w:val="single" w:color="auto" w:sz="4" w:space="0"/>
            </w:tcBorders>
            <w:noWrap/>
            <w:vAlign w:val="top"/>
          </w:tcPr>
          <w:p w14:paraId="6931A95E">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79613B20">
            <w:pPr>
              <w:tabs>
                <w:tab w:val="left" w:pos="2025"/>
              </w:tabs>
              <w:spacing w:line="245" w:lineRule="auto"/>
              <w:rPr>
                <w:rFonts w:hint="eastAsia" w:ascii="仿宋_GB2312" w:eastAsia="仿宋_GB2312" w:cs="仿宋_GB2312"/>
                <w:szCs w:val="21"/>
                <w:lang w:bidi="ar-SA"/>
              </w:rPr>
            </w:pPr>
          </w:p>
        </w:tc>
        <w:tc>
          <w:tcPr>
            <w:tcW w:w="1748" w:type="dxa"/>
            <w:gridSpan w:val="3"/>
            <w:tcBorders>
              <w:top w:val="single" w:color="auto" w:sz="4" w:space="0"/>
              <w:left w:val="single" w:color="auto" w:sz="4" w:space="0"/>
              <w:bottom w:val="single" w:color="auto" w:sz="4" w:space="0"/>
              <w:right w:val="single" w:color="auto" w:sz="4" w:space="0"/>
            </w:tcBorders>
            <w:noWrap/>
            <w:vAlign w:val="top"/>
          </w:tcPr>
          <w:p w14:paraId="62C47B8A">
            <w:pPr>
              <w:tabs>
                <w:tab w:val="left" w:pos="2025"/>
              </w:tabs>
              <w:spacing w:line="245" w:lineRule="auto"/>
              <w:rPr>
                <w:rFonts w:hint="eastAsia" w:ascii="仿宋_GB2312" w:eastAsia="仿宋_GB2312" w:cs="仿宋_GB2312"/>
                <w:szCs w:val="21"/>
                <w:lang w:bidi="ar-SA"/>
              </w:rPr>
            </w:pPr>
          </w:p>
        </w:tc>
        <w:tc>
          <w:tcPr>
            <w:tcW w:w="1802" w:type="dxa"/>
            <w:tcBorders>
              <w:top w:val="single" w:color="auto" w:sz="4" w:space="0"/>
              <w:left w:val="single" w:color="auto" w:sz="4" w:space="0"/>
              <w:bottom w:val="single" w:color="auto" w:sz="4" w:space="0"/>
              <w:right w:val="single" w:color="auto" w:sz="4" w:space="0"/>
            </w:tcBorders>
            <w:noWrap/>
            <w:vAlign w:val="top"/>
          </w:tcPr>
          <w:p w14:paraId="6802230B">
            <w:pPr>
              <w:spacing w:line="245" w:lineRule="auto"/>
              <w:rPr>
                <w:rFonts w:hint="eastAsia" w:ascii="仿宋_GB2312" w:eastAsia="仿宋_GB2312" w:cs="仿宋_GB2312"/>
                <w:sz w:val="28"/>
                <w:szCs w:val="28"/>
                <w:lang w:bidi="ar-SA"/>
              </w:rPr>
            </w:pPr>
          </w:p>
        </w:tc>
      </w:tr>
      <w:tr w14:paraId="6D17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29" w:type="dxa"/>
            <w:vMerge w:val="continue"/>
            <w:tcBorders>
              <w:top w:val="single" w:color="auto" w:sz="4" w:space="0"/>
              <w:left w:val="single" w:color="auto" w:sz="4" w:space="0"/>
              <w:bottom w:val="single" w:color="auto" w:sz="4" w:space="0"/>
              <w:right w:val="single" w:color="auto" w:sz="4" w:space="0"/>
            </w:tcBorders>
            <w:noWrap/>
            <w:vAlign w:val="top"/>
          </w:tcPr>
          <w:p w14:paraId="0788540A"/>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08B59166">
            <w:pPr>
              <w:spacing w:line="245" w:lineRule="auto"/>
              <w:rPr>
                <w:rFonts w:hint="eastAsia" w:ascii="仿宋_GB2312" w:eastAsia="仿宋_GB2312" w:cs="仿宋_GB2312"/>
                <w:szCs w:val="21"/>
                <w:lang w:bidi="ar-SA"/>
              </w:rPr>
            </w:pPr>
          </w:p>
        </w:tc>
        <w:tc>
          <w:tcPr>
            <w:tcW w:w="1377" w:type="dxa"/>
            <w:gridSpan w:val="3"/>
            <w:tcBorders>
              <w:top w:val="single" w:color="auto" w:sz="4" w:space="0"/>
              <w:left w:val="single" w:color="auto" w:sz="4" w:space="0"/>
              <w:bottom w:val="single" w:color="auto" w:sz="4" w:space="0"/>
              <w:right w:val="single" w:color="auto" w:sz="4" w:space="0"/>
            </w:tcBorders>
            <w:noWrap/>
            <w:vAlign w:val="top"/>
          </w:tcPr>
          <w:p w14:paraId="542D2D3C">
            <w:pPr>
              <w:tabs>
                <w:tab w:val="left" w:pos="2025"/>
              </w:tabs>
              <w:spacing w:line="245" w:lineRule="auto"/>
              <w:rPr>
                <w:rFonts w:hint="eastAsia" w:ascii="仿宋_GB2312" w:eastAsia="仿宋_GB2312" w:cs="仿宋_GB2312"/>
                <w:szCs w:val="21"/>
                <w:lang w:bidi="ar-SA"/>
              </w:rPr>
            </w:pPr>
          </w:p>
        </w:tc>
        <w:tc>
          <w:tcPr>
            <w:tcW w:w="1098" w:type="dxa"/>
            <w:tcBorders>
              <w:top w:val="single" w:color="auto" w:sz="4" w:space="0"/>
              <w:left w:val="single" w:color="auto" w:sz="4" w:space="0"/>
              <w:bottom w:val="single" w:color="auto" w:sz="4" w:space="0"/>
              <w:right w:val="single" w:color="auto" w:sz="4" w:space="0"/>
            </w:tcBorders>
            <w:noWrap/>
            <w:vAlign w:val="top"/>
          </w:tcPr>
          <w:p w14:paraId="4CE313C1">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12CE5D8D">
            <w:pPr>
              <w:tabs>
                <w:tab w:val="left" w:pos="2025"/>
              </w:tabs>
              <w:spacing w:line="245" w:lineRule="auto"/>
              <w:rPr>
                <w:rFonts w:hint="eastAsia" w:ascii="仿宋_GB2312" w:eastAsia="仿宋_GB2312" w:cs="仿宋_GB2312"/>
                <w:szCs w:val="21"/>
                <w:lang w:bidi="ar-SA"/>
              </w:rPr>
            </w:pPr>
          </w:p>
        </w:tc>
        <w:tc>
          <w:tcPr>
            <w:tcW w:w="1748" w:type="dxa"/>
            <w:gridSpan w:val="3"/>
            <w:tcBorders>
              <w:top w:val="single" w:color="auto" w:sz="4" w:space="0"/>
              <w:left w:val="single" w:color="auto" w:sz="4" w:space="0"/>
              <w:bottom w:val="single" w:color="auto" w:sz="4" w:space="0"/>
              <w:right w:val="single" w:color="auto" w:sz="4" w:space="0"/>
            </w:tcBorders>
            <w:noWrap/>
            <w:vAlign w:val="top"/>
          </w:tcPr>
          <w:p w14:paraId="06C1D5BB">
            <w:pPr>
              <w:tabs>
                <w:tab w:val="left" w:pos="2025"/>
              </w:tabs>
              <w:spacing w:line="245" w:lineRule="auto"/>
              <w:rPr>
                <w:rFonts w:hint="eastAsia" w:ascii="仿宋_GB2312" w:eastAsia="仿宋_GB2312" w:cs="仿宋_GB2312"/>
                <w:szCs w:val="21"/>
                <w:lang w:bidi="ar-SA"/>
              </w:rPr>
            </w:pPr>
          </w:p>
        </w:tc>
        <w:tc>
          <w:tcPr>
            <w:tcW w:w="1802" w:type="dxa"/>
            <w:tcBorders>
              <w:top w:val="single" w:color="auto" w:sz="4" w:space="0"/>
              <w:left w:val="single" w:color="auto" w:sz="4" w:space="0"/>
              <w:bottom w:val="single" w:color="auto" w:sz="4" w:space="0"/>
              <w:right w:val="single" w:color="auto" w:sz="4" w:space="0"/>
            </w:tcBorders>
            <w:noWrap/>
            <w:vAlign w:val="top"/>
          </w:tcPr>
          <w:p w14:paraId="24ABDE6C">
            <w:pPr>
              <w:spacing w:line="245" w:lineRule="auto"/>
              <w:rPr>
                <w:rFonts w:hint="eastAsia" w:ascii="仿宋_GB2312" w:eastAsia="仿宋_GB2312" w:cs="仿宋_GB2312"/>
                <w:sz w:val="28"/>
                <w:szCs w:val="28"/>
                <w:lang w:bidi="ar-SA"/>
              </w:rPr>
            </w:pPr>
          </w:p>
        </w:tc>
      </w:tr>
      <w:tr w14:paraId="6523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29" w:type="dxa"/>
            <w:vMerge w:val="continue"/>
            <w:tcBorders>
              <w:top w:val="single" w:color="auto" w:sz="4" w:space="0"/>
              <w:left w:val="single" w:color="auto" w:sz="4" w:space="0"/>
              <w:bottom w:val="single" w:color="auto" w:sz="4" w:space="0"/>
              <w:right w:val="single" w:color="auto" w:sz="4" w:space="0"/>
            </w:tcBorders>
            <w:noWrap/>
            <w:vAlign w:val="top"/>
          </w:tcPr>
          <w:p w14:paraId="2FA46906"/>
        </w:tc>
        <w:tc>
          <w:tcPr>
            <w:tcW w:w="1253" w:type="dxa"/>
            <w:gridSpan w:val="2"/>
            <w:tcBorders>
              <w:top w:val="single" w:color="auto" w:sz="4" w:space="0"/>
              <w:left w:val="single" w:color="auto" w:sz="4" w:space="0"/>
              <w:bottom w:val="single" w:color="auto" w:sz="4" w:space="0"/>
              <w:right w:val="single" w:color="auto" w:sz="4" w:space="0"/>
            </w:tcBorders>
            <w:noWrap/>
            <w:vAlign w:val="top"/>
          </w:tcPr>
          <w:p w14:paraId="503A691F">
            <w:pPr>
              <w:spacing w:line="245" w:lineRule="auto"/>
              <w:rPr>
                <w:rFonts w:hint="eastAsia" w:ascii="仿宋_GB2312" w:eastAsia="仿宋_GB2312" w:cs="仿宋_GB2312"/>
                <w:szCs w:val="21"/>
                <w:lang w:bidi="ar-SA"/>
              </w:rPr>
            </w:pPr>
          </w:p>
        </w:tc>
        <w:tc>
          <w:tcPr>
            <w:tcW w:w="1377" w:type="dxa"/>
            <w:gridSpan w:val="3"/>
            <w:tcBorders>
              <w:top w:val="single" w:color="auto" w:sz="4" w:space="0"/>
              <w:left w:val="single" w:color="auto" w:sz="4" w:space="0"/>
              <w:bottom w:val="single" w:color="auto" w:sz="4" w:space="0"/>
              <w:right w:val="single" w:color="auto" w:sz="4" w:space="0"/>
            </w:tcBorders>
            <w:noWrap/>
            <w:vAlign w:val="top"/>
          </w:tcPr>
          <w:p w14:paraId="61306A70">
            <w:pPr>
              <w:tabs>
                <w:tab w:val="left" w:pos="2025"/>
              </w:tabs>
              <w:spacing w:line="245" w:lineRule="auto"/>
              <w:rPr>
                <w:rFonts w:hint="eastAsia" w:ascii="仿宋_GB2312" w:eastAsia="仿宋_GB2312" w:cs="仿宋_GB2312"/>
                <w:szCs w:val="21"/>
                <w:lang w:bidi="ar-SA"/>
              </w:rPr>
            </w:pPr>
          </w:p>
        </w:tc>
        <w:tc>
          <w:tcPr>
            <w:tcW w:w="1098" w:type="dxa"/>
            <w:tcBorders>
              <w:top w:val="single" w:color="auto" w:sz="4" w:space="0"/>
              <w:left w:val="single" w:color="auto" w:sz="4" w:space="0"/>
              <w:bottom w:val="single" w:color="auto" w:sz="4" w:space="0"/>
              <w:right w:val="single" w:color="auto" w:sz="4" w:space="0"/>
            </w:tcBorders>
            <w:noWrap/>
            <w:vAlign w:val="top"/>
          </w:tcPr>
          <w:p w14:paraId="20BC91DE">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65545FAB">
            <w:pPr>
              <w:tabs>
                <w:tab w:val="left" w:pos="2025"/>
              </w:tabs>
              <w:spacing w:line="245" w:lineRule="auto"/>
              <w:rPr>
                <w:rFonts w:hint="eastAsia" w:ascii="仿宋_GB2312" w:eastAsia="仿宋_GB2312" w:cs="仿宋_GB2312"/>
                <w:szCs w:val="21"/>
                <w:lang w:bidi="ar-SA"/>
              </w:rPr>
            </w:pPr>
          </w:p>
        </w:tc>
        <w:tc>
          <w:tcPr>
            <w:tcW w:w="1748" w:type="dxa"/>
            <w:gridSpan w:val="3"/>
            <w:tcBorders>
              <w:top w:val="single" w:color="auto" w:sz="4" w:space="0"/>
              <w:left w:val="single" w:color="auto" w:sz="4" w:space="0"/>
              <w:bottom w:val="single" w:color="auto" w:sz="4" w:space="0"/>
              <w:right w:val="single" w:color="auto" w:sz="4" w:space="0"/>
            </w:tcBorders>
            <w:noWrap/>
            <w:vAlign w:val="top"/>
          </w:tcPr>
          <w:p w14:paraId="45737D87">
            <w:pPr>
              <w:tabs>
                <w:tab w:val="left" w:pos="2025"/>
              </w:tabs>
              <w:spacing w:line="245" w:lineRule="auto"/>
              <w:rPr>
                <w:rFonts w:hint="eastAsia" w:ascii="仿宋_GB2312" w:eastAsia="仿宋_GB2312" w:cs="仿宋_GB2312"/>
                <w:szCs w:val="21"/>
                <w:lang w:bidi="ar-SA"/>
              </w:rPr>
            </w:pPr>
          </w:p>
        </w:tc>
        <w:tc>
          <w:tcPr>
            <w:tcW w:w="1802" w:type="dxa"/>
            <w:tcBorders>
              <w:top w:val="single" w:color="auto" w:sz="4" w:space="0"/>
              <w:left w:val="single" w:color="auto" w:sz="4" w:space="0"/>
              <w:bottom w:val="single" w:color="auto" w:sz="4" w:space="0"/>
              <w:right w:val="single" w:color="auto" w:sz="4" w:space="0"/>
            </w:tcBorders>
            <w:noWrap/>
            <w:vAlign w:val="top"/>
          </w:tcPr>
          <w:p w14:paraId="160A86D9">
            <w:pPr>
              <w:spacing w:line="245" w:lineRule="auto"/>
              <w:rPr>
                <w:rFonts w:hint="eastAsia" w:ascii="仿宋_GB2312" w:eastAsia="仿宋_GB2312" w:cs="仿宋_GB2312"/>
                <w:sz w:val="28"/>
                <w:szCs w:val="28"/>
                <w:lang w:bidi="ar-SA"/>
              </w:rPr>
            </w:pPr>
          </w:p>
        </w:tc>
      </w:tr>
      <w:tr w14:paraId="373D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656" w:type="dxa"/>
            <w:gridSpan w:val="2"/>
            <w:tcBorders>
              <w:top w:val="single" w:color="auto" w:sz="4" w:space="0"/>
              <w:left w:val="single" w:color="auto" w:sz="4" w:space="0"/>
              <w:bottom w:val="single" w:color="auto" w:sz="4" w:space="0"/>
              <w:right w:val="single" w:color="auto" w:sz="4" w:space="0"/>
            </w:tcBorders>
            <w:noWrap/>
            <w:vAlign w:val="top"/>
          </w:tcPr>
          <w:p w14:paraId="5808DEEC">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职称或职业资格</w:t>
            </w:r>
          </w:p>
        </w:tc>
        <w:tc>
          <w:tcPr>
            <w:tcW w:w="3101" w:type="dxa"/>
            <w:gridSpan w:val="5"/>
            <w:tcBorders>
              <w:top w:val="single" w:color="auto" w:sz="4" w:space="0"/>
              <w:left w:val="single" w:color="auto" w:sz="4" w:space="0"/>
              <w:bottom w:val="single" w:color="auto" w:sz="4" w:space="0"/>
              <w:right w:val="single" w:color="auto" w:sz="4" w:space="0"/>
            </w:tcBorders>
            <w:noWrap/>
            <w:vAlign w:val="top"/>
          </w:tcPr>
          <w:p w14:paraId="0EDBA60A">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03489D22">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现工作单位及职务</w:t>
            </w: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5F59FBCA">
            <w:pPr>
              <w:spacing w:line="245" w:lineRule="auto"/>
              <w:rPr>
                <w:rFonts w:hint="eastAsia" w:ascii="仿宋_GB2312" w:eastAsia="仿宋_GB2312" w:cs="仿宋_GB2312"/>
                <w:sz w:val="28"/>
                <w:szCs w:val="28"/>
                <w:lang w:bidi="ar-SA"/>
              </w:rPr>
            </w:pPr>
          </w:p>
        </w:tc>
      </w:tr>
      <w:tr w14:paraId="6C4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656" w:type="dxa"/>
            <w:gridSpan w:val="2"/>
            <w:tcBorders>
              <w:top w:val="single" w:color="auto" w:sz="4" w:space="0"/>
              <w:left w:val="single" w:color="auto" w:sz="4" w:space="0"/>
              <w:bottom w:val="single" w:color="auto" w:sz="4" w:space="0"/>
              <w:right w:val="single" w:color="auto" w:sz="4" w:space="0"/>
            </w:tcBorders>
            <w:noWrap/>
            <w:vAlign w:val="center"/>
          </w:tcPr>
          <w:p w14:paraId="17B8ADA6">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应聘岗位</w:t>
            </w:r>
          </w:p>
        </w:tc>
        <w:tc>
          <w:tcPr>
            <w:tcW w:w="3101" w:type="dxa"/>
            <w:gridSpan w:val="5"/>
            <w:tcBorders>
              <w:top w:val="single" w:color="auto" w:sz="4" w:space="0"/>
              <w:left w:val="single" w:color="auto" w:sz="4" w:space="0"/>
              <w:bottom w:val="single" w:color="auto" w:sz="4" w:space="0"/>
              <w:right w:val="single" w:color="auto" w:sz="4" w:space="0"/>
            </w:tcBorders>
            <w:noWrap/>
            <w:vAlign w:val="top"/>
          </w:tcPr>
          <w:p w14:paraId="50B6F8CC">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0811127B">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是否同意调剂(必填）</w:t>
            </w: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3E43A745">
            <w:pPr>
              <w:spacing w:line="245" w:lineRule="auto"/>
              <w:rPr>
                <w:rFonts w:hint="eastAsia" w:ascii="仿宋_GB2312" w:eastAsia="仿宋_GB2312" w:cs="仿宋_GB2312"/>
                <w:sz w:val="28"/>
                <w:szCs w:val="28"/>
                <w:lang w:bidi="ar-SA"/>
              </w:rPr>
            </w:pPr>
          </w:p>
        </w:tc>
      </w:tr>
      <w:tr w14:paraId="415D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656" w:type="dxa"/>
            <w:gridSpan w:val="2"/>
            <w:tcBorders>
              <w:top w:val="single" w:color="auto" w:sz="4" w:space="0"/>
              <w:left w:val="single" w:color="auto" w:sz="4" w:space="0"/>
              <w:bottom w:val="single" w:color="auto" w:sz="4" w:space="0"/>
              <w:right w:val="single" w:color="auto" w:sz="4" w:space="0"/>
            </w:tcBorders>
            <w:noWrap/>
            <w:vAlign w:val="center"/>
          </w:tcPr>
          <w:p w14:paraId="09A02AFD">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目前年薪</w:t>
            </w:r>
          </w:p>
          <w:p w14:paraId="1D6FF7CA">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(税前万元/年)</w:t>
            </w:r>
          </w:p>
        </w:tc>
        <w:tc>
          <w:tcPr>
            <w:tcW w:w="3101" w:type="dxa"/>
            <w:gridSpan w:val="5"/>
            <w:tcBorders>
              <w:top w:val="single" w:color="auto" w:sz="4" w:space="0"/>
              <w:left w:val="single" w:color="auto" w:sz="4" w:space="0"/>
              <w:bottom w:val="single" w:color="auto" w:sz="4" w:space="0"/>
              <w:right w:val="single" w:color="auto" w:sz="4" w:space="0"/>
            </w:tcBorders>
            <w:noWrap/>
            <w:vAlign w:val="top"/>
          </w:tcPr>
          <w:p w14:paraId="54920F0D">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791BE61B">
            <w:pPr>
              <w:spacing w:line="245" w:lineRule="auto"/>
              <w:jc w:val="center"/>
              <w:rPr>
                <w:rFonts w:hint="eastAsia" w:ascii="仿宋_GB2312" w:hAnsi="Times New Roman" w:eastAsia="仿宋_GB2312" w:cs="仿宋_GB2312"/>
                <w:szCs w:val="21"/>
                <w:lang w:bidi="ar-SA"/>
              </w:rPr>
            </w:pPr>
            <w:r>
              <w:rPr>
                <w:rFonts w:hint="eastAsia" w:ascii="仿宋_GB2312" w:hAnsi="Times New Roman" w:eastAsia="仿宋_GB2312" w:cs="仿宋_GB2312"/>
                <w:szCs w:val="21"/>
                <w:lang w:bidi="ar-SA"/>
              </w:rPr>
              <w:t>期望年薪</w:t>
            </w:r>
          </w:p>
          <w:p w14:paraId="2BC95333">
            <w:pPr>
              <w:spacing w:line="245" w:lineRule="auto"/>
              <w:jc w:val="center"/>
              <w:rPr>
                <w:rFonts w:hint="eastAsia" w:ascii="仿宋_GB2312" w:eastAsia="仿宋_GB2312" w:cs="仿宋_GB2312"/>
                <w:szCs w:val="21"/>
                <w:lang w:bidi="ar-SA"/>
              </w:rPr>
            </w:pPr>
            <w:r>
              <w:rPr>
                <w:rFonts w:hint="eastAsia" w:ascii="仿宋_GB2312" w:hAnsi="Times New Roman" w:eastAsia="仿宋_GB2312" w:cs="仿宋_GB2312"/>
                <w:szCs w:val="21"/>
                <w:lang w:bidi="ar-SA"/>
              </w:rPr>
              <w:t>(税前万元/年)</w:t>
            </w: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516E2481">
            <w:pPr>
              <w:spacing w:line="245" w:lineRule="auto"/>
              <w:rPr>
                <w:rFonts w:hint="eastAsia" w:ascii="仿宋_GB2312" w:eastAsia="仿宋_GB2312" w:cs="仿宋_GB2312"/>
                <w:sz w:val="28"/>
                <w:szCs w:val="28"/>
                <w:lang w:bidi="ar-SA"/>
              </w:rPr>
            </w:pPr>
          </w:p>
        </w:tc>
      </w:tr>
      <w:tr w14:paraId="019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25826D5">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家庭成员及工作状况</w:t>
            </w:r>
          </w:p>
        </w:tc>
        <w:tc>
          <w:tcPr>
            <w:tcW w:w="1550" w:type="dxa"/>
            <w:gridSpan w:val="2"/>
            <w:tcBorders>
              <w:top w:val="single" w:color="auto" w:sz="4" w:space="0"/>
              <w:left w:val="single" w:color="auto" w:sz="4" w:space="0"/>
              <w:bottom w:val="single" w:color="auto" w:sz="4" w:space="0"/>
              <w:right w:val="single" w:color="auto" w:sz="4" w:space="0"/>
            </w:tcBorders>
            <w:noWrap/>
            <w:vAlign w:val="center"/>
          </w:tcPr>
          <w:p w14:paraId="04D8BBD6">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姓  名</w:t>
            </w:r>
          </w:p>
        </w:tc>
        <w:tc>
          <w:tcPr>
            <w:tcW w:w="1551" w:type="dxa"/>
            <w:gridSpan w:val="3"/>
            <w:tcBorders>
              <w:top w:val="single" w:color="auto" w:sz="4" w:space="0"/>
              <w:left w:val="single" w:color="auto" w:sz="4" w:space="0"/>
              <w:bottom w:val="single" w:color="auto" w:sz="4" w:space="0"/>
              <w:right w:val="single" w:color="auto" w:sz="4" w:space="0"/>
            </w:tcBorders>
            <w:noWrap/>
            <w:vAlign w:val="center"/>
          </w:tcPr>
          <w:p w14:paraId="58DCCF3A">
            <w:pPr>
              <w:tabs>
                <w:tab w:val="left" w:pos="2025"/>
              </w:tabs>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关  系</w:t>
            </w:r>
          </w:p>
        </w:tc>
        <w:tc>
          <w:tcPr>
            <w:tcW w:w="1149" w:type="dxa"/>
            <w:gridSpan w:val="2"/>
            <w:tcBorders>
              <w:top w:val="single" w:color="auto" w:sz="4" w:space="0"/>
              <w:left w:val="single" w:color="auto" w:sz="4" w:space="0"/>
              <w:bottom w:val="single" w:color="auto" w:sz="4" w:space="0"/>
              <w:right w:val="single" w:color="auto" w:sz="4" w:space="0"/>
            </w:tcBorders>
            <w:noWrap/>
            <w:vAlign w:val="center"/>
          </w:tcPr>
          <w:p w14:paraId="185C4659">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年 龄</w:t>
            </w:r>
          </w:p>
        </w:tc>
        <w:tc>
          <w:tcPr>
            <w:tcW w:w="3550" w:type="dxa"/>
            <w:gridSpan w:val="4"/>
            <w:tcBorders>
              <w:top w:val="single" w:color="auto" w:sz="4" w:space="0"/>
              <w:left w:val="single" w:color="auto" w:sz="4" w:space="0"/>
              <w:bottom w:val="single" w:color="auto" w:sz="4" w:space="0"/>
              <w:right w:val="single" w:color="auto" w:sz="4" w:space="0"/>
            </w:tcBorders>
            <w:noWrap/>
            <w:vAlign w:val="center"/>
          </w:tcPr>
          <w:p w14:paraId="44F4AC4C">
            <w:pPr>
              <w:spacing w:line="245" w:lineRule="auto"/>
              <w:jc w:val="center"/>
              <w:rPr>
                <w:rFonts w:hint="eastAsia" w:ascii="仿宋_GB2312" w:eastAsia="仿宋_GB2312" w:cs="仿宋_GB2312"/>
                <w:sz w:val="28"/>
                <w:szCs w:val="28"/>
                <w:lang w:bidi="ar-SA"/>
              </w:rPr>
            </w:pPr>
            <w:r>
              <w:rPr>
                <w:rFonts w:hint="eastAsia" w:ascii="仿宋_GB2312" w:eastAsia="仿宋_GB2312" w:cs="仿宋_GB2312"/>
                <w:szCs w:val="21"/>
                <w:lang w:bidi="ar-SA"/>
              </w:rPr>
              <w:t>工作单位及职务</w:t>
            </w:r>
          </w:p>
        </w:tc>
      </w:tr>
      <w:tr w14:paraId="04E3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180DA2CF"/>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25945BAF">
            <w:pPr>
              <w:tabs>
                <w:tab w:val="left" w:pos="2025"/>
              </w:tabs>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70F79CBD">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64DDAC07">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5C7A1B43">
            <w:pPr>
              <w:spacing w:line="245" w:lineRule="auto"/>
              <w:rPr>
                <w:rFonts w:hint="eastAsia" w:ascii="仿宋_GB2312" w:eastAsia="仿宋_GB2312" w:cs="仿宋_GB2312"/>
                <w:szCs w:val="21"/>
                <w:lang w:bidi="ar-SA"/>
              </w:rPr>
            </w:pPr>
          </w:p>
        </w:tc>
      </w:tr>
      <w:tr w14:paraId="5B09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512ADA8B"/>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67F172C9">
            <w:pPr>
              <w:tabs>
                <w:tab w:val="left" w:pos="2025"/>
              </w:tabs>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777F4EB4">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1B54524A">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16462B8E">
            <w:pPr>
              <w:spacing w:line="245" w:lineRule="auto"/>
              <w:rPr>
                <w:rFonts w:hint="eastAsia" w:ascii="仿宋_GB2312" w:eastAsia="仿宋_GB2312" w:cs="仿宋_GB2312"/>
                <w:szCs w:val="21"/>
                <w:lang w:bidi="ar-SA"/>
              </w:rPr>
            </w:pPr>
          </w:p>
        </w:tc>
      </w:tr>
      <w:tr w14:paraId="252E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625F89E7"/>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5C5C0220">
            <w:pPr>
              <w:tabs>
                <w:tab w:val="left" w:pos="2025"/>
              </w:tabs>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0BF26D52">
            <w:pPr>
              <w:tabs>
                <w:tab w:val="left" w:pos="2025"/>
              </w:tabs>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60B82916">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66BFA90C">
            <w:pPr>
              <w:spacing w:line="245" w:lineRule="auto"/>
              <w:rPr>
                <w:rFonts w:hint="eastAsia" w:ascii="仿宋_GB2312" w:eastAsia="仿宋_GB2312" w:cs="仿宋_GB2312"/>
                <w:szCs w:val="21"/>
                <w:lang w:bidi="ar-SA"/>
              </w:rPr>
            </w:pPr>
          </w:p>
        </w:tc>
      </w:tr>
      <w:tr w14:paraId="5EB6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A7CEE4A">
            <w:pPr>
              <w:spacing w:line="245" w:lineRule="auto"/>
              <w:jc w:val="center"/>
            </w:pPr>
            <w:r>
              <w:rPr>
                <w:rFonts w:hint="eastAsia" w:ascii="仿宋_GB2312" w:eastAsia="仿宋_GB2312" w:cs="仿宋_GB2312"/>
                <w:szCs w:val="21"/>
                <w:lang w:bidi="ar-SA"/>
              </w:rPr>
              <w:t>工作经历及业绩</w:t>
            </w:r>
          </w:p>
        </w:tc>
        <w:tc>
          <w:tcPr>
            <w:tcW w:w="1550" w:type="dxa"/>
            <w:gridSpan w:val="2"/>
            <w:tcBorders>
              <w:top w:val="single" w:color="auto" w:sz="4" w:space="0"/>
              <w:left w:val="single" w:color="auto" w:sz="4" w:space="0"/>
              <w:bottom w:val="single" w:color="auto" w:sz="4" w:space="0"/>
              <w:right w:val="single" w:color="auto" w:sz="4" w:space="0"/>
            </w:tcBorders>
            <w:noWrap/>
            <w:vAlign w:val="center"/>
          </w:tcPr>
          <w:p w14:paraId="00DBF59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起止时间</w:t>
            </w:r>
          </w:p>
        </w:tc>
        <w:tc>
          <w:tcPr>
            <w:tcW w:w="1551" w:type="dxa"/>
            <w:gridSpan w:val="3"/>
            <w:tcBorders>
              <w:top w:val="single" w:color="auto" w:sz="4" w:space="0"/>
              <w:left w:val="single" w:color="auto" w:sz="4" w:space="0"/>
              <w:bottom w:val="single" w:color="auto" w:sz="4" w:space="0"/>
              <w:right w:val="single" w:color="auto" w:sz="4" w:space="0"/>
            </w:tcBorders>
            <w:noWrap/>
            <w:vAlign w:val="center"/>
          </w:tcPr>
          <w:p w14:paraId="56251F72">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单位</w:t>
            </w:r>
          </w:p>
        </w:tc>
        <w:tc>
          <w:tcPr>
            <w:tcW w:w="1149" w:type="dxa"/>
            <w:gridSpan w:val="2"/>
            <w:tcBorders>
              <w:top w:val="single" w:color="auto" w:sz="4" w:space="0"/>
              <w:left w:val="single" w:color="auto" w:sz="4" w:space="0"/>
              <w:bottom w:val="single" w:color="auto" w:sz="4" w:space="0"/>
              <w:right w:val="single" w:color="auto" w:sz="4" w:space="0"/>
            </w:tcBorders>
            <w:noWrap/>
            <w:vAlign w:val="center"/>
          </w:tcPr>
          <w:p w14:paraId="40FE2291">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岗位</w:t>
            </w:r>
          </w:p>
        </w:tc>
        <w:tc>
          <w:tcPr>
            <w:tcW w:w="3550" w:type="dxa"/>
            <w:gridSpan w:val="4"/>
            <w:tcBorders>
              <w:top w:val="single" w:color="auto" w:sz="4" w:space="0"/>
              <w:left w:val="single" w:color="auto" w:sz="4" w:space="0"/>
              <w:bottom w:val="single" w:color="auto" w:sz="4" w:space="0"/>
              <w:right w:val="single" w:color="auto" w:sz="4" w:space="0"/>
            </w:tcBorders>
            <w:noWrap/>
            <w:vAlign w:val="center"/>
          </w:tcPr>
          <w:p w14:paraId="0E88DFC1">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重点工作内容（项目规模）及担任职务</w:t>
            </w:r>
          </w:p>
        </w:tc>
      </w:tr>
      <w:tr w14:paraId="529C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3BD4AA80"/>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0622439C">
            <w:pPr>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7EC1A52E">
            <w:pPr>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3C95ADAF">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3F6EB4EE">
            <w:pPr>
              <w:spacing w:line="245" w:lineRule="auto"/>
              <w:rPr>
                <w:rFonts w:hint="eastAsia" w:ascii="仿宋_GB2312" w:eastAsia="仿宋_GB2312" w:cs="仿宋_GB2312"/>
                <w:szCs w:val="21"/>
                <w:lang w:bidi="ar-SA"/>
              </w:rPr>
            </w:pPr>
          </w:p>
        </w:tc>
      </w:tr>
      <w:tr w14:paraId="02FF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50400F2B"/>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12F317E1">
            <w:pPr>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6A4623F7">
            <w:pPr>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1E5DDBC6">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1E951134">
            <w:pPr>
              <w:spacing w:line="245" w:lineRule="auto"/>
              <w:rPr>
                <w:rFonts w:hint="eastAsia" w:ascii="仿宋_GB2312" w:eastAsia="仿宋_GB2312" w:cs="仿宋_GB2312"/>
                <w:szCs w:val="21"/>
                <w:lang w:bidi="ar-SA"/>
              </w:rPr>
            </w:pPr>
          </w:p>
        </w:tc>
      </w:tr>
      <w:tr w14:paraId="6405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656" w:type="dxa"/>
            <w:gridSpan w:val="2"/>
            <w:vMerge w:val="continue"/>
            <w:tcBorders>
              <w:top w:val="single" w:color="auto" w:sz="4" w:space="0"/>
              <w:left w:val="single" w:color="auto" w:sz="4" w:space="0"/>
              <w:bottom w:val="single" w:color="auto" w:sz="4" w:space="0"/>
              <w:right w:val="single" w:color="auto" w:sz="4" w:space="0"/>
            </w:tcBorders>
            <w:noWrap/>
            <w:vAlign w:val="top"/>
          </w:tcPr>
          <w:p w14:paraId="45454621"/>
        </w:tc>
        <w:tc>
          <w:tcPr>
            <w:tcW w:w="1550" w:type="dxa"/>
            <w:gridSpan w:val="2"/>
            <w:tcBorders>
              <w:top w:val="single" w:color="auto" w:sz="4" w:space="0"/>
              <w:left w:val="single" w:color="auto" w:sz="4" w:space="0"/>
              <w:bottom w:val="single" w:color="auto" w:sz="4" w:space="0"/>
              <w:right w:val="single" w:color="auto" w:sz="4" w:space="0"/>
            </w:tcBorders>
            <w:noWrap/>
            <w:vAlign w:val="top"/>
          </w:tcPr>
          <w:p w14:paraId="71E6DEFD">
            <w:pPr>
              <w:spacing w:line="245" w:lineRule="auto"/>
              <w:rPr>
                <w:rFonts w:hint="eastAsia" w:ascii="仿宋_GB2312" w:eastAsia="仿宋_GB2312" w:cs="仿宋_GB2312"/>
                <w:szCs w:val="21"/>
                <w:lang w:bidi="ar-SA"/>
              </w:rPr>
            </w:pPr>
          </w:p>
        </w:tc>
        <w:tc>
          <w:tcPr>
            <w:tcW w:w="1551" w:type="dxa"/>
            <w:gridSpan w:val="3"/>
            <w:tcBorders>
              <w:top w:val="single" w:color="auto" w:sz="4" w:space="0"/>
              <w:left w:val="single" w:color="auto" w:sz="4" w:space="0"/>
              <w:bottom w:val="single" w:color="auto" w:sz="4" w:space="0"/>
              <w:right w:val="single" w:color="auto" w:sz="4" w:space="0"/>
            </w:tcBorders>
            <w:noWrap/>
            <w:vAlign w:val="top"/>
          </w:tcPr>
          <w:p w14:paraId="0DD32FA0">
            <w:pPr>
              <w:spacing w:line="245" w:lineRule="auto"/>
              <w:rPr>
                <w:rFonts w:hint="eastAsia" w:ascii="仿宋_GB2312" w:eastAsia="仿宋_GB2312" w:cs="仿宋_GB2312"/>
                <w:szCs w:val="21"/>
                <w:lang w:bidi="ar-SA"/>
              </w:rPr>
            </w:pPr>
          </w:p>
        </w:tc>
        <w:tc>
          <w:tcPr>
            <w:tcW w:w="1149" w:type="dxa"/>
            <w:gridSpan w:val="2"/>
            <w:tcBorders>
              <w:top w:val="single" w:color="auto" w:sz="4" w:space="0"/>
              <w:left w:val="single" w:color="auto" w:sz="4" w:space="0"/>
              <w:bottom w:val="single" w:color="auto" w:sz="4" w:space="0"/>
              <w:right w:val="single" w:color="auto" w:sz="4" w:space="0"/>
            </w:tcBorders>
            <w:noWrap/>
            <w:vAlign w:val="top"/>
          </w:tcPr>
          <w:p w14:paraId="52C67BCE">
            <w:pPr>
              <w:spacing w:line="245" w:lineRule="auto"/>
              <w:rPr>
                <w:rFonts w:hint="eastAsia" w:ascii="仿宋_GB2312" w:eastAsia="仿宋_GB2312" w:cs="仿宋_GB2312"/>
                <w:szCs w:val="21"/>
                <w:lang w:bidi="ar-SA"/>
              </w:rPr>
            </w:pPr>
          </w:p>
        </w:tc>
        <w:tc>
          <w:tcPr>
            <w:tcW w:w="3550" w:type="dxa"/>
            <w:gridSpan w:val="4"/>
            <w:tcBorders>
              <w:top w:val="single" w:color="auto" w:sz="4" w:space="0"/>
              <w:left w:val="single" w:color="auto" w:sz="4" w:space="0"/>
              <w:bottom w:val="single" w:color="auto" w:sz="4" w:space="0"/>
              <w:right w:val="single" w:color="auto" w:sz="4" w:space="0"/>
            </w:tcBorders>
            <w:noWrap/>
            <w:vAlign w:val="top"/>
          </w:tcPr>
          <w:p w14:paraId="44F2281D">
            <w:pPr>
              <w:spacing w:line="245" w:lineRule="auto"/>
              <w:rPr>
                <w:rFonts w:hint="eastAsia" w:ascii="仿宋_GB2312" w:eastAsia="仿宋_GB2312" w:cs="仿宋_GB2312"/>
                <w:szCs w:val="21"/>
                <w:lang w:bidi="ar-SA"/>
              </w:rPr>
            </w:pPr>
          </w:p>
        </w:tc>
      </w:tr>
      <w:tr w14:paraId="3718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center"/>
          </w:tcPr>
          <w:p w14:paraId="25E93123">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荣誉、证书或奖惩情况明细</w:t>
            </w:r>
          </w:p>
        </w:tc>
      </w:tr>
      <w:tr w14:paraId="6A06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2F9A0265">
            <w:pPr>
              <w:spacing w:line="245" w:lineRule="auto"/>
              <w:rPr>
                <w:rFonts w:hint="eastAsia" w:ascii="仿宋_GB2312" w:eastAsia="仿宋_GB2312" w:cs="仿宋_GB2312"/>
                <w:szCs w:val="21"/>
                <w:lang w:bidi="ar-SA"/>
              </w:rPr>
            </w:pPr>
          </w:p>
        </w:tc>
      </w:tr>
      <w:tr w14:paraId="715D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center"/>
          </w:tcPr>
          <w:p w14:paraId="6D4FD129">
            <w:pPr>
              <w:spacing w:line="245" w:lineRule="auto"/>
              <w:jc w:val="center"/>
              <w:rPr>
                <w:rFonts w:hint="eastAsia" w:ascii="仿宋_GB2312" w:eastAsia="仿宋_GB2312" w:cs="仿宋_GB2312"/>
                <w:szCs w:val="21"/>
                <w:lang w:bidi="ar-SA"/>
              </w:rPr>
            </w:pPr>
            <w:r>
              <w:rPr>
                <w:rFonts w:hint="eastAsia" w:ascii="仿宋_GB2312" w:eastAsia="仿宋_GB2312" w:cs="仿宋_GB2312"/>
                <w:szCs w:val="21"/>
                <w:lang w:bidi="ar-SA"/>
              </w:rPr>
              <w:t>个人简介(管理人员请注明管理权限、幅度及内容)</w:t>
            </w:r>
          </w:p>
        </w:tc>
      </w:tr>
      <w:tr w14:paraId="6BD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47CCB632">
            <w:pPr>
              <w:spacing w:line="245" w:lineRule="auto"/>
              <w:rPr>
                <w:rFonts w:hint="eastAsia" w:ascii="仿宋_GB2312" w:eastAsia="仿宋_GB2312" w:cs="仿宋_GB2312"/>
                <w:szCs w:val="21"/>
                <w:lang w:bidi="ar-SA"/>
              </w:rPr>
            </w:pPr>
          </w:p>
        </w:tc>
      </w:tr>
      <w:tr w14:paraId="75C4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32219EA8">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以下哪些情况较符合您的想法：</w:t>
            </w:r>
          </w:p>
          <w:p w14:paraId="6F5039A7">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□目前的薪酬待遇和您承担的岗位职责或具备的工作能力不匹配。</w:t>
            </w:r>
          </w:p>
          <w:p w14:paraId="32898BD0">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□公司的职业发展通道模糊或提供的晋升空间有限，寻求更好的职位发展。</w:t>
            </w:r>
          </w:p>
          <w:p w14:paraId="6B7C0C33">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□对绍兴较为熟悉或有较多了解，考虑到绍兴企业生活、工作。</w:t>
            </w:r>
          </w:p>
          <w:p w14:paraId="57A3B635">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□亲属、配偶在绍(或周边)生活、工作，或原籍绍兴，希望回乡工作。</w:t>
            </w:r>
          </w:p>
          <w:p w14:paraId="4AB99170">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□现公司工作环境及氛围不满意，领导风格不认同，团队沟通不顺畅。</w:t>
            </w:r>
          </w:p>
          <w:p w14:paraId="7CDECB62">
            <w:pPr>
              <w:spacing w:line="245" w:lineRule="auto"/>
              <w:rPr>
                <w:rFonts w:hint="eastAsia" w:ascii="仿宋_GB2312" w:eastAsia="仿宋_GB2312" w:cs="仿宋_GB2312"/>
                <w:szCs w:val="21"/>
                <w:lang w:bidi="ar-SA"/>
              </w:rPr>
            </w:pPr>
            <w:r>
              <w:rPr>
                <w:rFonts w:ascii="仿宋_GB2312" w:eastAsia="仿宋_GB2312" w:cs="仿宋_GB2312"/>
                <w:szCs w:val="21"/>
                <w:lang w:bidi="ar-SA"/>
              </w:rPr>
              <w:sym w:font="Wingdings 2" w:char="00A3"/>
            </w:r>
            <w:r>
              <w:rPr>
                <w:rFonts w:hint="eastAsia" w:ascii="仿宋_GB2312" w:eastAsia="仿宋_GB2312" w:cs="仿宋_GB2312"/>
                <w:szCs w:val="21"/>
                <w:lang w:bidi="ar-SA"/>
              </w:rPr>
              <w:t>其他(请具体说明)</w:t>
            </w:r>
          </w:p>
        </w:tc>
      </w:tr>
      <w:tr w14:paraId="1858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456" w:type="dxa"/>
            <w:gridSpan w:val="13"/>
            <w:tcBorders>
              <w:top w:val="single" w:color="auto" w:sz="4" w:space="0"/>
              <w:left w:val="single" w:color="auto" w:sz="4" w:space="0"/>
              <w:bottom w:val="single" w:color="auto" w:sz="4" w:space="0"/>
              <w:right w:val="single" w:color="auto" w:sz="4" w:space="0"/>
            </w:tcBorders>
            <w:noWrap/>
            <w:vAlign w:val="top"/>
          </w:tcPr>
          <w:p w14:paraId="1CE714D1">
            <w:pPr>
              <w:spacing w:line="245" w:lineRule="auto"/>
              <w:rPr>
                <w:rFonts w:hint="eastAsia" w:ascii="仿宋_GB2312" w:eastAsia="仿宋_GB2312" w:cs="仿宋_GB2312"/>
                <w:szCs w:val="21"/>
                <w:lang w:bidi="ar-SA"/>
              </w:rPr>
            </w:pPr>
            <w:r>
              <w:rPr>
                <w:rFonts w:hint="eastAsia" w:ascii="仿宋_GB2312" w:eastAsia="仿宋_GB2312" w:cs="仿宋_GB2312"/>
                <w:szCs w:val="21"/>
                <w:lang w:bidi="ar-SA"/>
              </w:rPr>
              <w:t>本人愿对以上信息的真实性承诺，并承担相应的责任。</w:t>
            </w:r>
          </w:p>
          <w:p w14:paraId="0DBBF144">
            <w:pPr>
              <w:spacing w:line="254" w:lineRule="auto"/>
              <w:rPr>
                <w:rFonts w:ascii="Arial" w:hAnsi="Arial"/>
              </w:rPr>
            </w:pPr>
          </w:p>
          <w:p w14:paraId="5E0D3081">
            <w:pPr>
              <w:spacing w:line="254" w:lineRule="auto"/>
              <w:rPr>
                <w:rFonts w:ascii="Arial" w:hAnsi="Arial"/>
              </w:rPr>
            </w:pPr>
          </w:p>
          <w:p w14:paraId="6EC4FE5C">
            <w:pPr>
              <w:spacing w:line="254" w:lineRule="auto"/>
              <w:rPr>
                <w:rFonts w:ascii="Arial" w:hAnsi="Arial"/>
              </w:rPr>
            </w:pPr>
          </w:p>
          <w:p w14:paraId="10EEB93B">
            <w:pPr>
              <w:spacing w:line="245" w:lineRule="auto"/>
              <w:ind w:firstLine="4620" w:firstLineChars="2200"/>
              <w:rPr>
                <w:rFonts w:hint="eastAsia" w:ascii="仿宋_GB2312" w:eastAsia="仿宋_GB2312" w:cs="仿宋_GB2312"/>
                <w:szCs w:val="21"/>
                <w:lang w:bidi="ar-SA"/>
              </w:rPr>
            </w:pPr>
          </w:p>
          <w:p w14:paraId="0B52EC40">
            <w:pPr>
              <w:spacing w:line="245" w:lineRule="auto"/>
              <w:ind w:firstLine="4830" w:firstLineChars="2300"/>
              <w:rPr>
                <w:rFonts w:hint="eastAsia" w:ascii="仿宋_GB2312" w:eastAsia="仿宋_GB2312" w:cs="仿宋_GB2312"/>
                <w:szCs w:val="21"/>
                <w:lang w:bidi="ar-SA"/>
              </w:rPr>
            </w:pPr>
            <w:r>
              <w:rPr>
                <w:rFonts w:hint="eastAsia" w:ascii="仿宋_GB2312" w:eastAsia="仿宋_GB2312" w:cs="仿宋_GB2312"/>
                <w:szCs w:val="21"/>
                <w:lang w:bidi="ar-SA"/>
              </w:rPr>
              <w:t>本人签名：             年   月   日</w:t>
            </w:r>
          </w:p>
        </w:tc>
      </w:tr>
    </w:tbl>
    <w:p w14:paraId="6B21165E"/>
    <w:sectPr>
      <w:pgSz w:w="11907" w:h="16840"/>
      <w:pgMar w:top="2041"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1B9C270C"/>
    <w:rsid w:val="2707A728"/>
    <w:rsid w:val="3CAA6FF6"/>
    <w:rsid w:val="3DDDCB23"/>
    <w:rsid w:val="3FFA6F19"/>
    <w:rsid w:val="4E7F1050"/>
    <w:rsid w:val="56E2CDEC"/>
    <w:rsid w:val="57DD505D"/>
    <w:rsid w:val="5B5F5355"/>
    <w:rsid w:val="5EEBAE57"/>
    <w:rsid w:val="5FE7A590"/>
    <w:rsid w:val="6FFFB6A3"/>
    <w:rsid w:val="7B6BDA81"/>
    <w:rsid w:val="7C7D124C"/>
    <w:rsid w:val="7DE38991"/>
    <w:rsid w:val="7DF598FD"/>
    <w:rsid w:val="7FBE3E20"/>
    <w:rsid w:val="7FEDA63F"/>
    <w:rsid w:val="7FFDF059"/>
    <w:rsid w:val="7FFF597A"/>
    <w:rsid w:val="93FF7F15"/>
    <w:rsid w:val="9D732246"/>
    <w:rsid w:val="BB9BCA96"/>
    <w:rsid w:val="BBAF6698"/>
    <w:rsid w:val="BDBE46D8"/>
    <w:rsid w:val="CCB5BF22"/>
    <w:rsid w:val="D275A961"/>
    <w:rsid w:val="F5EE8581"/>
    <w:rsid w:val="F6BD437D"/>
    <w:rsid w:val="F6FFBE4F"/>
    <w:rsid w:val="FB6D328E"/>
    <w:rsid w:val="FBD664D1"/>
    <w:rsid w:val="FBFCEA58"/>
    <w:rsid w:val="FEB6D021"/>
    <w:rsid w:val="FF7386E4"/>
    <w:rsid w:val="FFAE65DD"/>
    <w:rsid w:val="FFBF77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jc w:val="both"/>
      <w:outlineLvl w:val="1"/>
    </w:pPr>
    <w:rPr>
      <w:rFonts w:ascii="Calibri Light" w:hAnsi="Calibri Light" w:eastAsia="宋体" w:cs="Calibri Light"/>
      <w:b/>
      <w:bCs/>
      <w:kern w:val="2"/>
      <w:sz w:val="32"/>
      <w:szCs w:val="32"/>
      <w:lang w:val="en-US" w:eastAsia="zh-CN" w:bidi="ar-SA"/>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1"/>
    <w:basedOn w:val="1"/>
    <w:next w:val="1"/>
    <w:qFormat/>
    <w:uiPriority w:val="0"/>
  </w:style>
  <w:style w:type="paragraph" w:styleId="7">
    <w:name w:val="Normal (Web)"/>
    <w:basedOn w:val="1"/>
    <w:next w:val="6"/>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2"/>
      <w:lang w:val="en-US" w:eastAsia="zh-CN" w:bidi="ar-SA"/>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5485</Words>
  <Characters>5755</Characters>
  <Lines>7</Lines>
  <Paragraphs>1</Paragraphs>
  <TotalTime>3</TotalTime>
  <ScaleCrop>false</ScaleCrop>
  <LinksUpToDate>false</LinksUpToDate>
  <CharactersWithSpaces>5755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2025-10-28T10:55:00Z</dcterms:created>
  <dc:creator>user</dc:creator>
  <cp:lastModifiedBy>皮皮婷</cp:lastModifiedBy>
  <cp:lastPrinted>2025-11-01T20:57:00Z</cp:lastPrinted>
  <dcterms:modified xsi:type="dcterms:W3CDTF">2025-11-26T05:39:50Z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BA63B5E357A44F318C750507C437E101_13</vt:lpwstr>
  </property>
</Properties>
</file>