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职业经理人任职条件</w:t>
      </w:r>
    </w:p>
    <w:tbl>
      <w:tblPr>
        <w:tblStyle w:val="3"/>
        <w:tblpPr w:leftFromText="180" w:rightFromText="180" w:vertAnchor="text" w:horzAnchor="page" w:tblpX="701" w:tblpY="321"/>
        <w:tblOverlap w:val="never"/>
        <w:tblW w:w="10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45"/>
        <w:gridCol w:w="570"/>
        <w:gridCol w:w="630"/>
        <w:gridCol w:w="525"/>
        <w:gridCol w:w="1065"/>
        <w:gridCol w:w="615"/>
        <w:gridCol w:w="2545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序号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岗位名称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人数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性别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年龄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学历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  <w:lang w:val="en-US" w:eastAsia="zh-Hans"/>
              </w:rPr>
              <w:t>待遇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任职条件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四川石窟文化旅游开发有限公司总经理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不限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周岁及以下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全日制本科及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zh-CN"/>
              </w:rPr>
              <w:t>以上学历，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工商管理、市场营销、酒店管理、经济学专业者优先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面议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zh-CN"/>
              </w:rPr>
              <w:t>熟悉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文旅产业发展、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文物保护、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文旅产业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、知识产权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zh-CN"/>
              </w:rPr>
              <w:t>的相关法律法规，能够做好日常管理工作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工作经验：熟悉有文物保护、技术应用规范、知识产权的相关法律法规，能够做好日常管理工作优先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技能要求：熟悉国家关于数据发展的政策，具有对该行业的前瞻性判断；具备卓越的战略决策能力，能够准确把握文旅市场的变化和趋势，制定符合企业实际情况的发展战略；熟练处理文旅企业运营中的各种问题，具备成功推动项目落地和拓展市场的经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职业素质：具有较强的管理及领导能力；极强的学习能力和抗压能力，完全具备解决突发事件能力。严谨细致，责任心强，学习能力强，保密意识强，遵守职业道德规范。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1.执行董事会的决定；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全面负责公司日常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负责企业战略管理、工程建设、经营计划、融资财务工作、资产管理；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.协调公司各方面资源，组织实施董事层确定的工作任务和各项生产经营指标及管理目标，保障各项工作指标、经营目标完成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.召集、主持总经理办公会，检查、督促和协调各部门工作进展，审议重大事宜，听取总结汇报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.负责企业文化建设、人事管理、薪酬管理、目标绩效、制度建设、行政后勤、信访维稳意识形态；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.负责审计、法律事务、安全生产、风险管理、合规管理、行风建设；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.负责工会工作；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.完成集团交办的其它工作。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NmY3Nzk3MmM4MTg0YjZkMGVlMjI0MjhkY2VjMzgifQ=="/>
  </w:docVars>
  <w:rsids>
    <w:rsidRoot w:val="00000000"/>
    <w:rsid w:val="0AB3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2025-11-25T09:27:05Z</dcterms:created>
  <dc:creator>Administrator</dc:creator>
  <cp:lastModifiedBy>Administrator</cp:lastModifiedBy>
  <dcterms:modified xsi:type="dcterms:W3CDTF">2025-11-25T09:27:25Z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2BC98F068F724D32A439D09EC2A49C7E_12</vt:lpwstr>
  </property>
</Properties>
</file>