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B27D7">
      <w:pPr>
        <w:snapToGrid w:val="0"/>
        <w:spacing w:line="7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1</w:t>
      </w:r>
    </w:p>
    <w:p w14:paraId="25265D36">
      <w:pPr>
        <w:pStyle w:val="3"/>
        <w:keepNext w:val="0"/>
        <w:keepLines w:val="0"/>
        <w:pageBreakBefore w:val="0"/>
        <w:widowControl/>
        <w:kinsoku/>
        <w:wordWrap/>
        <w:overflowPunct/>
        <w:topLinePunct w:val="0"/>
        <w:autoSpaceDE w:val="0"/>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b w:val="0"/>
          <w:bCs w:val="0"/>
          <w:color w:val="auto"/>
          <w:spacing w:val="-11"/>
          <w:sz w:val="32"/>
          <w:szCs w:val="32"/>
          <w:lang w:val="en-US" w:eastAsia="zh-CN"/>
        </w:rPr>
      </w:pPr>
      <w:bookmarkStart w:id="0" w:name="_GoBack"/>
      <w:r>
        <w:rPr>
          <w:rFonts w:hint="eastAsia" w:ascii="方正小标宋简体" w:hAnsi="方正小标宋简体" w:eastAsia="方正小标宋简体" w:cs="方正小标宋简体"/>
          <w:b w:val="0"/>
          <w:bCs w:val="0"/>
          <w:color w:val="auto"/>
          <w:spacing w:val="-11"/>
          <w:sz w:val="32"/>
          <w:szCs w:val="32"/>
          <w:lang w:val="en-US" w:eastAsia="zh-CN"/>
        </w:rPr>
        <w:t>四川兴东投资集团有限公司市场化选聘下属公司职业经理人岗位汇总表</w:t>
      </w:r>
    </w:p>
    <w:bookmarkEnd w:id="0"/>
    <w:tbl>
      <w:tblPr>
        <w:tblStyle w:val="4"/>
        <w:tblpPr w:leftFromText="180" w:rightFromText="180" w:vertAnchor="text" w:horzAnchor="page" w:tblpX="1431" w:tblpY="599"/>
        <w:tblOverlap w:val="never"/>
        <w:tblW w:w="14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05"/>
        <w:gridCol w:w="705"/>
        <w:gridCol w:w="690"/>
        <w:gridCol w:w="584"/>
        <w:gridCol w:w="5647"/>
        <w:gridCol w:w="5647"/>
      </w:tblGrid>
      <w:tr w14:paraId="5C37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restart"/>
            <w:tcBorders>
              <w:tl2br w:val="nil"/>
              <w:tr2bl w:val="nil"/>
            </w:tcBorders>
            <w:noWrap w:val="0"/>
            <w:vAlign w:val="center"/>
          </w:tcPr>
          <w:p w14:paraId="5AADAC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eastAsia="zh-CN"/>
              </w:rPr>
              <w:t>岗位</w:t>
            </w:r>
          </w:p>
          <w:p w14:paraId="1E51AC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eastAsia="zh-CN"/>
              </w:rPr>
              <w:t>编号</w:t>
            </w:r>
          </w:p>
        </w:tc>
        <w:tc>
          <w:tcPr>
            <w:tcW w:w="705" w:type="dxa"/>
            <w:vMerge w:val="restart"/>
            <w:tcBorders>
              <w:tl2br w:val="nil"/>
              <w:tr2bl w:val="nil"/>
            </w:tcBorders>
            <w:noWrap w:val="0"/>
            <w:vAlign w:val="center"/>
          </w:tcPr>
          <w:p w14:paraId="6E2325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黑体" w:hAnsi="黑体" w:eastAsia="黑体" w:cs="黑体"/>
                <w:b w:val="0"/>
                <w:bCs/>
                <w:color w:val="auto"/>
                <w:kern w:val="0"/>
                <w:sz w:val="21"/>
                <w:szCs w:val="21"/>
                <w:lang w:val="en-US" w:eastAsia="zh-CN"/>
              </w:rPr>
            </w:pPr>
            <w:r>
              <w:rPr>
                <w:rFonts w:hint="eastAsia" w:ascii="黑体" w:hAnsi="黑体" w:eastAsia="黑体" w:cs="黑体"/>
                <w:b w:val="0"/>
                <w:bCs/>
                <w:color w:val="auto"/>
                <w:kern w:val="0"/>
                <w:sz w:val="21"/>
                <w:szCs w:val="21"/>
                <w:lang w:val="en-US" w:eastAsia="zh-CN"/>
              </w:rPr>
              <w:t>选聘公司</w:t>
            </w:r>
          </w:p>
        </w:tc>
        <w:tc>
          <w:tcPr>
            <w:tcW w:w="705" w:type="dxa"/>
            <w:vMerge w:val="restart"/>
            <w:tcBorders>
              <w:tl2br w:val="nil"/>
              <w:tr2bl w:val="nil"/>
            </w:tcBorders>
            <w:noWrap w:val="0"/>
            <w:vAlign w:val="center"/>
          </w:tcPr>
          <w:p w14:paraId="69B0D2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eastAsia="zh-CN"/>
              </w:rPr>
              <w:t>岗位</w:t>
            </w:r>
          </w:p>
          <w:p w14:paraId="209524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eastAsia="zh-CN"/>
              </w:rPr>
              <w:t>名称</w:t>
            </w:r>
          </w:p>
        </w:tc>
        <w:tc>
          <w:tcPr>
            <w:tcW w:w="690" w:type="dxa"/>
            <w:vMerge w:val="restart"/>
            <w:tcBorders>
              <w:tl2br w:val="nil"/>
              <w:tr2bl w:val="nil"/>
            </w:tcBorders>
            <w:noWrap w:val="0"/>
            <w:vAlign w:val="center"/>
          </w:tcPr>
          <w:p w14:paraId="61446B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eastAsia="zh-CN"/>
              </w:rPr>
              <w:t>选聘</w:t>
            </w:r>
            <w:r>
              <w:rPr>
                <w:rFonts w:hint="eastAsia" w:ascii="黑体" w:hAnsi="黑体" w:eastAsia="黑体" w:cs="黑体"/>
                <w:b w:val="0"/>
                <w:bCs/>
                <w:color w:val="auto"/>
                <w:kern w:val="0"/>
                <w:sz w:val="21"/>
                <w:szCs w:val="21"/>
                <w:lang w:val="en-US" w:eastAsia="zh-CN"/>
              </w:rPr>
              <w:t>人</w:t>
            </w:r>
            <w:r>
              <w:rPr>
                <w:rFonts w:hint="eastAsia" w:ascii="黑体" w:hAnsi="黑体" w:eastAsia="黑体" w:cs="黑体"/>
                <w:b w:val="0"/>
                <w:bCs/>
                <w:color w:val="auto"/>
                <w:kern w:val="0"/>
                <w:sz w:val="21"/>
                <w:szCs w:val="21"/>
                <w:lang w:eastAsia="zh-CN"/>
              </w:rPr>
              <w:t>数</w:t>
            </w:r>
          </w:p>
        </w:tc>
        <w:tc>
          <w:tcPr>
            <w:tcW w:w="11878" w:type="dxa"/>
            <w:gridSpan w:val="3"/>
            <w:tcBorders>
              <w:tl2br w:val="nil"/>
              <w:tr2bl w:val="nil"/>
            </w:tcBorders>
            <w:noWrap w:val="0"/>
            <w:vAlign w:val="center"/>
          </w:tcPr>
          <w:p w14:paraId="47BBE3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eastAsia="zh-CN"/>
              </w:rPr>
              <w:t>选聘条件</w:t>
            </w:r>
          </w:p>
        </w:tc>
      </w:tr>
      <w:tr w14:paraId="7019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48" w:type="dxa"/>
            <w:vMerge w:val="continue"/>
            <w:tcBorders>
              <w:tl2br w:val="nil"/>
              <w:tr2bl w:val="nil"/>
            </w:tcBorders>
            <w:noWrap w:val="0"/>
            <w:vAlign w:val="center"/>
          </w:tcPr>
          <w:p w14:paraId="60C3A6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p>
        </w:tc>
        <w:tc>
          <w:tcPr>
            <w:tcW w:w="705" w:type="dxa"/>
            <w:vMerge w:val="continue"/>
            <w:tcBorders>
              <w:tl2br w:val="nil"/>
              <w:tr2bl w:val="nil"/>
            </w:tcBorders>
            <w:noWrap w:val="0"/>
            <w:vAlign w:val="center"/>
          </w:tcPr>
          <w:p w14:paraId="2F533A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p>
        </w:tc>
        <w:tc>
          <w:tcPr>
            <w:tcW w:w="705" w:type="dxa"/>
            <w:vMerge w:val="continue"/>
            <w:tcBorders>
              <w:tl2br w:val="nil"/>
              <w:tr2bl w:val="nil"/>
            </w:tcBorders>
            <w:noWrap w:val="0"/>
            <w:vAlign w:val="center"/>
          </w:tcPr>
          <w:p w14:paraId="2CF07E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p>
        </w:tc>
        <w:tc>
          <w:tcPr>
            <w:tcW w:w="690" w:type="dxa"/>
            <w:vMerge w:val="continue"/>
            <w:tcBorders>
              <w:tl2br w:val="nil"/>
              <w:tr2bl w:val="nil"/>
            </w:tcBorders>
            <w:noWrap w:val="0"/>
            <w:vAlign w:val="center"/>
          </w:tcPr>
          <w:p w14:paraId="1524D3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p>
        </w:tc>
        <w:tc>
          <w:tcPr>
            <w:tcW w:w="584" w:type="dxa"/>
            <w:tcBorders>
              <w:tl2br w:val="nil"/>
              <w:tr2bl w:val="nil"/>
            </w:tcBorders>
            <w:noWrap w:val="0"/>
            <w:vAlign w:val="center"/>
          </w:tcPr>
          <w:p w14:paraId="71304C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eastAsia="zh-CN"/>
              </w:rPr>
              <w:t>性别</w:t>
            </w:r>
          </w:p>
        </w:tc>
        <w:tc>
          <w:tcPr>
            <w:tcW w:w="5647" w:type="dxa"/>
            <w:tcBorders>
              <w:tl2br w:val="nil"/>
              <w:tr2bl w:val="nil"/>
            </w:tcBorders>
            <w:noWrap w:val="0"/>
            <w:vAlign w:val="center"/>
          </w:tcPr>
          <w:p w14:paraId="45FB2D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eastAsia="zh-CN"/>
              </w:rPr>
              <w:t>岗位职责</w:t>
            </w:r>
          </w:p>
        </w:tc>
        <w:tc>
          <w:tcPr>
            <w:tcW w:w="5647" w:type="dxa"/>
            <w:tcBorders>
              <w:tl2br w:val="nil"/>
              <w:tr2bl w:val="nil"/>
            </w:tcBorders>
            <w:noWrap w:val="0"/>
            <w:vAlign w:val="center"/>
          </w:tcPr>
          <w:p w14:paraId="5E4053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eastAsia="zh-CN"/>
              </w:rPr>
              <w:t>资格条件</w:t>
            </w:r>
          </w:p>
        </w:tc>
      </w:tr>
      <w:tr w14:paraId="37ED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6" w:hRule="atLeast"/>
        </w:trPr>
        <w:tc>
          <w:tcPr>
            <w:tcW w:w="648" w:type="dxa"/>
            <w:tcBorders>
              <w:tl2br w:val="nil"/>
              <w:tr2bl w:val="nil"/>
            </w:tcBorders>
            <w:noWrap w:val="0"/>
            <w:vAlign w:val="center"/>
          </w:tcPr>
          <w:p w14:paraId="1193C2C8">
            <w:pPr>
              <w:widowControl/>
              <w:spacing w:line="300" w:lineRule="exact"/>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1</w:t>
            </w:r>
          </w:p>
        </w:tc>
        <w:tc>
          <w:tcPr>
            <w:tcW w:w="705" w:type="dxa"/>
            <w:tcBorders>
              <w:tl2br w:val="nil"/>
              <w:tr2bl w:val="nil"/>
            </w:tcBorders>
            <w:noWrap w:val="0"/>
            <w:vAlign w:val="center"/>
          </w:tcPr>
          <w:p w14:paraId="6F166DC2">
            <w:pPr>
              <w:widowControl/>
              <w:spacing w:line="300" w:lineRule="exact"/>
              <w:jc w:val="center"/>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眉山东坡医疗健康投资有限公司</w:t>
            </w:r>
          </w:p>
          <w:p w14:paraId="554180E0">
            <w:pPr>
              <w:widowControl/>
              <w:spacing w:line="300" w:lineRule="exact"/>
              <w:jc w:val="center"/>
              <w:textAlignment w:val="center"/>
              <w:rPr>
                <w:rFonts w:hint="eastAsia" w:ascii="仿宋_GB2312" w:hAnsi="宋体" w:eastAsia="仿宋_GB2312" w:cs="仿宋_GB2312"/>
                <w:color w:val="000000"/>
                <w:kern w:val="0"/>
                <w:sz w:val="24"/>
                <w:lang w:val="en-US" w:eastAsia="zh-CN"/>
              </w:rPr>
            </w:pPr>
          </w:p>
        </w:tc>
        <w:tc>
          <w:tcPr>
            <w:tcW w:w="705" w:type="dxa"/>
            <w:tcBorders>
              <w:tl2br w:val="nil"/>
              <w:tr2bl w:val="nil"/>
            </w:tcBorders>
            <w:noWrap w:val="0"/>
            <w:vAlign w:val="center"/>
          </w:tcPr>
          <w:p w14:paraId="611E17F8">
            <w:pPr>
              <w:widowControl/>
              <w:spacing w:line="300" w:lineRule="exact"/>
              <w:jc w:val="center"/>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职业经理人</w:t>
            </w:r>
          </w:p>
        </w:tc>
        <w:tc>
          <w:tcPr>
            <w:tcW w:w="690" w:type="dxa"/>
            <w:tcBorders>
              <w:tl2br w:val="nil"/>
              <w:tr2bl w:val="nil"/>
            </w:tcBorders>
            <w:noWrap w:val="0"/>
            <w:vAlign w:val="center"/>
          </w:tcPr>
          <w:p w14:paraId="07C30E8B">
            <w:pPr>
              <w:widowControl/>
              <w:spacing w:line="300" w:lineRule="exact"/>
              <w:jc w:val="center"/>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1</w:t>
            </w:r>
          </w:p>
        </w:tc>
        <w:tc>
          <w:tcPr>
            <w:tcW w:w="584" w:type="dxa"/>
            <w:tcBorders>
              <w:tl2br w:val="nil"/>
              <w:tr2bl w:val="nil"/>
            </w:tcBorders>
            <w:noWrap w:val="0"/>
            <w:vAlign w:val="center"/>
          </w:tcPr>
          <w:p w14:paraId="2FA7B4A3">
            <w:pPr>
              <w:widowControl/>
              <w:spacing w:line="300" w:lineRule="exact"/>
              <w:jc w:val="center"/>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不限</w:t>
            </w:r>
          </w:p>
        </w:tc>
        <w:tc>
          <w:tcPr>
            <w:tcW w:w="5647" w:type="dxa"/>
            <w:tcBorders>
              <w:tl2br w:val="nil"/>
              <w:tr2bl w:val="nil"/>
            </w:tcBorders>
            <w:noWrap/>
            <w:vAlign w:val="center"/>
          </w:tcPr>
          <w:p w14:paraId="4CCDBCEB">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1.具备全局战略视野，能够结合行业趋势与公司实际制定发展战略并推动落地。</w:t>
            </w:r>
          </w:p>
          <w:p w14:paraId="58F68EE7">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2.拥有较强的跨部门协同与商务谈判能力，可有效整合内外部资源。</w:t>
            </w:r>
          </w:p>
          <w:p w14:paraId="1A3EE9CE">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3.适应市场化考核机制，能在集采降价、医保控费等行业压力下，制定切实可行的经营策略实现业绩增长。</w:t>
            </w:r>
          </w:p>
          <w:p w14:paraId="72493983">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4.熟悉国家医药行业政策与国资监管规则，具备敏锐的风险预判与防控能力，保障企业在政策调整中稳健运营。</w:t>
            </w:r>
          </w:p>
          <w:p w14:paraId="6A0549D9">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5.</w:t>
            </w:r>
            <w:r>
              <w:rPr>
                <w:rFonts w:hint="eastAsia" w:ascii="仿宋_GB2312" w:hAnsi="宋体" w:cs="仿宋_GB2312"/>
                <w:color w:val="000000"/>
                <w:kern w:val="0"/>
                <w:sz w:val="24"/>
                <w:lang w:val="en-US" w:eastAsia="zh-CN"/>
              </w:rPr>
              <w:t>具备</w:t>
            </w:r>
            <w:r>
              <w:rPr>
                <w:rFonts w:hint="eastAsia" w:ascii="仿宋_GB2312" w:hAnsi="宋体" w:eastAsia="仿宋_GB2312" w:cs="仿宋_GB2312"/>
                <w:color w:val="000000"/>
                <w:kern w:val="0"/>
                <w:sz w:val="24"/>
                <w:lang w:val="en-US" w:eastAsia="zh-CN"/>
              </w:rPr>
              <w:t>制定可量化经营目标</w:t>
            </w:r>
            <w:r>
              <w:rPr>
                <w:rFonts w:hint="eastAsia" w:ascii="仿宋_GB2312" w:hAnsi="宋体" w:cs="仿宋_GB2312"/>
                <w:color w:val="000000"/>
                <w:kern w:val="0"/>
                <w:sz w:val="24"/>
                <w:lang w:val="en-US" w:eastAsia="zh-CN"/>
              </w:rPr>
              <w:t>的能力</w:t>
            </w:r>
            <w:r>
              <w:rPr>
                <w:rFonts w:hint="eastAsia" w:ascii="仿宋_GB2312" w:hAnsi="宋体" w:eastAsia="仿宋_GB2312" w:cs="仿宋_GB2312"/>
                <w:color w:val="000000"/>
                <w:kern w:val="0"/>
                <w:sz w:val="24"/>
                <w:lang w:val="en-US" w:eastAsia="zh-CN"/>
              </w:rPr>
              <w:t>，并分解为具体执行计划推动落地。</w:t>
            </w:r>
          </w:p>
        </w:tc>
        <w:tc>
          <w:tcPr>
            <w:tcW w:w="5647" w:type="dxa"/>
            <w:tcBorders>
              <w:tl2br w:val="nil"/>
              <w:tr2bl w:val="nil"/>
            </w:tcBorders>
            <w:noWrap w:val="0"/>
            <w:vAlign w:val="center"/>
          </w:tcPr>
          <w:p w14:paraId="168D3DDB">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1.</w:t>
            </w:r>
            <w:r>
              <w:rPr>
                <w:rFonts w:hint="eastAsia" w:ascii="仿宋_GB2312" w:hAnsi="宋体" w:cs="仿宋_GB2312"/>
                <w:color w:val="000000"/>
                <w:kern w:val="0"/>
                <w:sz w:val="24"/>
                <w:lang w:val="en-US" w:eastAsia="zh-CN"/>
              </w:rPr>
              <w:t>年龄要求：45周岁及以下；在行业内具有突出业绩、稀缺专业能力的优秀人才年龄可适当放宽至48</w:t>
            </w:r>
            <w:r>
              <w:rPr>
                <w:rFonts w:hint="eastAsia" w:ascii="仿宋_GB2312" w:hAnsi="宋体" w:eastAsia="仿宋_GB2312" w:cs="仿宋_GB2312"/>
                <w:color w:val="000000"/>
                <w:kern w:val="0"/>
                <w:sz w:val="24"/>
                <w:lang w:val="en-US" w:eastAsia="zh-CN"/>
              </w:rPr>
              <w:t>周岁。</w:t>
            </w:r>
          </w:p>
          <w:p w14:paraId="36B8A837">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2.学历要求：大专及以上</w:t>
            </w:r>
            <w:r>
              <w:rPr>
                <w:rFonts w:hint="eastAsia" w:ascii="仿宋_GB2312" w:hAnsi="宋体" w:cs="仿宋_GB2312"/>
                <w:color w:val="000000"/>
                <w:kern w:val="0"/>
                <w:sz w:val="24"/>
                <w:lang w:val="en-US" w:eastAsia="zh-CN"/>
              </w:rPr>
              <w:t>学历</w:t>
            </w:r>
            <w:r>
              <w:rPr>
                <w:rFonts w:hint="eastAsia" w:ascii="仿宋_GB2312" w:hAnsi="宋体" w:eastAsia="仿宋_GB2312" w:cs="仿宋_GB2312"/>
                <w:color w:val="000000"/>
                <w:kern w:val="0"/>
                <w:sz w:val="24"/>
                <w:lang w:val="en-US" w:eastAsia="zh-CN"/>
              </w:rPr>
              <w:t>。</w:t>
            </w:r>
          </w:p>
          <w:p w14:paraId="46106D44">
            <w:pPr>
              <w:widowControl/>
              <w:spacing w:line="300" w:lineRule="exact"/>
              <w:textAlignment w:val="center"/>
              <w:rPr>
                <w:rFonts w:hint="eastAsia" w:ascii="仿宋_GB2312" w:hAnsi="宋体" w:cs="仿宋_GB2312"/>
                <w:color w:val="000000"/>
                <w:kern w:val="0"/>
                <w:sz w:val="24"/>
                <w:lang w:val="en-US" w:eastAsia="zh-CN"/>
              </w:rPr>
            </w:pPr>
            <w:r>
              <w:rPr>
                <w:rFonts w:hint="eastAsia" w:ascii="仿宋_GB2312" w:hAnsi="宋体" w:eastAsia="仿宋_GB2312" w:cs="仿宋_GB2312"/>
                <w:color w:val="000000"/>
                <w:kern w:val="0"/>
                <w:sz w:val="24"/>
                <w:lang w:val="en-US" w:eastAsia="zh-CN"/>
              </w:rPr>
              <w:t>3.工作经验：具备8年及以上医药行业管理经验，其中至少3年国有企业副总经理及以上管理岗位经历</w:t>
            </w:r>
            <w:r>
              <w:rPr>
                <w:rFonts w:hint="eastAsia" w:ascii="仿宋_GB2312" w:hAnsi="宋体" w:cs="仿宋_GB2312"/>
                <w:color w:val="000000"/>
                <w:kern w:val="0"/>
                <w:sz w:val="24"/>
                <w:lang w:val="en-US" w:eastAsia="zh-CN"/>
              </w:rPr>
              <w:t>。</w:t>
            </w:r>
          </w:p>
          <w:p w14:paraId="4F036B33">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4.工作能力：</w:t>
            </w:r>
            <w:r>
              <w:rPr>
                <w:rFonts w:hint="eastAsia" w:ascii="仿宋_GB2312" w:hAnsi="宋体" w:eastAsia="仿宋_GB2312" w:cs="仿宋_GB2312"/>
                <w:color w:val="000000"/>
                <w:kern w:val="0"/>
                <w:sz w:val="24"/>
                <w:lang w:val="en-US" w:eastAsia="zh-CN"/>
              </w:rPr>
              <w:t>熟悉药品流通、生产、销售全业务链条，精通GSP质量管理规范，拥有丰富的认证检查及飞行检查应对实战经验</w:t>
            </w:r>
            <w:r>
              <w:rPr>
                <w:rFonts w:hint="eastAsia" w:ascii="仿宋_GB2312" w:hAnsi="宋体" w:cs="仿宋_GB2312"/>
                <w:color w:val="000000"/>
                <w:kern w:val="0"/>
                <w:sz w:val="24"/>
                <w:lang w:val="en-US" w:eastAsia="zh-CN"/>
              </w:rPr>
              <w:t>；</w:t>
            </w:r>
            <w:r>
              <w:rPr>
                <w:rFonts w:hint="eastAsia" w:ascii="仿宋_GB2312" w:hAnsi="宋体" w:eastAsia="仿宋_GB2312" w:cs="仿宋_GB2312"/>
                <w:color w:val="000000"/>
                <w:kern w:val="0"/>
                <w:sz w:val="24"/>
                <w:lang w:val="en-US" w:eastAsia="zh-CN"/>
              </w:rPr>
              <w:t>具备成功的项目管理或团队管理</w:t>
            </w:r>
            <w:r>
              <w:rPr>
                <w:rFonts w:hint="eastAsia" w:ascii="仿宋_GB2312" w:hAnsi="宋体" w:cs="仿宋_GB2312"/>
                <w:color w:val="000000"/>
                <w:kern w:val="0"/>
                <w:sz w:val="24"/>
                <w:lang w:val="en-US" w:eastAsia="zh-CN"/>
              </w:rPr>
              <w:t>经验</w:t>
            </w:r>
            <w:r>
              <w:rPr>
                <w:rFonts w:hint="eastAsia" w:ascii="仿宋_GB2312" w:hAnsi="宋体" w:eastAsia="仿宋_GB2312" w:cs="仿宋_GB2312"/>
                <w:color w:val="000000"/>
                <w:kern w:val="0"/>
                <w:sz w:val="24"/>
                <w:lang w:val="en-US" w:eastAsia="zh-CN"/>
              </w:rPr>
              <w:t>，能够独立带领团队达成经营目标。</w:t>
            </w:r>
          </w:p>
          <w:p w14:paraId="4EFF687D">
            <w:pPr>
              <w:widowControl/>
              <w:spacing w:line="300" w:lineRule="exact"/>
              <w:textAlignment w:val="center"/>
              <w:rPr>
                <w:rFonts w:hint="eastAsia" w:ascii="仿宋_GB2312" w:hAnsi="宋体" w:eastAsia="仿宋_GB2312" w:cs="仿宋_GB2312"/>
                <w:color w:val="000000"/>
                <w:kern w:val="0"/>
                <w:sz w:val="24"/>
                <w:lang w:val="en-US" w:eastAsia="zh-CN"/>
              </w:rPr>
            </w:pPr>
          </w:p>
        </w:tc>
      </w:tr>
      <w:tr w14:paraId="5EF4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6" w:hRule="atLeast"/>
        </w:trPr>
        <w:tc>
          <w:tcPr>
            <w:tcW w:w="648" w:type="dxa"/>
            <w:tcBorders>
              <w:tl2br w:val="nil"/>
              <w:tr2bl w:val="nil"/>
            </w:tcBorders>
            <w:noWrap w:val="0"/>
            <w:vAlign w:val="center"/>
          </w:tcPr>
          <w:p w14:paraId="798A8771">
            <w:pPr>
              <w:widowControl/>
              <w:spacing w:line="300" w:lineRule="exact"/>
              <w:jc w:val="center"/>
              <w:textAlignment w:val="center"/>
              <w:rPr>
                <w:rFonts w:hint="default" w:ascii="仿宋_GB2312" w:hAnsi="宋体" w:cs="仿宋_GB2312"/>
                <w:color w:val="000000"/>
                <w:kern w:val="0"/>
                <w:sz w:val="24"/>
                <w:lang w:val="en-US" w:eastAsia="zh-CN"/>
              </w:rPr>
            </w:pPr>
            <w:r>
              <w:rPr>
                <w:rFonts w:hint="eastAsia" w:ascii="仿宋_GB2312" w:hAnsi="宋体" w:cs="仿宋_GB2312"/>
                <w:color w:val="000000"/>
                <w:kern w:val="0"/>
                <w:sz w:val="24"/>
                <w:lang w:val="en-US" w:eastAsia="zh-CN"/>
              </w:rPr>
              <w:t>2</w:t>
            </w:r>
          </w:p>
        </w:tc>
        <w:tc>
          <w:tcPr>
            <w:tcW w:w="705" w:type="dxa"/>
            <w:tcBorders>
              <w:tl2br w:val="nil"/>
              <w:tr2bl w:val="nil"/>
            </w:tcBorders>
            <w:noWrap w:val="0"/>
            <w:vAlign w:val="center"/>
          </w:tcPr>
          <w:p w14:paraId="500E6E44">
            <w:pPr>
              <w:widowControl/>
              <w:spacing w:line="300" w:lineRule="exact"/>
              <w:jc w:val="center"/>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 xml:space="preserve">眉山东坡老家文旅投资有限公司 </w:t>
            </w:r>
          </w:p>
        </w:tc>
        <w:tc>
          <w:tcPr>
            <w:tcW w:w="705" w:type="dxa"/>
            <w:tcBorders>
              <w:tl2br w:val="nil"/>
              <w:tr2bl w:val="nil"/>
            </w:tcBorders>
            <w:noWrap w:val="0"/>
            <w:vAlign w:val="center"/>
          </w:tcPr>
          <w:p w14:paraId="05DA21B0">
            <w:pPr>
              <w:widowControl/>
              <w:spacing w:line="300" w:lineRule="exact"/>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lang w:val="en-US" w:eastAsia="zh-CN"/>
              </w:rPr>
              <w:t>职业经理人</w:t>
            </w:r>
          </w:p>
        </w:tc>
        <w:tc>
          <w:tcPr>
            <w:tcW w:w="690" w:type="dxa"/>
            <w:tcBorders>
              <w:tl2br w:val="nil"/>
              <w:tr2bl w:val="nil"/>
            </w:tcBorders>
            <w:noWrap w:val="0"/>
            <w:vAlign w:val="center"/>
          </w:tcPr>
          <w:p w14:paraId="00DCB812">
            <w:pPr>
              <w:widowControl/>
              <w:spacing w:line="300" w:lineRule="exact"/>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lang w:val="en-US" w:eastAsia="zh-CN"/>
              </w:rPr>
              <w:t>1</w:t>
            </w:r>
          </w:p>
        </w:tc>
        <w:tc>
          <w:tcPr>
            <w:tcW w:w="584" w:type="dxa"/>
            <w:tcBorders>
              <w:tl2br w:val="nil"/>
              <w:tr2bl w:val="nil"/>
            </w:tcBorders>
            <w:noWrap w:val="0"/>
            <w:vAlign w:val="center"/>
          </w:tcPr>
          <w:p w14:paraId="348E419B">
            <w:pPr>
              <w:widowControl/>
              <w:spacing w:line="300" w:lineRule="exact"/>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lang w:val="en-US" w:eastAsia="zh-CN"/>
              </w:rPr>
              <w:t>不限</w:t>
            </w:r>
          </w:p>
        </w:tc>
        <w:tc>
          <w:tcPr>
            <w:tcW w:w="5647" w:type="dxa"/>
            <w:tcBorders>
              <w:tl2br w:val="nil"/>
              <w:tr2bl w:val="nil"/>
            </w:tcBorders>
            <w:noWrap/>
            <w:vAlign w:val="center"/>
          </w:tcPr>
          <w:p w14:paraId="25000AAF">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1.具备团队组建与管理能力，能够搭建专业化运营团队并建立有效的激励考核机制。</w:t>
            </w:r>
          </w:p>
          <w:p w14:paraId="5D4414A1">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2.可独立主导重大文旅项目的可行性研究、方案设计、落地执行与效果复盘。</w:t>
            </w:r>
          </w:p>
          <w:p w14:paraId="04C3BE7A">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3.熟悉国有企业合规管理要求，兼具市场化运营思维与风险防控意识，能在合规框架内创新经营模式。</w:t>
            </w:r>
          </w:p>
          <w:p w14:paraId="7202E79D">
            <w:pPr>
              <w:widowControl/>
              <w:spacing w:line="300" w:lineRule="exact"/>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lang w:val="en-US" w:eastAsia="zh-CN"/>
              </w:rPr>
              <w:t>4.</w:t>
            </w:r>
            <w:r>
              <w:rPr>
                <w:rFonts w:hint="eastAsia" w:ascii="仿宋_GB2312" w:hAnsi="宋体" w:cs="仿宋_GB2312"/>
                <w:color w:val="000000"/>
                <w:kern w:val="0"/>
                <w:sz w:val="24"/>
                <w:lang w:val="en-US" w:eastAsia="zh-CN"/>
              </w:rPr>
              <w:t>具备</w:t>
            </w:r>
            <w:r>
              <w:rPr>
                <w:rFonts w:hint="eastAsia" w:ascii="仿宋_GB2312" w:hAnsi="宋体" w:eastAsia="仿宋_GB2312" w:cs="仿宋_GB2312"/>
                <w:color w:val="000000"/>
                <w:kern w:val="0"/>
                <w:sz w:val="24"/>
                <w:lang w:val="en-US" w:eastAsia="zh-CN"/>
              </w:rPr>
              <w:t>制定可量化经营目标</w:t>
            </w:r>
            <w:r>
              <w:rPr>
                <w:rFonts w:hint="eastAsia" w:ascii="仿宋_GB2312" w:hAnsi="宋体" w:cs="仿宋_GB2312"/>
                <w:color w:val="000000"/>
                <w:kern w:val="0"/>
                <w:sz w:val="24"/>
                <w:lang w:val="en-US" w:eastAsia="zh-CN"/>
              </w:rPr>
              <w:t>的能力</w:t>
            </w:r>
            <w:r>
              <w:rPr>
                <w:rFonts w:hint="eastAsia" w:ascii="仿宋_GB2312" w:hAnsi="宋体" w:eastAsia="仿宋_GB2312" w:cs="仿宋_GB2312"/>
                <w:color w:val="000000"/>
                <w:kern w:val="0"/>
                <w:sz w:val="24"/>
                <w:lang w:val="en-US" w:eastAsia="zh-CN"/>
              </w:rPr>
              <w:t>，并分解为具体执行计划推动落地。</w:t>
            </w:r>
          </w:p>
        </w:tc>
        <w:tc>
          <w:tcPr>
            <w:tcW w:w="5647" w:type="dxa"/>
            <w:tcBorders>
              <w:tl2br w:val="nil"/>
              <w:tr2bl w:val="nil"/>
            </w:tcBorders>
            <w:noWrap w:val="0"/>
            <w:vAlign w:val="center"/>
          </w:tcPr>
          <w:p w14:paraId="450A9BF8">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1.年龄要求：</w:t>
            </w:r>
            <w:r>
              <w:rPr>
                <w:rFonts w:hint="eastAsia" w:ascii="仿宋_GB2312" w:hAnsi="宋体" w:cs="仿宋_GB2312"/>
                <w:color w:val="000000"/>
                <w:kern w:val="0"/>
                <w:sz w:val="24"/>
                <w:lang w:val="en-US" w:eastAsia="zh-CN"/>
              </w:rPr>
              <w:t>45周岁及以下；</w:t>
            </w:r>
            <w:r>
              <w:rPr>
                <w:rFonts w:hint="eastAsia" w:ascii="仿宋_GB2312" w:hAnsi="宋体" w:eastAsia="仿宋_GB2312" w:cs="仿宋_GB2312"/>
                <w:color w:val="000000"/>
                <w:kern w:val="0"/>
                <w:sz w:val="24"/>
                <w:lang w:val="en-US" w:eastAsia="zh-CN"/>
              </w:rPr>
              <w:t>在文旅品牌打造、特色项目运营、跨区域资源整合方面有突出成就的优秀人才，年龄可适当放宽至48周岁。</w:t>
            </w:r>
          </w:p>
          <w:p w14:paraId="1A7E5A82">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2.学历要求：大学本科及以上学历，文旅管理、市场营销、工商管理、文化产业管理等相关专业。同等条件下，持有职业经理人资格证书、文旅项目策划师证书、景区运营管理师证书等资质者优先。</w:t>
            </w:r>
          </w:p>
          <w:p w14:paraId="5AC2D5DA">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3.工作经验：具备5年及以上文旅行业管理经验，其中至少2年中层及以上管理岗位经历；主导过至少1个大型文旅项目（如景区开发、文旅综合体运营、文化IP打造等）的全周期运作，且项目实现良好的经济效益与社会效益。</w:t>
            </w:r>
          </w:p>
          <w:p w14:paraId="1899D766">
            <w:pPr>
              <w:widowControl/>
              <w:spacing w:line="300" w:lineRule="exact"/>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cs="仿宋_GB2312"/>
                <w:color w:val="000000"/>
                <w:kern w:val="0"/>
                <w:sz w:val="24"/>
                <w:lang w:val="en-US" w:eastAsia="zh-CN"/>
              </w:rPr>
              <w:t>4.工作能力：熟悉文旅行业政策、市场趋势及商业模式等，具备文旅领域上下游资源整合与联动能力。具备较强的组织协调能力、计划与执行力。</w:t>
            </w:r>
          </w:p>
        </w:tc>
      </w:tr>
      <w:tr w14:paraId="3753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6" w:hRule="atLeast"/>
        </w:trPr>
        <w:tc>
          <w:tcPr>
            <w:tcW w:w="0" w:type="auto"/>
            <w:tcBorders>
              <w:tl2br w:val="nil"/>
              <w:tr2bl w:val="nil"/>
            </w:tcBorders>
            <w:noWrap w:val="0"/>
            <w:vAlign w:val="center"/>
          </w:tcPr>
          <w:p w14:paraId="41EE9D9E">
            <w:pPr>
              <w:widowControl/>
              <w:spacing w:line="300" w:lineRule="exact"/>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3</w:t>
            </w:r>
          </w:p>
        </w:tc>
        <w:tc>
          <w:tcPr>
            <w:tcW w:w="0" w:type="auto"/>
            <w:tcBorders>
              <w:tl2br w:val="nil"/>
              <w:tr2bl w:val="nil"/>
            </w:tcBorders>
            <w:noWrap w:val="0"/>
            <w:vAlign w:val="center"/>
          </w:tcPr>
          <w:p w14:paraId="2FA37D6D">
            <w:pPr>
              <w:widowControl/>
              <w:spacing w:line="300" w:lineRule="exact"/>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眉山市东坡能源投资有限公司</w:t>
            </w:r>
          </w:p>
        </w:tc>
        <w:tc>
          <w:tcPr>
            <w:tcW w:w="0" w:type="auto"/>
            <w:tcBorders>
              <w:tl2br w:val="nil"/>
              <w:tr2bl w:val="nil"/>
            </w:tcBorders>
            <w:noWrap w:val="0"/>
            <w:vAlign w:val="center"/>
          </w:tcPr>
          <w:p w14:paraId="3E99B04C">
            <w:pPr>
              <w:widowControl/>
              <w:spacing w:line="300" w:lineRule="exact"/>
              <w:jc w:val="center"/>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职业经理人</w:t>
            </w:r>
          </w:p>
        </w:tc>
        <w:tc>
          <w:tcPr>
            <w:tcW w:w="0" w:type="auto"/>
            <w:tcBorders>
              <w:tl2br w:val="nil"/>
              <w:tr2bl w:val="nil"/>
            </w:tcBorders>
            <w:noWrap w:val="0"/>
            <w:vAlign w:val="center"/>
          </w:tcPr>
          <w:p w14:paraId="42EC81BB">
            <w:pPr>
              <w:widowControl/>
              <w:spacing w:line="300" w:lineRule="exact"/>
              <w:jc w:val="center"/>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1</w:t>
            </w:r>
          </w:p>
        </w:tc>
        <w:tc>
          <w:tcPr>
            <w:tcW w:w="0" w:type="auto"/>
            <w:tcBorders>
              <w:tl2br w:val="nil"/>
              <w:tr2bl w:val="nil"/>
            </w:tcBorders>
            <w:noWrap w:val="0"/>
            <w:vAlign w:val="center"/>
          </w:tcPr>
          <w:p w14:paraId="7808ADBB">
            <w:pPr>
              <w:widowControl/>
              <w:spacing w:line="300" w:lineRule="exact"/>
              <w:jc w:val="center"/>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不限</w:t>
            </w:r>
          </w:p>
        </w:tc>
        <w:tc>
          <w:tcPr>
            <w:tcW w:w="0" w:type="auto"/>
            <w:tcBorders>
              <w:tl2br w:val="nil"/>
              <w:tr2bl w:val="nil"/>
            </w:tcBorders>
            <w:noWrap w:val="0"/>
            <w:vAlign w:val="center"/>
          </w:tcPr>
          <w:p w14:paraId="2416BF8C">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1</w:t>
            </w:r>
            <w:r>
              <w:rPr>
                <w:rFonts w:hint="eastAsia" w:ascii="仿宋_GB2312" w:hAnsi="宋体" w:cs="仿宋_GB2312"/>
                <w:color w:val="000000"/>
                <w:kern w:val="0"/>
                <w:sz w:val="24"/>
                <w:lang w:val="en-US" w:eastAsia="zh-CN"/>
              </w:rPr>
              <w:t>.具</w:t>
            </w:r>
            <w:r>
              <w:rPr>
                <w:rFonts w:hint="eastAsia" w:ascii="仿宋_GB2312" w:hAnsi="宋体" w:eastAsia="仿宋_GB2312" w:cs="仿宋_GB2312"/>
                <w:color w:val="000000"/>
                <w:kern w:val="0"/>
                <w:sz w:val="24"/>
                <w:lang w:val="en-US" w:eastAsia="zh-CN"/>
              </w:rPr>
              <w:t>备战略规划与落地能力，能够结合“双碳”政策与区域能源规划，制定公司新能源业务发展战略。</w:t>
            </w:r>
          </w:p>
          <w:p w14:paraId="66EC0EAF">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2.拥有强大的团队管理与资源整合能力，可搭建专业化技术与运营团队，推动跨部门、跨企业协同合作。</w:t>
            </w:r>
          </w:p>
          <w:p w14:paraId="6FAB1EE0">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3.熟悉国有企业合规管理与国资监管要求，兼具市场化运营思维与风险防控意识，能有效应对行业政策变化、市场波动等风险。</w:t>
            </w:r>
          </w:p>
          <w:p w14:paraId="5ADFD4C5">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4.</w:t>
            </w:r>
            <w:r>
              <w:rPr>
                <w:rFonts w:hint="eastAsia" w:ascii="仿宋_GB2312" w:hAnsi="宋体" w:cs="仿宋_GB2312"/>
                <w:color w:val="000000"/>
                <w:kern w:val="0"/>
                <w:sz w:val="24"/>
                <w:lang w:val="en-US" w:eastAsia="zh-CN"/>
              </w:rPr>
              <w:t>具备</w:t>
            </w:r>
            <w:r>
              <w:rPr>
                <w:rFonts w:hint="eastAsia" w:ascii="仿宋_GB2312" w:hAnsi="宋体" w:eastAsia="仿宋_GB2312" w:cs="仿宋_GB2312"/>
                <w:color w:val="000000"/>
                <w:kern w:val="0"/>
                <w:sz w:val="24"/>
                <w:lang w:val="en-US" w:eastAsia="zh-CN"/>
              </w:rPr>
              <w:t>制定可量化经营目标</w:t>
            </w:r>
            <w:r>
              <w:rPr>
                <w:rFonts w:hint="eastAsia" w:ascii="仿宋_GB2312" w:hAnsi="宋体" w:cs="仿宋_GB2312"/>
                <w:color w:val="000000"/>
                <w:kern w:val="0"/>
                <w:sz w:val="24"/>
                <w:lang w:val="en-US" w:eastAsia="zh-CN"/>
              </w:rPr>
              <w:t>的能力</w:t>
            </w:r>
            <w:r>
              <w:rPr>
                <w:rFonts w:hint="eastAsia" w:ascii="仿宋_GB2312" w:hAnsi="宋体" w:eastAsia="仿宋_GB2312" w:cs="仿宋_GB2312"/>
                <w:color w:val="000000"/>
                <w:kern w:val="0"/>
                <w:sz w:val="24"/>
                <w:lang w:val="en-US" w:eastAsia="zh-CN"/>
              </w:rPr>
              <w:t>，并分解为具体执行计划推动落地。</w:t>
            </w:r>
          </w:p>
        </w:tc>
        <w:tc>
          <w:tcPr>
            <w:tcW w:w="0" w:type="auto"/>
            <w:tcBorders>
              <w:tl2br w:val="nil"/>
              <w:tr2bl w:val="nil"/>
            </w:tcBorders>
            <w:noWrap w:val="0"/>
            <w:vAlign w:val="center"/>
          </w:tcPr>
          <w:p w14:paraId="35205A11">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1.年龄要求：</w:t>
            </w:r>
            <w:r>
              <w:rPr>
                <w:rFonts w:hint="eastAsia" w:ascii="仿宋_GB2312" w:hAnsi="宋体" w:cs="仿宋_GB2312"/>
                <w:color w:val="000000"/>
                <w:kern w:val="0"/>
                <w:sz w:val="24"/>
                <w:lang w:val="en-US" w:eastAsia="zh-CN"/>
              </w:rPr>
              <w:t>45周岁及以下；</w:t>
            </w:r>
            <w:r>
              <w:rPr>
                <w:rFonts w:hint="eastAsia" w:ascii="仿宋_GB2312" w:hAnsi="宋体" w:eastAsia="仿宋_GB2312" w:cs="仿宋_GB2312"/>
                <w:color w:val="000000"/>
                <w:kern w:val="0"/>
                <w:sz w:val="24"/>
                <w:lang w:val="en-US" w:eastAsia="zh-CN"/>
              </w:rPr>
              <w:t>在新能源技术创新、产业链整合、跨区域项目操盘方面有卓越成绩的优秀人才，年龄可适当放宽至</w:t>
            </w:r>
            <w:r>
              <w:rPr>
                <w:rFonts w:hint="eastAsia" w:ascii="仿宋_GB2312" w:hAnsi="宋体" w:cs="仿宋_GB2312"/>
                <w:color w:val="000000"/>
                <w:kern w:val="0"/>
                <w:sz w:val="24"/>
                <w:lang w:val="en-US" w:eastAsia="zh-CN"/>
              </w:rPr>
              <w:t>48</w:t>
            </w:r>
            <w:r>
              <w:rPr>
                <w:rFonts w:hint="eastAsia" w:ascii="仿宋_GB2312" w:hAnsi="宋体" w:eastAsia="仿宋_GB2312" w:cs="仿宋_GB2312"/>
                <w:color w:val="000000"/>
                <w:kern w:val="0"/>
                <w:sz w:val="24"/>
                <w:lang w:val="en-US" w:eastAsia="zh-CN"/>
              </w:rPr>
              <w:t>周岁。</w:t>
            </w:r>
          </w:p>
          <w:p w14:paraId="76A501C4">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2.学历要求：大学本科及以上学历，新能源科学与工程、电气工程及其自动化、能源经济、工商管理等相关专业优先。同等条件下，持有注册电气工程师、能源管理师、项目管理师（PMP）等相关资质证书者优先。</w:t>
            </w:r>
          </w:p>
          <w:p w14:paraId="2AC9F71B">
            <w:pPr>
              <w:widowControl/>
              <w:spacing w:line="300" w:lineRule="exact"/>
              <w:textAlignment w:val="center"/>
              <w:rPr>
                <w:rFonts w:hint="eastAsia" w:ascii="仿宋_GB2312" w:hAnsi="宋体" w:cs="仿宋_GB2312"/>
                <w:color w:val="000000"/>
                <w:kern w:val="0"/>
                <w:sz w:val="24"/>
                <w:lang w:val="en-US" w:eastAsia="zh-CN"/>
              </w:rPr>
            </w:pPr>
            <w:r>
              <w:rPr>
                <w:rFonts w:hint="eastAsia" w:ascii="仿宋_GB2312" w:hAnsi="宋体" w:eastAsia="仿宋_GB2312" w:cs="仿宋_GB2312"/>
                <w:color w:val="000000"/>
                <w:kern w:val="0"/>
                <w:sz w:val="24"/>
                <w:lang w:val="en-US" w:eastAsia="zh-CN"/>
              </w:rPr>
              <w:t>3.工作经验：具备5年及以上新能源行业经营管理经验，其中至少</w:t>
            </w:r>
            <w:r>
              <w:rPr>
                <w:rFonts w:hint="eastAsia" w:ascii="仿宋_GB2312" w:hAnsi="宋体" w:cs="仿宋_GB2312"/>
                <w:color w:val="000000"/>
                <w:kern w:val="0"/>
                <w:sz w:val="24"/>
                <w:lang w:val="en-US" w:eastAsia="zh-CN"/>
              </w:rPr>
              <w:t>2</w:t>
            </w:r>
            <w:r>
              <w:rPr>
                <w:rFonts w:hint="eastAsia" w:ascii="仿宋_GB2312" w:hAnsi="宋体" w:eastAsia="仿宋_GB2312" w:cs="仿宋_GB2312"/>
                <w:color w:val="000000"/>
                <w:kern w:val="0"/>
                <w:sz w:val="24"/>
                <w:lang w:val="en-US" w:eastAsia="zh-CN"/>
              </w:rPr>
              <w:t>年企业中层及以上管理岗位经历；主导过至少2个大型新能源项目的投资建设与运营管理</w:t>
            </w:r>
            <w:r>
              <w:rPr>
                <w:rFonts w:hint="eastAsia" w:ascii="仿宋_GB2312" w:hAnsi="宋体" w:cs="仿宋_GB2312"/>
                <w:color w:val="000000"/>
                <w:kern w:val="0"/>
                <w:sz w:val="24"/>
                <w:lang w:val="en-US" w:eastAsia="zh-CN"/>
              </w:rPr>
              <w:t>。</w:t>
            </w:r>
          </w:p>
          <w:p w14:paraId="1D15BC6B">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4.工作能力：</w:t>
            </w:r>
            <w:r>
              <w:rPr>
                <w:rFonts w:hint="eastAsia" w:ascii="仿宋_GB2312" w:hAnsi="宋体" w:eastAsia="仿宋_GB2312" w:cs="仿宋_GB2312"/>
                <w:color w:val="000000"/>
                <w:kern w:val="0"/>
                <w:sz w:val="24"/>
                <w:lang w:val="en-US" w:eastAsia="zh-CN"/>
              </w:rPr>
              <w:t>熟悉项目审批</w:t>
            </w:r>
            <w:r>
              <w:rPr>
                <w:rFonts w:hint="eastAsia" w:ascii="仿宋_GB2312" w:hAnsi="宋体" w:cs="仿宋_GB2312"/>
                <w:color w:val="000000"/>
                <w:kern w:val="0"/>
                <w:sz w:val="24"/>
                <w:lang w:val="en-US" w:eastAsia="zh-CN"/>
              </w:rPr>
              <w:t>全流程，</w:t>
            </w:r>
            <w:r>
              <w:rPr>
                <w:rFonts w:hint="eastAsia" w:ascii="仿宋_GB2312" w:hAnsi="宋体" w:eastAsia="仿宋_GB2312" w:cs="仿宋_GB2312"/>
                <w:color w:val="000000"/>
                <w:kern w:val="0"/>
                <w:sz w:val="24"/>
                <w:lang w:val="en-US" w:eastAsia="zh-CN"/>
              </w:rPr>
              <w:t>招投标、供应链管理、并网运维全流程</w:t>
            </w:r>
            <w:r>
              <w:rPr>
                <w:rFonts w:hint="eastAsia" w:ascii="仿宋_GB2312" w:hAnsi="宋体" w:cs="仿宋_GB2312"/>
                <w:color w:val="000000"/>
                <w:kern w:val="0"/>
                <w:sz w:val="24"/>
                <w:lang w:val="en-US" w:eastAsia="zh-CN"/>
              </w:rPr>
              <w:t>。具有较强的责任意识和风险意识、敬业精神。</w:t>
            </w:r>
          </w:p>
          <w:p w14:paraId="00DC2D3E">
            <w:pPr>
              <w:widowControl/>
              <w:spacing w:line="300" w:lineRule="exact"/>
              <w:textAlignment w:val="center"/>
              <w:rPr>
                <w:rFonts w:hint="eastAsia" w:ascii="仿宋_GB2312" w:hAnsi="宋体" w:eastAsia="仿宋_GB2312" w:cs="仿宋_GB2312"/>
                <w:color w:val="000000"/>
                <w:kern w:val="0"/>
                <w:sz w:val="24"/>
                <w:lang w:val="en-US" w:eastAsia="zh-CN"/>
              </w:rPr>
            </w:pPr>
          </w:p>
          <w:p w14:paraId="66F9B594">
            <w:pPr>
              <w:widowControl/>
              <w:spacing w:line="300" w:lineRule="exact"/>
              <w:textAlignment w:val="center"/>
              <w:rPr>
                <w:rFonts w:hint="eastAsia" w:ascii="仿宋_GB2312" w:hAnsi="宋体" w:eastAsia="仿宋_GB2312" w:cs="仿宋_GB2312"/>
                <w:color w:val="000000"/>
                <w:kern w:val="0"/>
                <w:sz w:val="24"/>
                <w:lang w:val="en-US" w:eastAsia="zh-CN"/>
              </w:rPr>
            </w:pPr>
          </w:p>
        </w:tc>
      </w:tr>
    </w:tbl>
    <w:p w14:paraId="1A656E15">
      <w:pPr>
        <w:widowControl/>
        <w:spacing w:line="300" w:lineRule="exact"/>
        <w:textAlignment w:val="center"/>
        <w:rPr>
          <w:rFonts w:hint="eastAsia" w:ascii="仿宋_GB2312" w:hAnsi="宋体" w:eastAsia="仿宋_GB2312" w:cs="仿宋_GB2312"/>
          <w:color w:val="000000"/>
          <w:kern w:val="0"/>
          <w:sz w:val="24"/>
        </w:rPr>
      </w:pPr>
    </w:p>
    <w:p w14:paraId="3D6413F8">
      <w:pPr>
        <w:pStyle w:val="6"/>
        <w:rPr>
          <w:sz w:val="32"/>
          <w:szCs w:val="32"/>
        </w:rPr>
      </w:pPr>
    </w:p>
    <w:p w14:paraId="798F2D9C">
      <w:pPr>
        <w:pStyle w:val="6"/>
        <w:rPr>
          <w:sz w:val="32"/>
          <w:szCs w:val="32"/>
        </w:rPr>
      </w:pPr>
    </w:p>
    <w:p w14:paraId="76082D2E">
      <w:pPr>
        <w:widowControl/>
        <w:spacing w:line="300" w:lineRule="exact"/>
        <w:textAlignment w:val="center"/>
        <w:rPr>
          <w:sz w:val="32"/>
          <w:szCs w:val="32"/>
        </w:rPr>
      </w:pPr>
    </w:p>
    <w:p w14:paraId="16FF4B3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65D58"/>
    <w:rsid w:val="4DA65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2025-11-25T02:52:00Z</dcterms:created>
  <dc:creator>锦国人力</dc:creator>
  <cp:lastModifiedBy>锦国人力</cp:lastModifiedBy>
  <dcterms:modified xsi:type="dcterms:W3CDTF">2025-11-25T02:52:42Z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AB9C2FC912A24238BBF8D00BD83B9266_11</vt:lpwstr>
  </property>
  <property fmtid="{D5CDD505-2E9C-101B-9397-08002B2CF9AE}" pid="4" name="KSOTemplateDocerSaveRecord">
    <vt:lpwstr>eyJoZGlkIjoiZTc2YTU2ZWQ0ODk3ZmNiNTkxMmJlZTY2MTYwNDViNDUiLCJ1c2VySWQiOiIzNTM5ODExNjEifQ==</vt:lpwstr>
  </property>
</Properties>
</file>