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E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24565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资格复审</w:t>
      </w:r>
      <w:r>
        <w:rPr>
          <w:rFonts w:eastAsia="方正小标宋_GBK"/>
          <w:sz w:val="44"/>
          <w:szCs w:val="44"/>
        </w:rPr>
        <w:t>所需材料</w:t>
      </w:r>
    </w:p>
    <w:p w14:paraId="2F9AF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5DEA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（见公告附件4）。</w:t>
      </w:r>
    </w:p>
    <w:p w14:paraId="0DCF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0A71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毕业（学位）证书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在境内高校毕业的报考人员，须提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、学位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年应届高校毕业生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暂未取得，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须提供学校盖章的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就业推荐表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各学期成绩单等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；国（境）外高校就读的报考人员，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提供教育部中国留学服务中心学历认证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，其中2026年应届高校毕业生若暂未取得的，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须提供入学证明、所学专业、课程（含各学期成绩单）及相应正规翻译资料等佐证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CAE6F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岗位要求的其他条件证明材料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奖学金佐证原件及复印件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成绩单原件及复印件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以师范类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身份报考的，需提供加盖院校鲜章的是否为师范类专业的佐证原件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或其他佐证材料；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考生系专业未明确学科方向的，需提供毕业院校出具的专业方向佐证材料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、成绩单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全国第四轮或第五轮学科评估为“B”以上学科毕业需提供学校出具的证明材料或截图佐证材料；世界高校前300位的国（境）外高校毕业生需提供截图佐证材料等。</w:t>
      </w:r>
    </w:p>
    <w:p w14:paraId="23DE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5.执业（职业）资格证书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。如岗位要求的教师资格证、普通话等级证书等。</w:t>
      </w:r>
    </w:p>
    <w:p w14:paraId="3A9BAC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6.专业方向佐证材料。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所学专业无明确方向的须提供。</w:t>
      </w:r>
    </w:p>
    <w:p w14:paraId="7F445B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7.其他材料。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如视同应届高校毕业生、专业学科评估等级等佐证材料。</w:t>
      </w:r>
    </w:p>
    <w:p w14:paraId="510309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注：现场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复审</w:t>
      </w:r>
      <w:r>
        <w:rPr>
          <w:rFonts w:hint="eastAsia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环节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，交验原件的同时收取复印件1份</w:t>
      </w:r>
    </w:p>
    <w:sectPr>
      <w:footerReference r:id="rId5" w:type="default"/>
      <w:pgSz w:w="11906" w:h="16838"/>
      <w:pgMar w:top="1564" w:right="1446" w:bottom="994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3A1AEE2-486D-47EB-B222-7819A884A64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8A89DBD-ACD5-4262-9D60-8EA628C8ED4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6D032A0-E3F1-402D-9D5F-E0441A4E70F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F1910C1-46D5-44F3-88D6-6D3B55F3D43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D0A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AB70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AB70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6BA630B"/>
    <w:rsid w:val="08444A26"/>
    <w:rsid w:val="09D70949"/>
    <w:rsid w:val="0A3B3BD5"/>
    <w:rsid w:val="0CE56066"/>
    <w:rsid w:val="0EA9325B"/>
    <w:rsid w:val="0F3E2D13"/>
    <w:rsid w:val="0F6D0AD7"/>
    <w:rsid w:val="0FDE5DB4"/>
    <w:rsid w:val="10631292"/>
    <w:rsid w:val="12225887"/>
    <w:rsid w:val="12315776"/>
    <w:rsid w:val="13AF21F1"/>
    <w:rsid w:val="15FE495E"/>
    <w:rsid w:val="167651C1"/>
    <w:rsid w:val="16C50923"/>
    <w:rsid w:val="180C115D"/>
    <w:rsid w:val="19B76177"/>
    <w:rsid w:val="1BFB28C4"/>
    <w:rsid w:val="1C4E2EFA"/>
    <w:rsid w:val="1E532866"/>
    <w:rsid w:val="1F9C72D4"/>
    <w:rsid w:val="247D3C16"/>
    <w:rsid w:val="26154EB4"/>
    <w:rsid w:val="269510FB"/>
    <w:rsid w:val="26B41C9A"/>
    <w:rsid w:val="27893006"/>
    <w:rsid w:val="279D0D36"/>
    <w:rsid w:val="28423047"/>
    <w:rsid w:val="28E7421E"/>
    <w:rsid w:val="294F6246"/>
    <w:rsid w:val="2A8645D2"/>
    <w:rsid w:val="2CD61CF8"/>
    <w:rsid w:val="2E12455A"/>
    <w:rsid w:val="2E2004B2"/>
    <w:rsid w:val="2E2606C4"/>
    <w:rsid w:val="2E5C3FC8"/>
    <w:rsid w:val="30162512"/>
    <w:rsid w:val="30AC2EE4"/>
    <w:rsid w:val="32886F55"/>
    <w:rsid w:val="32BB58EE"/>
    <w:rsid w:val="33842558"/>
    <w:rsid w:val="35452D1B"/>
    <w:rsid w:val="35D64486"/>
    <w:rsid w:val="35F34314"/>
    <w:rsid w:val="361A3139"/>
    <w:rsid w:val="372235C1"/>
    <w:rsid w:val="37670D2A"/>
    <w:rsid w:val="38D53021"/>
    <w:rsid w:val="398E6722"/>
    <w:rsid w:val="39B962BE"/>
    <w:rsid w:val="39FE35ED"/>
    <w:rsid w:val="3ECB29B7"/>
    <w:rsid w:val="3F8A2733"/>
    <w:rsid w:val="3FB611EA"/>
    <w:rsid w:val="3FBF44E7"/>
    <w:rsid w:val="43753B22"/>
    <w:rsid w:val="44B85ED4"/>
    <w:rsid w:val="44E30F08"/>
    <w:rsid w:val="451421B0"/>
    <w:rsid w:val="46512B5C"/>
    <w:rsid w:val="46530A46"/>
    <w:rsid w:val="467352BA"/>
    <w:rsid w:val="4B370E56"/>
    <w:rsid w:val="4EED12B5"/>
    <w:rsid w:val="4EFA1CF7"/>
    <w:rsid w:val="4F5742DA"/>
    <w:rsid w:val="5021084E"/>
    <w:rsid w:val="52AD2F55"/>
    <w:rsid w:val="52C26D87"/>
    <w:rsid w:val="538B1CD2"/>
    <w:rsid w:val="53A769EE"/>
    <w:rsid w:val="53CE31E0"/>
    <w:rsid w:val="53E65115"/>
    <w:rsid w:val="56421F6A"/>
    <w:rsid w:val="57160E60"/>
    <w:rsid w:val="5BDC19F5"/>
    <w:rsid w:val="5C2D13CD"/>
    <w:rsid w:val="5D821B21"/>
    <w:rsid w:val="5D9552DB"/>
    <w:rsid w:val="5E9D64DF"/>
    <w:rsid w:val="5FAC7E5E"/>
    <w:rsid w:val="60CF5BBB"/>
    <w:rsid w:val="60DE6263"/>
    <w:rsid w:val="6365130D"/>
    <w:rsid w:val="63EF5230"/>
    <w:rsid w:val="66595010"/>
    <w:rsid w:val="696C34A7"/>
    <w:rsid w:val="6DB56FFD"/>
    <w:rsid w:val="6EDD3662"/>
    <w:rsid w:val="6F4D39EB"/>
    <w:rsid w:val="71046D61"/>
    <w:rsid w:val="715002A2"/>
    <w:rsid w:val="733147FE"/>
    <w:rsid w:val="73E513D4"/>
    <w:rsid w:val="74156C6C"/>
    <w:rsid w:val="744D3911"/>
    <w:rsid w:val="769D2054"/>
    <w:rsid w:val="782B1050"/>
    <w:rsid w:val="79426EE3"/>
    <w:rsid w:val="795D4B6A"/>
    <w:rsid w:val="7A3C0D6D"/>
    <w:rsid w:val="7A6330CA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504</Words>
  <Characters>521</Characters>
  <Lines>1</Lines>
  <Paragraphs>1</Paragraphs>
  <TotalTime>2</TotalTime>
  <ScaleCrop>false</ScaleCrop>
  <LinksUpToDate>false</LinksUpToDate>
  <CharactersWithSpaces>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皮皮婷</cp:lastModifiedBy>
  <cp:lastPrinted>2021-10-17T06:25:00Z</cp:lastPrinted>
  <dcterms:modified xsi:type="dcterms:W3CDTF">2025-11-20T03:47:51Z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1CD2C14696414DD68D202A85A9FBD6D6_13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