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A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8F8F5F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岗位需求表</w:t>
      </w:r>
    </w:p>
    <w:tbl>
      <w:tblPr>
        <w:tblStyle w:val="3"/>
        <w:tblW w:w="139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21"/>
        <w:gridCol w:w="1125"/>
        <w:gridCol w:w="706"/>
        <w:gridCol w:w="1080"/>
        <w:gridCol w:w="885"/>
        <w:gridCol w:w="945"/>
        <w:gridCol w:w="2129"/>
        <w:gridCol w:w="5475"/>
      </w:tblGrid>
      <w:tr w14:paraId="0187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4E5C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65F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  <w:p w14:paraId="6303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（职业资格）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岗位职责 </w:t>
            </w:r>
          </w:p>
        </w:tc>
      </w:tr>
      <w:tr w14:paraId="033B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抚州市数字经济投资集团有限公司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全日制研究生及以上学历、硕士及以上学位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国家统一法律</w:t>
            </w:r>
          </w:p>
          <w:p w14:paraId="05A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04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1.专业要求：民商法学、诉讼法学、经济法学、法律（法学）；</w:t>
            </w:r>
          </w:p>
          <w:p w14:paraId="151469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2.录用前需取得岗位要求的学历、学位证书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BF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起草、审查和修订各类合同及法律文件，确保合同条款的合法性、完整性和可执行性。跟踪合同的履行情况，及时发现并处理可能出现的合同纠纷。</w:t>
            </w:r>
          </w:p>
          <w:p w14:paraId="011FFF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为公司内部各部门提供日常的法律咨询服务，解答法律问题。</w:t>
            </w:r>
            <w:bookmarkStart w:id="0" w:name="_GoBack"/>
            <w:bookmarkEnd w:id="0"/>
          </w:p>
          <w:p w14:paraId="27A2B1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协助处理公司面临的各类法律纠纷，包括协商、调解、仲裁和诉讼等。收集整理相关证据，维护公司合法权益。</w:t>
            </w:r>
          </w:p>
          <w:p w14:paraId="1D132D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4.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与外部律师协作，协调和跟进法律事务的处理。</w:t>
            </w:r>
          </w:p>
        </w:tc>
      </w:tr>
      <w:tr w14:paraId="02F2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抚州市数字经济投资集团有限公司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投后管理专员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全日制研究生及以上学历、硕士及以上学位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3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1.专业要求：应用经济学、民商法学、经济法学、会计学、企业管理（财务管理）、审计；</w:t>
            </w:r>
          </w:p>
          <w:p w14:paraId="6D56B5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2.录用前需取得岗位要求的学历、学位证书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30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密切跟踪被投资企业的运营状况，包括财务数据、业务进展、市场表现等。</w:t>
            </w:r>
          </w:p>
          <w:p w14:paraId="3FEB1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与被投资企业的管理层保持良好的沟通，建立互信关系。定期召开会议，讨论企业的发展方向和重大决策。</w:t>
            </w:r>
          </w:p>
          <w:p w14:paraId="7DE21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识别和评估投资过程中可能出现的风险，如市场风险、经营风险、法律风险等。</w:t>
            </w:r>
          </w:p>
          <w:p w14:paraId="45BE2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4.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建立科学的绩效评估体系，对被投资企业的业绩进行定期评估。</w:t>
            </w:r>
          </w:p>
        </w:tc>
      </w:tr>
      <w:tr w14:paraId="000A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抚州市云智数字化促进中心有限公司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计算机技术专员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全日制研究生及以上学历、硕士及以上学位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B1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1.计算机科学与技术、信息与通信工程、软件工程、电子信息；</w:t>
            </w:r>
          </w:p>
          <w:p w14:paraId="35B32F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2.录用前需取得岗位要求的学历、学位证书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5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1.负责专项技术研发。</w:t>
            </w:r>
          </w:p>
          <w:p w14:paraId="01CCF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2.负责数字化产品设计和开发工作。</w:t>
            </w:r>
          </w:p>
          <w:p w14:paraId="380B26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3.负责工业互联网平台等相关平台建设、改造。</w:t>
            </w:r>
          </w:p>
          <w:p w14:paraId="4AD078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4.协助市场部在项目提供技术支撑。</w:t>
            </w:r>
          </w:p>
        </w:tc>
      </w:tr>
    </w:tbl>
    <w:p w14:paraId="65A861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E2070"/>
    <w:rsid w:val="01E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2025-11-10T07:30:00Z</dcterms:created>
  <dc:creator>临川一梦</dc:creator>
  <cp:lastModifiedBy>临川一梦</cp:lastModifiedBy>
  <dcterms:modified xsi:type="dcterms:W3CDTF">2025-11-10T07:31:44Z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EEC6EC74258C43EBABC1BC04694D495B_11</vt:lpwstr>
  </property>
  <property fmtid="{D5CDD505-2E9C-101B-9397-08002B2CF9AE}" pid="4" name="KSOTemplateDocerSaveRecord">
    <vt:lpwstr>eyJoZGlkIjoiOTZiMWIzNjE2NTQ5OTkxMGYyZDcxNjE5NTYyMzNiY2UiLCJ1c2VySWQiOiIyNjIxMzQ2MDcifQ==</vt:lpwstr>
  </property>
</Properties>
</file>