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4679FE">
      <w:pPr>
        <w:pStyle w:val="12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宁洱哈尼族彝族自治县人民医院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简介</w:t>
      </w:r>
    </w:p>
    <w:p w14:paraId="001A480E">
      <w:pPr>
        <w:pStyle w:val="12"/>
        <w:spacing w:line="560" w:lineRule="exact"/>
        <w:jc w:val="both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196215</wp:posOffset>
            </wp:positionV>
            <wp:extent cx="5440045" cy="3215640"/>
            <wp:effectExtent l="0" t="0" r="8255" b="3810"/>
            <wp:wrapNone/>
            <wp:docPr id="10" name="图片 10" descr="医院全景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医院全景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004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1642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</w:pPr>
    </w:p>
    <w:p w14:paraId="100EBAE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9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</w:pPr>
    </w:p>
    <w:p w14:paraId="6DDE474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9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</w:pPr>
    </w:p>
    <w:p w14:paraId="1238C45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9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</w:pPr>
    </w:p>
    <w:p w14:paraId="454B2F2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9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</w:pPr>
    </w:p>
    <w:p w14:paraId="69DB661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9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</w:pPr>
    </w:p>
    <w:p w14:paraId="2B3F242D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9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</w:pPr>
    </w:p>
    <w:p w14:paraId="5E6C002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9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</w:pPr>
    </w:p>
    <w:p w14:paraId="23AA82F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9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</w:pPr>
    </w:p>
    <w:p w14:paraId="00041C5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9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</w:pPr>
    </w:p>
    <w:p w14:paraId="6C207ED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9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宁洱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哈尼族彝族自治县人民医院成立于1956年3月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是一所</w:t>
      </w:r>
      <w:r>
        <w:rPr>
          <w:rFonts w:hint="default" w:ascii="Times New Roman" w:hAnsi="Times New Roman" w:eastAsia="仿宋_GB2312" w:cs="Times New Roman"/>
          <w:color w:val="000000"/>
          <w:sz w:val="32"/>
        </w:rPr>
        <w:t>集医疗、</w:t>
      </w:r>
      <w:r>
        <w:rPr>
          <w:rFonts w:hint="default" w:ascii="Times New Roman" w:hAnsi="Times New Roman" w:eastAsia="仿宋_GB2312" w:cs="Times New Roman"/>
          <w:color w:val="000000"/>
          <w:sz w:val="32"/>
          <w:szCs w:val="40"/>
          <w:shd w:val="clear" w:color="auto" w:fill="auto"/>
          <w:lang w:val="en-US" w:eastAsia="zh-CN"/>
        </w:rPr>
        <w:t>急诊</w:t>
      </w:r>
      <w:r>
        <w:rPr>
          <w:rFonts w:hint="default" w:ascii="Times New Roman" w:hAnsi="Times New Roman" w:eastAsia="仿宋_GB2312" w:cs="Times New Roman"/>
          <w:color w:val="000000"/>
          <w:sz w:val="32"/>
          <w:szCs w:val="40"/>
          <w:shd w:val="clear" w:color="auto" w:fill="auto"/>
        </w:rPr>
        <w:t>急救、预防保健、教学</w:t>
      </w:r>
      <w:r>
        <w:rPr>
          <w:rFonts w:hint="default" w:ascii="Times New Roman" w:hAnsi="Times New Roman" w:eastAsia="仿宋_GB2312" w:cs="Times New Roman"/>
          <w:color w:val="000000"/>
          <w:sz w:val="32"/>
          <w:szCs w:val="40"/>
          <w:shd w:val="clear" w:color="auto" w:fill="auto"/>
          <w:lang w:val="en-US" w:eastAsia="zh-CN"/>
        </w:rPr>
        <w:t>科研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40"/>
          <w:shd w:val="clear" w:color="auto" w:fill="auto"/>
          <w:lang w:val="en-US" w:eastAsia="zh-CN"/>
        </w:rPr>
        <w:t>为</w:t>
      </w:r>
      <w:r>
        <w:rPr>
          <w:rFonts w:hint="default" w:ascii="Times New Roman" w:hAnsi="Times New Roman" w:eastAsia="仿宋_GB2312" w:cs="Times New Roman"/>
          <w:color w:val="000000"/>
          <w:sz w:val="32"/>
        </w:rPr>
        <w:t>一体的国家二级甲等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综合公立医院</w:t>
      </w:r>
      <w:r>
        <w:rPr>
          <w:rFonts w:hint="default" w:ascii="Times New Roman" w:hAnsi="Times New Roman" w:eastAsia="仿宋_GB2312" w:cs="Times New Roman"/>
          <w:color w:val="000000"/>
          <w:sz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主要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承担辖区城乡居民常见病、多发病、地方病和一般疑难疾病诊疗，危急重症病人救治，重大疑难疾病的接治和转诊；承担相应公共卫生服务以及自然灾害和突发性事件医疗救援等工作。</w:t>
      </w:r>
    </w:p>
    <w:p w14:paraId="6C10A30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9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-221615</wp:posOffset>
            </wp:positionH>
            <wp:positionV relativeFrom="page">
              <wp:posOffset>6802120</wp:posOffset>
            </wp:positionV>
            <wp:extent cx="3270885" cy="2707005"/>
            <wp:effectExtent l="0" t="0" r="5715" b="17145"/>
            <wp:wrapTight wrapText="bothSides">
              <wp:wrapPolygon>
                <wp:start x="0" y="0"/>
                <wp:lineTo x="0" y="21433"/>
                <wp:lineTo x="21512" y="21433"/>
                <wp:lineTo x="21512" y="0"/>
                <wp:lineTo x="0" y="0"/>
              </wp:wrapPolygon>
            </wp:wrapTight>
            <wp:docPr id="11" name="图片 11" descr="D:/个人重要资料(勿删)/Administrator/桌面/三栋楼.jpg三栋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个人重要资料(勿删)/Administrator/桌面/三栋楼.jpg三栋楼"/>
                    <pic:cNvPicPr>
                      <a:picLocks noChangeAspect="1"/>
                    </pic:cNvPicPr>
                  </pic:nvPicPr>
                  <pic:blipFill>
                    <a:blip r:embed="rId6"/>
                    <a:srcRect t="6421" b="6421"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医院位于云南省普洱市宁洱县宁洱镇茶源路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88号，院区占地面积50亩，建筑面积</w:t>
      </w:r>
      <w:r>
        <w:rPr>
          <w:rFonts w:hint="eastAsia" w:ascii="Times New Roman" w:hAnsi="Times New Roman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3.38万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平方米，业务用房面积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.14万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平方米，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固定资产达2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01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亿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元。医院编制床位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300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张，实际开放病床4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张。内设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行政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职能科室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17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个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一级临床科室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22个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，医技辅助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科室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8个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。现有职工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544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有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卫生专业技术人员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467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人（其中正高级职称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20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人，副高级职称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53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人，中级职称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150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人，初级职称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210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人，其他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34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；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其他人员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77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人。</w:t>
      </w:r>
    </w:p>
    <w:p w14:paraId="46B1F78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9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56515</wp:posOffset>
            </wp:positionV>
            <wp:extent cx="3247390" cy="4238625"/>
            <wp:effectExtent l="0" t="0" r="10160" b="9525"/>
            <wp:wrapSquare wrapText="bothSides"/>
            <wp:docPr id="12" name="图片 12" descr="64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40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医院配置</w:t>
      </w:r>
      <w:r>
        <w:rPr>
          <w:rFonts w:hint="eastAsia" w:ascii="Times New Roman" w:hAnsi="Times New Roman" w:cs="Times New Roman"/>
          <w:color w:val="000000"/>
          <w:sz w:val="32"/>
          <w:szCs w:val="32"/>
          <w:lang w:val="en-US" w:eastAsia="zh-CN"/>
        </w:rPr>
        <w:t>有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GE 1.5T磁共振、DSA血管造影机、联影64排</w:t>
      </w:r>
      <w:r>
        <w:rPr>
          <w:rFonts w:hint="eastAsia" w:ascii="Times New Roman" w:hAnsi="Times New Roman" w:cs="Times New Roman"/>
          <w:color w:val="000000"/>
          <w:sz w:val="32"/>
          <w:szCs w:val="32"/>
          <w:lang w:val="en-US" w:eastAsia="zh-CN"/>
        </w:rPr>
        <w:t>及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40排螺旋CT、飞利浦DR、四维</w:t>
      </w:r>
      <w:r>
        <w:rPr>
          <w:rFonts w:hint="eastAsia" w:ascii="Times New Roman" w:hAnsi="Times New Roman" w:cs="Times New Roman"/>
          <w:color w:val="000000"/>
          <w:sz w:val="32"/>
          <w:szCs w:val="32"/>
          <w:lang w:val="en-US" w:eastAsia="zh-CN"/>
        </w:rPr>
        <w:t>及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三维彩色B超、科惠宫腔镜、腹腔镜系统、德国Drager多功能麻醉机、奥林巴斯电子胃镜、电子肠镜、澳华纤维支气管镜、远程实时动态心电监测系统、眼科OCT、口腔CT等十万元以上医疗设备147台（套）。</w:t>
      </w:r>
    </w:p>
    <w:p w14:paraId="4078D24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9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医院积极发展重点学科，不断开展新技术、新项目，形成院有专科、科有特色的技术优势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目前共建立了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19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个专家团队工作站，</w:t>
      </w:r>
      <w:r>
        <w:rPr>
          <w:rFonts w:hint="default" w:ascii="Times New Roman" w:hAnsi="Times New Roman" w:eastAsia="仿宋_GB2312" w:cs="Times New Roman"/>
          <w:color w:val="000000"/>
          <w:sz w:val="32"/>
        </w:rPr>
        <w:t>麻醉科、急诊医学科和神经内科为省级临床重点专科。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  <w:t>已全面建成国家基层版胸痛中心、卒中中心、创伤中心、危重孕产妇救治中心和危重新生儿救治中心。临床服务“五大中心”已全部通过验收。</w:t>
      </w:r>
    </w:p>
    <w:p w14:paraId="307F8A7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9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lang w:eastAsia="zh-CN"/>
        </w:rPr>
      </w:pPr>
    </w:p>
    <w:p w14:paraId="48F1DA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 w14:paraId="48E3795C">
      <w:pPr>
        <w:rPr>
          <w:rFonts w:hint="default"/>
          <w:lang w:val="en-US" w:eastAsia="zh-CN"/>
        </w:rPr>
      </w:pPr>
    </w:p>
    <w:p w14:paraId="60BAF3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宁洱哈尼族彝族自治县中医医院简介</w:t>
      </w:r>
    </w:p>
    <w:p w14:paraId="5753B1DE">
      <w:pPr>
        <w:pStyle w:val="2"/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273040" cy="3506470"/>
            <wp:effectExtent l="0" t="0" r="3810" b="17780"/>
            <wp:docPr id="1" name="图片 1" descr="9763e04cf40d46a7fe971a5b6e9a6f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763e04cf40d46a7fe971a5b6e9a6f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28606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宁洱哈尼族彝族自治县中医医院始建于1987年6月，占地面积19.41亩，建筑面积9005.74平方米。</w:t>
      </w:r>
      <w:r>
        <w:rPr>
          <w:rFonts w:hint="eastAsia" w:ascii="仿宋_GB2312" w:hAnsi="仿宋_GB2312" w:eastAsia="仿宋_GB2312" w:cs="仿宋_GB2312"/>
          <w:sz w:val="32"/>
          <w:szCs w:val="32"/>
        </w:rPr>
        <w:t>是一所集医疗、教学、科研、康复、预防保健为一体的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二级甲等中医医院。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是</w:t>
      </w:r>
      <w:r>
        <w:rPr>
          <w:rFonts w:hint="eastAsia" w:ascii="仿宋_GB2312" w:hAnsi="仿宋_GB2312" w:eastAsia="仿宋_GB2312" w:cs="仿宋_GB2312"/>
          <w:sz w:val="32"/>
          <w:szCs w:val="32"/>
        </w:rPr>
        <w:t>云南中医药大学、保山中医药高等专科学校、昆明卫生职业学院、普洱市卫生学校的临床教学实习医院，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是</w:t>
      </w:r>
      <w:r>
        <w:rPr>
          <w:rFonts w:hint="eastAsia" w:ascii="仿宋_GB2312" w:hAnsi="仿宋_GB2312" w:eastAsia="仿宋_GB2312" w:cs="仿宋_GB2312"/>
          <w:sz w:val="32"/>
          <w:szCs w:val="32"/>
        </w:rPr>
        <w:t>云南省中医类别助理全科医生培训基地。医院设有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个党支部，有职能科室、临床、医技科室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35</w:t>
      </w:r>
      <w:r>
        <w:rPr>
          <w:rFonts w:hint="eastAsia" w:ascii="仿宋_GB2312" w:hAnsi="仿宋_GB2312" w:eastAsia="仿宋_GB2312" w:cs="仿宋_GB2312"/>
          <w:sz w:val="32"/>
          <w:szCs w:val="32"/>
        </w:rPr>
        <w:t>个，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核</w:t>
      </w:r>
      <w:r>
        <w:rPr>
          <w:rFonts w:hint="eastAsia" w:ascii="仿宋_GB2312" w:hAnsi="仿宋_GB2312" w:eastAsia="仿宋_GB2312" w:cs="仿宋_GB2312"/>
          <w:sz w:val="32"/>
          <w:szCs w:val="32"/>
        </w:rPr>
        <w:t>有事业编制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120</w:t>
      </w:r>
      <w:r>
        <w:rPr>
          <w:rFonts w:hint="eastAsia" w:ascii="仿宋_GB2312" w:hAnsi="仿宋_GB2312" w:eastAsia="仿宋_GB2312" w:cs="仿宋_GB2312"/>
          <w:sz w:val="32"/>
          <w:szCs w:val="32"/>
        </w:rPr>
        <w:t>名。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现有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职工224人（其中编内112人，编外112人）。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其中，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t>硕士研究生1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本科学历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156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大专学历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中专及以下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人。卫生专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术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人员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191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人，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其中，正高级职称11人，副高级职称22人，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中级职称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4人，初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级职称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94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人，见习期4人，其它5人。</w:t>
      </w:r>
      <w:r>
        <w:rPr>
          <w:rFonts w:hint="eastAsia" w:ascii="仿宋_GB2312" w:hAnsi="仿宋_GB2312" w:eastAsia="仿宋_GB2312" w:cs="仿宋_GB2312"/>
          <w:sz w:val="32"/>
          <w:szCs w:val="32"/>
        </w:rPr>
        <w:t>中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医类别执业医师占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医师总数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比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例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60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%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核定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 xml:space="preserve">床位编制120张，实际开放病床160张。      </w:t>
      </w:r>
    </w:p>
    <w:p w14:paraId="14C76F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-40640</wp:posOffset>
            </wp:positionH>
            <wp:positionV relativeFrom="page">
              <wp:posOffset>6229350</wp:posOffset>
            </wp:positionV>
            <wp:extent cx="2811145" cy="1864360"/>
            <wp:effectExtent l="0" t="0" r="8255" b="2540"/>
            <wp:wrapSquare wrapText="bothSides"/>
            <wp:docPr id="9" name="图片 9" descr="84897533129ec6dd55e821437a66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4897533129ec6dd55e821437a667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2527300</wp:posOffset>
            </wp:positionV>
            <wp:extent cx="2811145" cy="1864360"/>
            <wp:effectExtent l="0" t="0" r="8255" b="2540"/>
            <wp:wrapSquare wrapText="bothSides"/>
            <wp:docPr id="8" name="图片 8" descr="cf2ab9d8f73c6c839afc235392922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f2ab9d8f73c6c839afc235392922e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450850</wp:posOffset>
            </wp:positionV>
            <wp:extent cx="2811145" cy="1864360"/>
            <wp:effectExtent l="0" t="0" r="8255" b="2540"/>
            <wp:wrapSquare wrapText="bothSides"/>
            <wp:docPr id="7" name="图片 7" descr="50fe73cba3f2dadc1ee457ce2545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0fe73cba3f2dadc1ee457ce254514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医院配</w:t>
      </w:r>
      <w:r>
        <w:rPr>
          <w:rFonts w:hint="eastAsia" w:ascii="仿宋_GB2312" w:hAnsi="仿宋_GB2312" w:eastAsia="仿宋_GB2312" w:cs="仿宋_GB2312"/>
          <w:sz w:val="32"/>
          <w:szCs w:val="32"/>
        </w:rPr>
        <w:t>有中医体质辨识仪、彩色B超、全自动生化分析仪、DR、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MRI</w:t>
      </w:r>
      <w:r>
        <w:rPr>
          <w:rFonts w:hint="eastAsia" w:ascii="仿宋_GB2312" w:hAnsi="仿宋_GB2312" w:eastAsia="仿宋_GB2312" w:cs="仿宋_GB2312"/>
          <w:sz w:val="32"/>
          <w:szCs w:val="32"/>
        </w:rPr>
        <w:t>、CT、</w:t>
      </w:r>
      <w:r>
        <w:rPr>
          <w:rFonts w:hint="eastAsia" w:ascii="仿宋_GB2312" w:hAnsi="仿宋_GB2312" w:eastAsia="仿宋_GB2312" w:cs="仿宋_GB2312"/>
          <w:sz w:val="32"/>
          <w:szCs w:val="32"/>
          <w:lang w:val="zh-CN" w:eastAsia="zh-CN"/>
        </w:rPr>
        <w:t>移动C型臂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X光机、</w:t>
      </w:r>
      <w:r>
        <w:rPr>
          <w:rFonts w:hint="eastAsia" w:ascii="仿宋_GB2312" w:hAnsi="仿宋_GB2312" w:eastAsia="仿宋_GB2312" w:cs="仿宋_GB2312"/>
          <w:sz w:val="32"/>
          <w:szCs w:val="32"/>
        </w:rPr>
        <w:t>电子阴道镜、电子直乙肠镜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、腹腔镜、宫腔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镜等先进医疗</w:t>
      </w:r>
      <w:r>
        <w:rPr>
          <w:rFonts w:hint="eastAsia" w:ascii="仿宋_GB2312" w:hAnsi="仿宋_GB2312" w:eastAsia="仿宋_GB2312" w:cs="仿宋_GB2312"/>
          <w:sz w:val="32"/>
          <w:szCs w:val="32"/>
        </w:rPr>
        <w:t>设备。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开展甲状腺瘤、脏器穿孔修补术、胆囊切除术（传统切除、腹腔镜）、阑尾（传统切除、腹腔镜）、疝气（高位结扎、无张力性疝修补）、</w:t>
      </w:r>
      <w:r>
        <w:rPr>
          <w:rFonts w:hint="eastAsia" w:ascii="仿宋_GB2312" w:hAnsi="仿宋_GB2312" w:eastAsia="仿宋_GB2312" w:cs="仿宋_GB2312"/>
          <w:sz w:val="32"/>
          <w:szCs w:val="32"/>
        </w:rPr>
        <w:t>各类型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痔疮手术、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子宫肌瘤剥除术（传统切除、腹腔镜）、卵巢囊肿剥除术（传统切除、腹腔镜）、腹腔镜下宫外孕手术、经腹全子宫/次全子宫切除术、宫腔镜下息肉摘除术、会阴陈旧性裂伤修补术、子宫输卵管造影术、宫颈leep手术等多种手术治疗，及针刺、推拿、艾灸、</w:t>
      </w:r>
      <w:r>
        <w:rPr>
          <w:rFonts w:hint="eastAsia" w:ascii="仿宋_GB2312" w:hAnsi="仿宋_GB2312" w:eastAsia="仿宋_GB2312" w:cs="仿宋_GB2312"/>
          <w:sz w:val="32"/>
          <w:szCs w:val="32"/>
        </w:rPr>
        <w:t>中药封包、中药涂擦、中药熏洗、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穴位贴敷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、中药保留灌肠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54项中医适宜技术治疗。</w:t>
      </w:r>
    </w:p>
    <w:p w14:paraId="52A1DD15"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医院现有云南省优秀青年中医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人；云南省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中医临床优秀人才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普洱市名中医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人。骨伤科、风湿病科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针灸科为市级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中医临床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重点专科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妇科、针灸科为云南省中医特色专科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科室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</w:t>
      </w:r>
    </w:p>
    <w:p w14:paraId="2C4B994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近年来，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宁洱哈尼族彝族自治县中医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医院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认真贯彻落实新时期党的卫生与健康方针，坚持中西医并重，秉承“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健康所系，性命相托，大医精诚，止于至善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”的院训，不断优化服务流程，改善患者就医体验、提升医疗服务能力、满足群众就医需求。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积极争取与省外先进医院的技术支持与交流，先后建立了国家级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专家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工作站1个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省级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专家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工作站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个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市级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专家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工作站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个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通过团结协作、资源互补、学科共建、平台共享等形式，达到医疗资源共享，提高了医院的综合水平和服务能力。</w:t>
      </w:r>
    </w:p>
    <w:p w14:paraId="424EDDEA">
      <w:pPr>
        <w:pStyle w:val="2"/>
        <w:rPr>
          <w:rFonts w:hint="default"/>
          <w:lang w:val="en-US" w:eastAsia="zh-CN"/>
        </w:rPr>
      </w:pPr>
    </w:p>
    <w:p w14:paraId="71BA6E2B">
      <w:pPr>
        <w:pStyle w:val="2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575068"/>
      <w:docPartObj>
        <w:docPartGallery w:val="autotext"/>
      </w:docPartObj>
    </w:sdtPr>
    <w:sdtEndPr>
      <w:rPr>
        <w:rFonts w:asciiTheme="minorEastAsia" w:hAnsiTheme="minorEastAsia"/>
        <w:sz w:val="28"/>
        <w:szCs w:val="28"/>
      </w:rPr>
    </w:sdtEndPr>
    <w:sdtContent>
      <w:p w14:paraId="2C513B78">
        <w:pPr>
          <w:pStyle w:val="5"/>
          <w:jc w:val="center"/>
        </w:pPr>
        <w:r>
          <w:rPr>
            <w:rFonts w:hint="eastAsia" w:asciiTheme="minorEastAsia" w:hAnsiTheme="minorEastAsia"/>
            <w:sz w:val="28"/>
            <w:szCs w:val="28"/>
          </w:rPr>
          <w:t>—</w:t>
        </w: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2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  <w:r>
          <w:rPr>
            <w:rFonts w:hint="eastAsia" w:asciiTheme="minorEastAsia" w:hAnsiTheme="minorEastAsia"/>
            <w:sz w:val="28"/>
            <w:szCs w:val="28"/>
          </w:rPr>
          <w:t>—</w:t>
        </w:r>
      </w:p>
    </w:sdtContent>
  </w:sdt>
  <w:p w14:paraId="53462A1D"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hODU2MDYxMDQ0NWI5N2YxMmFkMjAzZWEwNDE5MTAifQ=="/>
  </w:docVars>
  <w:rsids>
    <w:rsidRoot w:val="00F63581"/>
    <w:rsid w:val="0012083C"/>
    <w:rsid w:val="001243BE"/>
    <w:rsid w:val="0013022B"/>
    <w:rsid w:val="00144840"/>
    <w:rsid w:val="00173891"/>
    <w:rsid w:val="001B551A"/>
    <w:rsid w:val="001E008B"/>
    <w:rsid w:val="00267224"/>
    <w:rsid w:val="002A118D"/>
    <w:rsid w:val="002C0515"/>
    <w:rsid w:val="00300904"/>
    <w:rsid w:val="0041272C"/>
    <w:rsid w:val="00465412"/>
    <w:rsid w:val="00482AED"/>
    <w:rsid w:val="004C194F"/>
    <w:rsid w:val="0050465E"/>
    <w:rsid w:val="005849AD"/>
    <w:rsid w:val="00683F53"/>
    <w:rsid w:val="006870B4"/>
    <w:rsid w:val="0069071F"/>
    <w:rsid w:val="006D1996"/>
    <w:rsid w:val="006E4C5B"/>
    <w:rsid w:val="006F2B45"/>
    <w:rsid w:val="006F5364"/>
    <w:rsid w:val="00717C4E"/>
    <w:rsid w:val="00762411"/>
    <w:rsid w:val="00774C31"/>
    <w:rsid w:val="007B3131"/>
    <w:rsid w:val="007D2EBE"/>
    <w:rsid w:val="007D5D18"/>
    <w:rsid w:val="007E4F9B"/>
    <w:rsid w:val="00876BC3"/>
    <w:rsid w:val="008A6390"/>
    <w:rsid w:val="00902CB5"/>
    <w:rsid w:val="00904FF6"/>
    <w:rsid w:val="00A16ADD"/>
    <w:rsid w:val="00A46004"/>
    <w:rsid w:val="00AE13F6"/>
    <w:rsid w:val="00B262B8"/>
    <w:rsid w:val="00B27B00"/>
    <w:rsid w:val="00B6160B"/>
    <w:rsid w:val="00BA3DFC"/>
    <w:rsid w:val="00C45B5E"/>
    <w:rsid w:val="00D63E27"/>
    <w:rsid w:val="00E57D4F"/>
    <w:rsid w:val="00E75837"/>
    <w:rsid w:val="00F42FC6"/>
    <w:rsid w:val="00F63581"/>
    <w:rsid w:val="00FD6724"/>
    <w:rsid w:val="04B17426"/>
    <w:rsid w:val="117A5330"/>
    <w:rsid w:val="147E6799"/>
    <w:rsid w:val="14FC4D1D"/>
    <w:rsid w:val="150B1015"/>
    <w:rsid w:val="192B3149"/>
    <w:rsid w:val="1A652068"/>
    <w:rsid w:val="1DF32B29"/>
    <w:rsid w:val="1FAD5711"/>
    <w:rsid w:val="26FD6780"/>
    <w:rsid w:val="273C0B91"/>
    <w:rsid w:val="28252324"/>
    <w:rsid w:val="299C0FF5"/>
    <w:rsid w:val="29A2665A"/>
    <w:rsid w:val="2C3749EE"/>
    <w:rsid w:val="2DD75396"/>
    <w:rsid w:val="2FD511E1"/>
    <w:rsid w:val="39F7283A"/>
    <w:rsid w:val="3BCB6C24"/>
    <w:rsid w:val="3F054F3B"/>
    <w:rsid w:val="3FF90B0A"/>
    <w:rsid w:val="40B00664"/>
    <w:rsid w:val="41DB5172"/>
    <w:rsid w:val="45CA5863"/>
    <w:rsid w:val="484D1F60"/>
    <w:rsid w:val="4D59535E"/>
    <w:rsid w:val="4DE513B3"/>
    <w:rsid w:val="523D12A2"/>
    <w:rsid w:val="54353E13"/>
    <w:rsid w:val="56C023D7"/>
    <w:rsid w:val="59E948A8"/>
    <w:rsid w:val="63611F3E"/>
    <w:rsid w:val="657131AE"/>
    <w:rsid w:val="662C1C7E"/>
    <w:rsid w:val="663E42FF"/>
    <w:rsid w:val="6A8D59EF"/>
    <w:rsid w:val="720B6BB0"/>
    <w:rsid w:val="76BB08D8"/>
    <w:rsid w:val="7C112915"/>
    <w:rsid w:val="7E15111C"/>
    <w:rsid w:val="7F4C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color w:val="000000" w:themeColor="text1"/>
      <w:sz w:val="28"/>
      <w:szCs w:val="32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qFormat/>
    <w:uiPriority w:val="0"/>
    <w:pPr>
      <w:spacing w:line="360" w:lineRule="auto"/>
      <w:ind w:firstLine="480"/>
    </w:pPr>
    <w:rPr>
      <w:rFonts w:ascii="宋体" w:hAnsi="Times New Roman" w:eastAsia="宋体" w:cs="Times New Roman"/>
      <w:sz w:val="24"/>
      <w:szCs w:val="20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 2"/>
    <w:basedOn w:val="4"/>
    <w:qFormat/>
    <w:uiPriority w:val="0"/>
    <w:pPr>
      <w:ind w:firstLine="420" w:firstLineChars="200"/>
    </w:pPr>
  </w:style>
  <w:style w:type="character" w:styleId="10">
    <w:name w:val="FollowedHyperlink"/>
    <w:basedOn w:val="9"/>
    <w:semiHidden/>
    <w:unhideWhenUsed/>
    <w:qFormat/>
    <w:uiPriority w:val="99"/>
    <w:rPr>
      <w:color w:val="333333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333333"/>
      <w:u w:val="none"/>
    </w:rPr>
  </w:style>
  <w:style w:type="paragraph" w:styleId="12">
    <w:name w:val="No Spacing"/>
    <w:basedOn w:val="1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3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5">
    <w:name w:val="hover"/>
    <w:basedOn w:val="9"/>
    <w:qFormat/>
    <w:uiPriority w:val="0"/>
    <w:rPr>
      <w:color w:val="FFFFFF"/>
      <w:shd w:val="clear" w:fill="D97C41"/>
    </w:rPr>
  </w:style>
  <w:style w:type="character" w:customStyle="1" w:styleId="16">
    <w:name w:val="nth-child(2)"/>
    <w:basedOn w:val="9"/>
    <w:qFormat/>
    <w:uiPriority w:val="0"/>
  </w:style>
  <w:style w:type="character" w:customStyle="1" w:styleId="17">
    <w:name w:val="nth-child(2)1"/>
    <w:basedOn w:val="9"/>
    <w:qFormat/>
    <w:uiPriority w:val="0"/>
  </w:style>
  <w:style w:type="character" w:customStyle="1" w:styleId="18">
    <w:name w:val="nth-child(2)2"/>
    <w:basedOn w:val="9"/>
    <w:qFormat/>
    <w:uiPriority w:val="0"/>
  </w:style>
  <w:style w:type="character" w:customStyle="1" w:styleId="19">
    <w:name w:val="nth-child(1)"/>
    <w:basedOn w:val="9"/>
    <w:qFormat/>
    <w:uiPriority w:val="0"/>
  </w:style>
  <w:style w:type="character" w:customStyle="1" w:styleId="20">
    <w:name w:val="nth-child(1)1"/>
    <w:basedOn w:val="9"/>
    <w:qFormat/>
    <w:uiPriority w:val="0"/>
  </w:style>
  <w:style w:type="character" w:customStyle="1" w:styleId="21">
    <w:name w:val="nth-child(1)2"/>
    <w:basedOn w:val="9"/>
    <w:qFormat/>
    <w:uiPriority w:val="0"/>
  </w:style>
  <w:style w:type="character" w:customStyle="1" w:styleId="22">
    <w:name w:val="nth-child(3)"/>
    <w:basedOn w:val="9"/>
    <w:qFormat/>
    <w:uiPriority w:val="0"/>
  </w:style>
  <w:style w:type="character" w:customStyle="1" w:styleId="23">
    <w:name w:val="s1"/>
    <w:basedOn w:val="9"/>
    <w:qFormat/>
    <w:uiPriority w:val="0"/>
  </w:style>
  <w:style w:type="character" w:customStyle="1" w:styleId="24">
    <w:name w:val="current"/>
    <w:basedOn w:val="9"/>
    <w:qFormat/>
    <w:uiPriority w:val="0"/>
    <w:rPr>
      <w:b/>
      <w:bCs/>
      <w:color w:val="FFFFFF"/>
      <w:sz w:val="24"/>
      <w:szCs w:val="24"/>
      <w:shd w:val="clear" w:fill="A72C2A"/>
    </w:rPr>
  </w:style>
  <w:style w:type="paragraph" w:customStyle="1" w:styleId="25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1520</Words>
  <Characters>1620</Characters>
  <Lines>7</Lines>
  <Paragraphs>2</Paragraphs>
  <TotalTime>2</TotalTime>
  <ScaleCrop>false</ScaleCrop>
  <LinksUpToDate>false</LinksUpToDate>
  <CharactersWithSpaces>1627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2019-03-13T02:14:00Z</dcterms:created>
  <dc:creator>IE-LCL</dc:creator>
  <cp:lastModifiedBy>潇</cp:lastModifiedBy>
  <cp:lastPrinted>2022-03-11T07:35:00Z</cp:lastPrinted>
  <dcterms:modified xsi:type="dcterms:W3CDTF">2025-10-21T03:23:51Z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2052-12.1.0.22089</vt:lpwstr>
  </property>
  <property fmtid="{D5CDD505-2E9C-101B-9397-08002B2CF9AE}" pid="3" name="ICV">
    <vt:lpwstr>90174B4B3F7D4B19997C235C22FBDD06_13</vt:lpwstr>
  </property>
  <property fmtid="{D5CDD505-2E9C-101B-9397-08002B2CF9AE}" pid="4" name="KSOTemplateDocerSaveRecord">
    <vt:lpwstr>eyJoZGlkIjoiOWNlZmQwYTJiOWE0YWFiYjA3OTY3YWM2ODgzYTM1M2QiLCJ1c2VySWQiOiI0NDExNDU3MTAifQ==</vt:lpwstr>
  </property>
</Properties>
</file>