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185F9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both"/>
        <w:textAlignment w:val="baseline"/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  <w:t>附件3</w:t>
      </w:r>
      <w:bookmarkStart w:id="0" w:name="_GoBack"/>
      <w:bookmarkEnd w:id="0"/>
    </w:p>
    <w:p w14:paraId="018098A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jc w:val="center"/>
        <w:textAlignment w:val="baseline"/>
        <w:rPr>
          <w:rFonts w:ascii="方正小标宋_GBK" w:hAnsi="方正小标宋_GBK" w:eastAsia="方正小标宋_GBK" w:cs="方正小标宋_GBK"/>
          <w:spacing w:val="9"/>
          <w:sz w:val="43"/>
          <w:szCs w:val="43"/>
        </w:rPr>
      </w:pPr>
      <w:r>
        <w:rPr>
          <w:rFonts w:hint="eastAsia" w:eastAsia="方正小标宋简体"/>
          <w:kern w:val="0"/>
          <w:sz w:val="42"/>
          <w:szCs w:val="42"/>
          <w:lang w:eastAsia="zh-CN"/>
        </w:rPr>
        <w:t>林芝</w:t>
      </w:r>
      <w:r>
        <w:rPr>
          <w:rFonts w:hint="eastAsia" w:eastAsia="方正小标宋简体"/>
          <w:kern w:val="0"/>
          <w:sz w:val="42"/>
          <w:szCs w:val="42"/>
        </w:rPr>
        <w:t>市</w:t>
      </w:r>
      <w:r>
        <w:rPr>
          <w:rFonts w:hint="eastAsia" w:eastAsia="方正小标宋简体"/>
          <w:kern w:val="0"/>
          <w:sz w:val="42"/>
          <w:szCs w:val="42"/>
          <w:lang w:eastAsia="zh-CN"/>
        </w:rPr>
        <w:t>巴宜区消防救援大队</w:t>
      </w:r>
      <w:r>
        <w:rPr>
          <w:rFonts w:hint="eastAsia" w:eastAsia="方正小标宋简体"/>
          <w:kern w:val="0"/>
          <w:sz w:val="42"/>
          <w:szCs w:val="42"/>
        </w:rPr>
        <w:t>202</w:t>
      </w:r>
      <w:r>
        <w:rPr>
          <w:rFonts w:hint="eastAsia" w:eastAsia="方正小标宋简体"/>
          <w:kern w:val="0"/>
          <w:sz w:val="42"/>
          <w:szCs w:val="42"/>
          <w:lang w:val="en-US" w:eastAsia="zh-CN"/>
        </w:rPr>
        <w:t>5</w:t>
      </w:r>
      <w:r>
        <w:rPr>
          <w:rFonts w:hint="eastAsia" w:eastAsia="方正小标宋简体"/>
          <w:kern w:val="0"/>
          <w:sz w:val="42"/>
          <w:szCs w:val="42"/>
        </w:rPr>
        <w:t>年政府专职消防员</w:t>
      </w:r>
      <w:r>
        <w:rPr>
          <w:rFonts w:eastAsia="方正小标宋简体"/>
          <w:kern w:val="0"/>
          <w:sz w:val="42"/>
          <w:szCs w:val="42"/>
        </w:rPr>
        <w:t>招录体能测试</w:t>
      </w:r>
      <w:r>
        <w:rPr>
          <w:rFonts w:hint="eastAsia" w:eastAsia="方正小标宋简体"/>
          <w:kern w:val="0"/>
          <w:sz w:val="42"/>
          <w:szCs w:val="42"/>
        </w:rPr>
        <w:t>、岗位适应性测试</w:t>
      </w:r>
      <w:r>
        <w:rPr>
          <w:rFonts w:eastAsia="方正小标宋简体"/>
          <w:kern w:val="0"/>
          <w:sz w:val="42"/>
          <w:szCs w:val="42"/>
        </w:rPr>
        <w:t>项目及标准</w:t>
      </w:r>
    </w:p>
    <w:tbl>
      <w:tblPr>
        <w:tblStyle w:val="2"/>
        <w:tblW w:w="99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6"/>
        <w:gridCol w:w="727"/>
        <w:gridCol w:w="9"/>
        <w:gridCol w:w="725"/>
        <w:gridCol w:w="12"/>
        <w:gridCol w:w="721"/>
        <w:gridCol w:w="16"/>
        <w:gridCol w:w="718"/>
        <w:gridCol w:w="19"/>
        <w:gridCol w:w="714"/>
        <w:gridCol w:w="23"/>
        <w:gridCol w:w="711"/>
        <w:gridCol w:w="25"/>
        <w:gridCol w:w="708"/>
        <w:gridCol w:w="29"/>
        <w:gridCol w:w="705"/>
        <w:gridCol w:w="32"/>
        <w:gridCol w:w="701"/>
        <w:gridCol w:w="36"/>
        <w:gridCol w:w="857"/>
        <w:gridCol w:w="709"/>
      </w:tblGrid>
      <w:tr w14:paraId="12B5BA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 w14:paraId="765E9AE7"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项    目</w:t>
            </w:r>
          </w:p>
        </w:tc>
        <w:tc>
          <w:tcPr>
            <w:tcW w:w="7488" w:type="dxa"/>
            <w:gridSpan w:val="19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8BCBC">
            <w:pPr>
              <w:adjustRightInd w:val="0"/>
              <w:snapToGrid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eastAsia="黑体"/>
                <w:kern w:val="0"/>
                <w:sz w:val="24"/>
                <w:szCs w:val="24"/>
              </w:rPr>
              <w:t>体能测试成绩对应分值、测试办法</w:t>
            </w:r>
          </w:p>
        </w:tc>
        <w:tc>
          <w:tcPr>
            <w:tcW w:w="709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3DF76E0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eastAsia="黑体"/>
                <w:kern w:val="0"/>
                <w:sz w:val="24"/>
                <w:szCs w:val="24"/>
              </w:rPr>
              <w:t>备注</w:t>
            </w:r>
          </w:p>
        </w:tc>
      </w:tr>
      <w:tr w14:paraId="600B95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11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39305C9F"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</w:p>
        </w:tc>
        <w:tc>
          <w:tcPr>
            <w:tcW w:w="7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CEB33">
            <w:pPr>
              <w:widowControl/>
              <w:adjustRightInd w:val="0"/>
              <w:snapToGrid w:val="0"/>
              <w:jc w:val="center"/>
              <w:rPr>
                <w:rFonts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F5AE7">
            <w:pPr>
              <w:adjustRightInd w:val="0"/>
              <w:snapToGrid w:val="0"/>
              <w:jc w:val="center"/>
              <w:rPr>
                <w:rFonts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D6033">
            <w:pPr>
              <w:widowControl/>
              <w:adjustRightInd w:val="0"/>
              <w:snapToGrid w:val="0"/>
              <w:jc w:val="center"/>
              <w:rPr>
                <w:rFonts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BA10D">
            <w:pPr>
              <w:widowControl/>
              <w:adjustRightInd w:val="0"/>
              <w:snapToGrid w:val="0"/>
              <w:jc w:val="center"/>
              <w:rPr>
                <w:rFonts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40B90">
            <w:pPr>
              <w:widowControl/>
              <w:adjustRightInd w:val="0"/>
              <w:snapToGrid w:val="0"/>
              <w:jc w:val="center"/>
              <w:rPr>
                <w:rFonts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5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68909">
            <w:pPr>
              <w:widowControl/>
              <w:adjustRightInd w:val="0"/>
              <w:snapToGrid w:val="0"/>
              <w:jc w:val="center"/>
              <w:rPr>
                <w:rFonts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6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A05CE">
            <w:pPr>
              <w:widowControl/>
              <w:adjustRightInd w:val="0"/>
              <w:snapToGrid w:val="0"/>
              <w:jc w:val="center"/>
              <w:rPr>
                <w:rFonts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7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654B4">
            <w:pPr>
              <w:widowControl/>
              <w:adjustRightInd w:val="0"/>
              <w:snapToGrid w:val="0"/>
              <w:jc w:val="center"/>
              <w:rPr>
                <w:rFonts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8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613BF">
            <w:pPr>
              <w:widowControl/>
              <w:adjustRightInd w:val="0"/>
              <w:snapToGrid w:val="0"/>
              <w:jc w:val="center"/>
              <w:rPr>
                <w:rFonts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9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C8529">
            <w:pPr>
              <w:widowControl/>
              <w:adjustRightInd w:val="0"/>
              <w:snapToGrid w:val="0"/>
              <w:jc w:val="center"/>
              <w:rPr>
                <w:rFonts w:ascii="宋体" w:hAnsi="宋体" w:eastAsia="楷体_GB2312"/>
                <w:spacing w:val="-1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10</w:t>
            </w:r>
            <w:r>
              <w:rPr>
                <w:rFonts w:ascii="宋体" w:hAnsi="宋体" w:eastAsia="楷体_GB2312"/>
                <w:spacing w:val="-10"/>
                <w:kern w:val="0"/>
                <w:sz w:val="24"/>
                <w:szCs w:val="24"/>
              </w:rPr>
              <w:t>分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C25C29F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4BC4ED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 w14:paraId="650977DE"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1000</w:t>
            </w:r>
            <w:r>
              <w:rPr>
                <w:rFonts w:ascii="宋体" w:hAnsi="宋体" w:eastAsia="黑体"/>
                <w:sz w:val="24"/>
                <w:szCs w:val="24"/>
              </w:rPr>
              <w:t>米跑</w:t>
            </w:r>
          </w:p>
          <w:p w14:paraId="55929335"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（分、秒）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7E791"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35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A1B2C">
            <w:pPr>
              <w:adjustRightInd w:val="0"/>
              <w:snapToGrid w:val="0"/>
              <w:jc w:val="center"/>
              <w:textAlignment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73D81">
            <w:pPr>
              <w:adjustRightInd w:val="0"/>
              <w:snapToGrid w:val="0"/>
              <w:jc w:val="center"/>
              <w:textAlignment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9659E"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B374C">
            <w:pPr>
              <w:adjustRightInd w:val="0"/>
              <w:snapToGrid w:val="0"/>
              <w:jc w:val="center"/>
              <w:textAlignment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05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71FD2"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C1F9D"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55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5FC9A"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50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74033"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45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E88EE"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40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09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EF8DBC2">
            <w:pPr>
              <w:widowControl/>
              <w:adjustRightInd w:val="0"/>
              <w:snapToGrid w:val="0"/>
              <w:jc w:val="center"/>
              <w:rPr>
                <w:rFonts w:ascii="宋体" w:hAnsi="宋体" w:eastAsia="方正仿宋_GBK"/>
                <w:kern w:val="0"/>
                <w:sz w:val="24"/>
                <w:szCs w:val="24"/>
              </w:rPr>
            </w:pPr>
          </w:p>
        </w:tc>
      </w:tr>
      <w:tr w14:paraId="54BE64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7" w:hRule="atLeast"/>
          <w:jc w:val="center"/>
        </w:trPr>
        <w:tc>
          <w:tcPr>
            <w:tcW w:w="1711" w:type="dxa"/>
            <w:gridSpan w:val="2"/>
            <w:vMerge w:val="continue"/>
            <w:noWrap w:val="0"/>
            <w:vAlign w:val="center"/>
          </w:tcPr>
          <w:p w14:paraId="2EDB1B5B"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</w:p>
        </w:tc>
        <w:tc>
          <w:tcPr>
            <w:tcW w:w="7488" w:type="dxa"/>
            <w:gridSpan w:val="1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1097F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1.分组考核。</w:t>
            </w:r>
          </w:p>
          <w:p w14:paraId="03C62ABA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2.在跑道或平地上标出起点线，考生从起点线处听到起跑口令后起跑，完成1000米距离到达终点线，记录时间。</w:t>
            </w:r>
          </w:p>
          <w:p w14:paraId="20FB9E08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3.考核以完成时间计算成绩。</w:t>
            </w:r>
          </w:p>
          <w:p w14:paraId="630C91B2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4.得分超出10分的，每递减5秒增加1分，最高15分。</w:t>
            </w:r>
          </w:p>
          <w:p w14:paraId="6996154D">
            <w:pPr>
              <w:widowControl/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5.海拔2100-3000米，每增加100米高度标准递增3秒，3100-4000米，每增加100米高度标准递增4秒。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E7B13B2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19DF7B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 w14:paraId="237E945D"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立定跳远</w:t>
            </w:r>
          </w:p>
          <w:p w14:paraId="5467462A"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（米）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90EF8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2.01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E033E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2.13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B8256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2.18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171CE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2.23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3D46C">
            <w:pPr>
              <w:adjustRightInd w:val="0"/>
              <w:snapToGrid w:val="0"/>
              <w:ind w:left="22" w:leftChars="-77" w:right="-113" w:rightChars="-54" w:hanging="184" w:hangingChars="77"/>
              <w:jc w:val="center"/>
              <w:textAlignment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2.28</w:t>
            </w:r>
          </w:p>
        </w:tc>
        <w:tc>
          <w:tcPr>
            <w:tcW w:w="73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1B550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2.33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DB4FC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2.38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1FD92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2.43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84A2A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2.48</w:t>
            </w:r>
          </w:p>
        </w:tc>
        <w:tc>
          <w:tcPr>
            <w:tcW w:w="85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D2DE7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2.53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47E221B8"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 w14:paraId="17055F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1" w:hRule="atLeast"/>
          <w:jc w:val="center"/>
        </w:trPr>
        <w:tc>
          <w:tcPr>
            <w:tcW w:w="1711" w:type="dxa"/>
            <w:gridSpan w:val="2"/>
            <w:vMerge w:val="continue"/>
            <w:noWrap w:val="0"/>
            <w:vAlign w:val="center"/>
          </w:tcPr>
          <w:p w14:paraId="23BE0156"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</w:p>
        </w:tc>
        <w:tc>
          <w:tcPr>
            <w:tcW w:w="7488" w:type="dxa"/>
            <w:gridSpan w:val="19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7B3035F3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1.单个或分组考核。</w:t>
            </w:r>
          </w:p>
          <w:p w14:paraId="24BEEC2A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.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  <w:p w14:paraId="7164D96A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3.考核以完成跳出长度计算成绩。</w:t>
            </w:r>
          </w:p>
          <w:p w14:paraId="65339935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4.得分超出10分的，每递增5厘米增加1分，最高15分。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3E5B467"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 w14:paraId="5D0DA2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0D2287EE">
            <w:pPr>
              <w:widowControl/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俯卧撑</w:t>
            </w:r>
          </w:p>
          <w:p w14:paraId="75C6C22B">
            <w:pPr>
              <w:widowControl/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（次/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eastAsia="黑体"/>
                <w:sz w:val="24"/>
                <w:szCs w:val="24"/>
              </w:rPr>
              <w:t>分钟）</w:t>
            </w:r>
          </w:p>
        </w:tc>
        <w:tc>
          <w:tcPr>
            <w:tcW w:w="73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9BB0F3E"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64335"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EB00A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F0FFA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83913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99E08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097C4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B371F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32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80ECF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38</w:t>
            </w:r>
          </w:p>
        </w:tc>
        <w:tc>
          <w:tcPr>
            <w:tcW w:w="89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3D8D3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42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6EF4DCDF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 w14:paraId="68D386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3508B88D">
            <w:pPr>
              <w:widowControl/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</w:p>
        </w:tc>
        <w:tc>
          <w:tcPr>
            <w:tcW w:w="7494" w:type="dxa"/>
            <w:gridSpan w:val="20"/>
            <w:tcBorders>
              <w:right w:val="single" w:color="auto" w:sz="4" w:space="0"/>
            </w:tcBorders>
            <w:noWrap w:val="0"/>
            <w:vAlign w:val="center"/>
          </w:tcPr>
          <w:p w14:paraId="728FE228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1.单个或分组考核。</w:t>
            </w:r>
          </w:p>
          <w:p w14:paraId="2355B21A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2.按照规定动作要领完成动作。屈臂时肩关节高于肘关节、伸臂时双肘关节未伸直、做动作时身体未保持平直，该次动作不计数；除手脚外身体其他部位触及地面，结束考核。</w:t>
            </w:r>
          </w:p>
          <w:p w14:paraId="739F12A9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3.得分超出10分的，每递增6次增加1分，最高15分。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B70A27B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53EE30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52924D3F"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100</w:t>
            </w:r>
            <w:r>
              <w:rPr>
                <w:rFonts w:ascii="宋体" w:hAnsi="宋体" w:eastAsia="黑体"/>
                <w:sz w:val="24"/>
                <w:szCs w:val="24"/>
              </w:rPr>
              <w:t>米跑（秒）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42523">
            <w:pPr>
              <w:adjustRightInd w:val="0"/>
              <w:snapToGrid w:val="0"/>
              <w:ind w:left="-105" w:leftChars="-50" w:right="-105" w:rightChars="-50" w:firstLine="2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17</w:t>
            </w:r>
            <w:r>
              <w:rPr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F9324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15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9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63D22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15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6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C6ECF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15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480D3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15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0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0DA90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14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7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A169F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14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68EE1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14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BAFF5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13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8</w:t>
            </w:r>
          </w:p>
        </w:tc>
        <w:tc>
          <w:tcPr>
            <w:tcW w:w="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35EEB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13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5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26DF6D8D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5B0413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62AC9533"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</w:p>
        </w:tc>
        <w:tc>
          <w:tcPr>
            <w:tcW w:w="7494" w:type="dxa"/>
            <w:gridSpan w:val="2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DB2B7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1.分组考核。</w:t>
            </w:r>
          </w:p>
          <w:p w14:paraId="543CDE2E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2.在100米长直线跑道上标出起点线和终点线，考生从起点线处听到起跑口令后起跑，通过终点线记录时间。</w:t>
            </w:r>
          </w:p>
          <w:p w14:paraId="18DD0210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3.抢跑犯规，重新组织起跑；跑出本道或用其他方式干扰、阻碍他人者不记录成绩。</w:t>
            </w:r>
          </w:p>
          <w:p w14:paraId="268983DA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4.得分超出10分的，每递减0.3秒增加1分，最高15分。</w:t>
            </w:r>
          </w:p>
          <w:p w14:paraId="45798FCA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5.高原地区按照上述内地标准增加1秒。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715CF45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14043B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  <w:jc w:val="center"/>
        </w:trPr>
        <w:tc>
          <w:tcPr>
            <w:tcW w:w="1705" w:type="dxa"/>
            <w:tcBorders>
              <w:bottom w:val="single" w:color="auto" w:sz="12" w:space="0"/>
            </w:tcBorders>
            <w:noWrap w:val="0"/>
            <w:vAlign w:val="center"/>
          </w:tcPr>
          <w:p w14:paraId="1D0A8D94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备    注</w:t>
            </w:r>
          </w:p>
        </w:tc>
        <w:tc>
          <w:tcPr>
            <w:tcW w:w="8203" w:type="dxa"/>
            <w:gridSpan w:val="21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948FC29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1.总成绩最高40分，单项未取得有效成绩的不予招录。</w:t>
            </w:r>
          </w:p>
          <w:p w14:paraId="725F5634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  <w:lang w:val="en-US" w:eastAsia="zh-CN"/>
              </w:rPr>
              <w:t>2</w:t>
            </w:r>
            <w:r>
              <w:rPr>
                <w:rFonts w:ascii="宋体" w:hAnsi="宋体" w:eastAsia="方正仿宋_GBK"/>
                <w:sz w:val="24"/>
                <w:szCs w:val="24"/>
              </w:rPr>
              <w:t>.测试项目及标准中“以上”“以下”均含本级、本数。</w:t>
            </w:r>
          </w:p>
        </w:tc>
      </w:tr>
    </w:tbl>
    <w:p w14:paraId="14A2AB60">
      <w:pPr>
        <w:rPr>
          <w:rFonts w:ascii="Arial" w:hAnsi="Arial" w:eastAsia="Arial" w:cs="Arial"/>
          <w:sz w:val="21"/>
          <w:szCs w:val="21"/>
        </w:rPr>
        <w:sectPr>
          <w:pgSz w:w="11850" w:h="16839"/>
          <w:pgMar w:top="1431" w:right="642" w:bottom="0" w:left="1351" w:header="0" w:footer="0" w:gutter="0"/>
          <w:cols w:space="720" w:num="1"/>
        </w:sectPr>
      </w:pPr>
    </w:p>
    <w:tbl>
      <w:tblPr>
        <w:tblStyle w:val="2"/>
        <w:tblW w:w="1000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6"/>
        <w:gridCol w:w="4792"/>
        <w:gridCol w:w="730"/>
        <w:gridCol w:w="730"/>
        <w:gridCol w:w="730"/>
        <w:gridCol w:w="730"/>
      </w:tblGrid>
      <w:tr w14:paraId="31627D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898" w:type="dxa"/>
            <w:gridSpan w:val="6"/>
            <w:noWrap w:val="0"/>
            <w:vAlign w:val="center"/>
          </w:tcPr>
          <w:p w14:paraId="51D97996">
            <w:pPr>
              <w:adjustRightInd w:val="0"/>
              <w:snapToGrid w:val="0"/>
              <w:jc w:val="center"/>
              <w:rPr>
                <w:rFonts w:hint="default" w:ascii="宋体" w:hAnsi="宋体" w:eastAsia="黑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岗位适应性测试</w:t>
            </w:r>
            <w:r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  <w:t>成绩等次对应分值、测试办法</w:t>
            </w:r>
          </w:p>
        </w:tc>
      </w:tr>
      <w:tr w14:paraId="240325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186" w:type="dxa"/>
            <w:vMerge w:val="restart"/>
            <w:noWrap w:val="0"/>
            <w:vAlign w:val="center"/>
          </w:tcPr>
          <w:p w14:paraId="521CEA54"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项目</w:t>
            </w:r>
          </w:p>
        </w:tc>
        <w:tc>
          <w:tcPr>
            <w:tcW w:w="4792" w:type="dxa"/>
            <w:vMerge w:val="restart"/>
            <w:noWrap w:val="0"/>
            <w:vAlign w:val="center"/>
          </w:tcPr>
          <w:p w14:paraId="2E2DF179"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测试办法</w:t>
            </w:r>
          </w:p>
        </w:tc>
        <w:tc>
          <w:tcPr>
            <w:tcW w:w="730" w:type="dxa"/>
            <w:tcBorders>
              <w:bottom w:val="single" w:color="auto" w:sz="4" w:space="0"/>
            </w:tcBorders>
            <w:noWrap w:val="0"/>
            <w:vAlign w:val="center"/>
          </w:tcPr>
          <w:p w14:paraId="5B5BBC57"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优秀</w:t>
            </w:r>
          </w:p>
        </w:tc>
        <w:tc>
          <w:tcPr>
            <w:tcW w:w="730" w:type="dxa"/>
            <w:tcBorders>
              <w:bottom w:val="single" w:color="auto" w:sz="4" w:space="0"/>
            </w:tcBorders>
            <w:noWrap w:val="0"/>
            <w:vAlign w:val="center"/>
          </w:tcPr>
          <w:p w14:paraId="011EE437"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良好</w:t>
            </w:r>
          </w:p>
        </w:tc>
        <w:tc>
          <w:tcPr>
            <w:tcW w:w="730" w:type="dxa"/>
            <w:tcBorders>
              <w:bottom w:val="single" w:color="auto" w:sz="4" w:space="0"/>
            </w:tcBorders>
            <w:noWrap w:val="0"/>
            <w:vAlign w:val="center"/>
          </w:tcPr>
          <w:p w14:paraId="00516F49"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中等</w:t>
            </w:r>
          </w:p>
        </w:tc>
        <w:tc>
          <w:tcPr>
            <w:tcW w:w="730" w:type="dxa"/>
            <w:tcBorders>
              <w:bottom w:val="single" w:color="auto" w:sz="4" w:space="0"/>
            </w:tcBorders>
            <w:noWrap w:val="0"/>
            <w:vAlign w:val="center"/>
          </w:tcPr>
          <w:p w14:paraId="5D4D557C"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一般</w:t>
            </w:r>
          </w:p>
        </w:tc>
      </w:tr>
      <w:tr w14:paraId="68EF34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186" w:type="dxa"/>
            <w:vMerge w:val="continue"/>
            <w:noWrap w:val="0"/>
            <w:vAlign w:val="center"/>
          </w:tcPr>
          <w:p w14:paraId="2344705C"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</w:p>
        </w:tc>
        <w:tc>
          <w:tcPr>
            <w:tcW w:w="4792" w:type="dxa"/>
            <w:vMerge w:val="continue"/>
            <w:noWrap w:val="0"/>
            <w:vAlign w:val="center"/>
          </w:tcPr>
          <w:p w14:paraId="05D4C49C"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auto" w:sz="4" w:space="0"/>
            </w:tcBorders>
            <w:noWrap w:val="0"/>
            <w:vAlign w:val="center"/>
          </w:tcPr>
          <w:p w14:paraId="02D99056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楷体_GB2312" w:cs="楷体_GB2312"/>
                <w:spacing w:val="-2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楷体_GB2312" w:cs="楷体_GB2312"/>
                <w:spacing w:val="-23"/>
                <w:kern w:val="0"/>
                <w:sz w:val="21"/>
                <w:szCs w:val="21"/>
                <w:lang w:val="en-US" w:eastAsia="zh-CN"/>
              </w:rPr>
              <w:t>10分</w:t>
            </w:r>
          </w:p>
        </w:tc>
        <w:tc>
          <w:tcPr>
            <w:tcW w:w="730" w:type="dxa"/>
            <w:tcBorders>
              <w:top w:val="single" w:color="auto" w:sz="4" w:space="0"/>
            </w:tcBorders>
            <w:noWrap w:val="0"/>
            <w:vAlign w:val="center"/>
          </w:tcPr>
          <w:p w14:paraId="01F3F5CE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楷体_GB2312" w:cs="楷体_GB2312"/>
                <w:spacing w:val="-2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楷体_GB2312" w:cs="楷体_GB2312"/>
                <w:spacing w:val="-23"/>
                <w:kern w:val="0"/>
                <w:sz w:val="21"/>
                <w:szCs w:val="21"/>
                <w:lang w:val="en-US" w:eastAsia="zh-CN"/>
              </w:rPr>
              <w:t>7.5分</w:t>
            </w:r>
          </w:p>
        </w:tc>
        <w:tc>
          <w:tcPr>
            <w:tcW w:w="730" w:type="dxa"/>
            <w:tcBorders>
              <w:top w:val="single" w:color="auto" w:sz="4" w:space="0"/>
            </w:tcBorders>
            <w:noWrap w:val="0"/>
            <w:vAlign w:val="center"/>
          </w:tcPr>
          <w:p w14:paraId="6A42A73F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楷体_GB2312" w:cs="楷体_GB2312"/>
                <w:spacing w:val="-2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楷体_GB2312" w:cs="楷体_GB2312"/>
                <w:spacing w:val="-23"/>
                <w:kern w:val="0"/>
                <w:sz w:val="21"/>
                <w:szCs w:val="21"/>
                <w:lang w:val="en-US" w:eastAsia="zh-CN"/>
              </w:rPr>
              <w:t>5分</w:t>
            </w:r>
          </w:p>
        </w:tc>
        <w:tc>
          <w:tcPr>
            <w:tcW w:w="730" w:type="dxa"/>
            <w:tcBorders>
              <w:top w:val="single" w:color="auto" w:sz="4" w:space="0"/>
            </w:tcBorders>
            <w:noWrap w:val="0"/>
            <w:vAlign w:val="center"/>
          </w:tcPr>
          <w:p w14:paraId="754CC766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楷体_GB2312" w:cs="楷体_GB2312"/>
                <w:spacing w:val="-2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楷体_GB2312" w:cs="楷体_GB2312"/>
                <w:spacing w:val="-23"/>
                <w:kern w:val="0"/>
                <w:sz w:val="21"/>
                <w:szCs w:val="21"/>
                <w:lang w:val="en-US" w:eastAsia="zh-CN"/>
              </w:rPr>
              <w:t>2.5分</w:t>
            </w:r>
          </w:p>
        </w:tc>
      </w:tr>
      <w:tr w14:paraId="54823E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  <w:jc w:val="center"/>
        </w:trPr>
        <w:tc>
          <w:tcPr>
            <w:tcW w:w="2186" w:type="dxa"/>
            <w:noWrap w:val="0"/>
            <w:vAlign w:val="center"/>
          </w:tcPr>
          <w:p w14:paraId="6DE215B3"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负重登六楼</w:t>
            </w:r>
          </w:p>
        </w:tc>
        <w:tc>
          <w:tcPr>
            <w:tcW w:w="4792" w:type="dxa"/>
            <w:noWrap w:val="0"/>
            <w:vAlign w:val="center"/>
          </w:tcPr>
          <w:p w14:paraId="7527D389">
            <w:pPr>
              <w:adjustRightInd w:val="0"/>
              <w:snapToGrid w:val="0"/>
              <w:spacing w:line="280" w:lineRule="exact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 xml:space="preserve">    考生佩戴消防头盔及消防安全腰带，手提两盘65毫米口径水带，从一楼楼梯口登至六楼楼梯口。记录时间。</w:t>
            </w:r>
          </w:p>
        </w:tc>
        <w:tc>
          <w:tcPr>
            <w:tcW w:w="730" w:type="dxa"/>
            <w:noWrap w:val="0"/>
            <w:vAlign w:val="center"/>
          </w:tcPr>
          <w:p w14:paraId="3FB8B78D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0" w:type="dxa"/>
            <w:noWrap w:val="0"/>
            <w:vAlign w:val="center"/>
          </w:tcPr>
          <w:p w14:paraId="5C846085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0" w:type="dxa"/>
            <w:noWrap w:val="0"/>
            <w:vAlign w:val="center"/>
          </w:tcPr>
          <w:p w14:paraId="1C2DDFD1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sz w:val="24"/>
                <w:szCs w:val="24"/>
              </w:rPr>
              <w:t>40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0" w:type="dxa"/>
            <w:noWrap w:val="0"/>
            <w:vAlign w:val="center"/>
          </w:tcPr>
          <w:p w14:paraId="71C3E959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sz w:val="24"/>
                <w:szCs w:val="24"/>
              </w:rPr>
              <w:t>50</w:t>
            </w:r>
            <w:r>
              <w:rPr>
                <w:sz w:val="24"/>
                <w:szCs w:val="24"/>
              </w:rPr>
              <w:t>″</w:t>
            </w:r>
          </w:p>
        </w:tc>
      </w:tr>
      <w:tr w14:paraId="0D8EE0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1" w:hRule="atLeast"/>
          <w:jc w:val="center"/>
        </w:trPr>
        <w:tc>
          <w:tcPr>
            <w:tcW w:w="2186" w:type="dxa"/>
            <w:noWrap w:val="0"/>
            <w:vAlign w:val="center"/>
          </w:tcPr>
          <w:p w14:paraId="021EA206"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原地攀登六米拉梯</w:t>
            </w:r>
          </w:p>
        </w:tc>
        <w:tc>
          <w:tcPr>
            <w:tcW w:w="4792" w:type="dxa"/>
            <w:noWrap w:val="0"/>
            <w:vAlign w:val="center"/>
          </w:tcPr>
          <w:p w14:paraId="28DCD43E">
            <w:pPr>
              <w:adjustRightInd w:val="0"/>
              <w:snapToGrid w:val="0"/>
              <w:spacing w:line="280" w:lineRule="exact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 xml:space="preserve">    考生穿着全套消防员防护装具，扣好安全绳，从原地逐级攀登架设在训练塔窗口的六米拉梯，并进入二楼平台。记录时间。</w:t>
            </w:r>
          </w:p>
        </w:tc>
        <w:tc>
          <w:tcPr>
            <w:tcW w:w="730" w:type="dxa"/>
            <w:noWrap w:val="0"/>
            <w:vAlign w:val="center"/>
          </w:tcPr>
          <w:p w14:paraId="6EDE5149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0" w:type="dxa"/>
            <w:noWrap w:val="0"/>
            <w:vAlign w:val="center"/>
          </w:tcPr>
          <w:p w14:paraId="76039859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0" w:type="dxa"/>
            <w:noWrap w:val="0"/>
            <w:vAlign w:val="center"/>
          </w:tcPr>
          <w:p w14:paraId="16102732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0" w:type="dxa"/>
            <w:noWrap w:val="0"/>
            <w:vAlign w:val="center"/>
          </w:tcPr>
          <w:p w14:paraId="5A5C8699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25</w:t>
            </w:r>
            <w:r>
              <w:rPr>
                <w:sz w:val="24"/>
                <w:szCs w:val="24"/>
              </w:rPr>
              <w:t>″</w:t>
            </w:r>
          </w:p>
        </w:tc>
      </w:tr>
      <w:tr w14:paraId="15600C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atLeast"/>
          <w:jc w:val="center"/>
        </w:trPr>
        <w:tc>
          <w:tcPr>
            <w:tcW w:w="2186" w:type="dxa"/>
            <w:noWrap w:val="0"/>
            <w:vAlign w:val="center"/>
          </w:tcPr>
          <w:p w14:paraId="5DC63D47"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黑暗环境搜寻</w:t>
            </w:r>
          </w:p>
        </w:tc>
        <w:tc>
          <w:tcPr>
            <w:tcW w:w="4792" w:type="dxa"/>
            <w:noWrap w:val="0"/>
            <w:vAlign w:val="center"/>
          </w:tcPr>
          <w:p w14:paraId="616B7C5A">
            <w:pPr>
              <w:adjustRightInd w:val="0"/>
              <w:snapToGrid w:val="0"/>
              <w:spacing w:line="280" w:lineRule="exact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 xml:space="preserve">    考生穿着全套消防员防护装具，从长度为20米的封闭式L型通道一侧进入，以双手双膝匍匐前进的姿势从L型通道另一侧穿出。记录时间。</w:t>
            </w:r>
          </w:p>
        </w:tc>
        <w:tc>
          <w:tcPr>
            <w:tcW w:w="730" w:type="dxa"/>
            <w:noWrap w:val="0"/>
            <w:vAlign w:val="center"/>
          </w:tcPr>
          <w:p w14:paraId="759C9C92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38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0" w:type="dxa"/>
            <w:noWrap w:val="0"/>
            <w:vAlign w:val="center"/>
          </w:tcPr>
          <w:p w14:paraId="0B5F760C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0" w:type="dxa"/>
            <w:noWrap w:val="0"/>
            <w:vAlign w:val="center"/>
          </w:tcPr>
          <w:p w14:paraId="331B76A5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42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0" w:type="dxa"/>
            <w:noWrap w:val="0"/>
            <w:vAlign w:val="center"/>
          </w:tcPr>
          <w:p w14:paraId="2F042F26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45</w:t>
            </w:r>
            <w:r>
              <w:rPr>
                <w:sz w:val="24"/>
                <w:szCs w:val="24"/>
              </w:rPr>
              <w:t>″</w:t>
            </w:r>
          </w:p>
        </w:tc>
      </w:tr>
      <w:tr w14:paraId="5367DA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7" w:hRule="atLeast"/>
          <w:jc w:val="center"/>
        </w:trPr>
        <w:tc>
          <w:tcPr>
            <w:tcW w:w="2186" w:type="dxa"/>
            <w:noWrap w:val="0"/>
            <w:vAlign w:val="center"/>
          </w:tcPr>
          <w:p w14:paraId="52B37161"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拖拽</w:t>
            </w:r>
          </w:p>
        </w:tc>
        <w:tc>
          <w:tcPr>
            <w:tcW w:w="4792" w:type="dxa"/>
            <w:noWrap w:val="0"/>
            <w:vAlign w:val="center"/>
          </w:tcPr>
          <w:p w14:paraId="6C29EF1D">
            <w:pPr>
              <w:adjustRightInd w:val="0"/>
              <w:snapToGrid w:val="0"/>
              <w:spacing w:line="280" w:lineRule="exact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 xml:space="preserve">    考生佩戴消防头盔及消防安全腰带，将60公斤重的假人从起点线拖拽至距离起点线10米处的终点线（假人整体越过终点线）。记录时间。</w:t>
            </w:r>
          </w:p>
        </w:tc>
        <w:tc>
          <w:tcPr>
            <w:tcW w:w="730" w:type="dxa"/>
            <w:noWrap w:val="0"/>
            <w:vAlign w:val="center"/>
          </w:tcPr>
          <w:p w14:paraId="3355483B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0" w:type="dxa"/>
            <w:noWrap w:val="0"/>
            <w:vAlign w:val="center"/>
          </w:tcPr>
          <w:p w14:paraId="7364D357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0" w:type="dxa"/>
            <w:noWrap w:val="0"/>
            <w:vAlign w:val="center"/>
          </w:tcPr>
          <w:p w14:paraId="38989FCA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0" w:type="dxa"/>
            <w:noWrap w:val="0"/>
            <w:vAlign w:val="center"/>
          </w:tcPr>
          <w:p w14:paraId="7A8D8547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″</w:t>
            </w:r>
          </w:p>
        </w:tc>
      </w:tr>
      <w:tr w14:paraId="342C60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1" w:hRule="atLeast"/>
          <w:jc w:val="center"/>
        </w:trPr>
        <w:tc>
          <w:tcPr>
            <w:tcW w:w="2186" w:type="dxa"/>
            <w:noWrap w:val="0"/>
            <w:vAlign w:val="center"/>
          </w:tcPr>
          <w:p w14:paraId="790C7740">
            <w:pPr>
              <w:contextualSpacing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备注</w:t>
            </w:r>
          </w:p>
        </w:tc>
        <w:tc>
          <w:tcPr>
            <w:tcW w:w="7712" w:type="dxa"/>
            <w:gridSpan w:val="5"/>
            <w:noWrap w:val="0"/>
            <w:vAlign w:val="center"/>
          </w:tcPr>
          <w:p w14:paraId="7F10E1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480" w:firstLineChars="200"/>
              <w:textAlignment w:val="auto"/>
              <w:rPr>
                <w:rFonts w:hint="default" w:ascii="宋体" w:hAnsi="宋体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</w:t>
            </w:r>
            <w:r>
              <w:rPr>
                <w:rFonts w:hint="default" w:ascii="宋体" w:hAnsi="宋体" w:eastAsia="方正仿宋_GBK" w:cs="Times New Roman"/>
                <w:sz w:val="24"/>
                <w:szCs w:val="24"/>
                <w:lang w:val="en-US" w:eastAsia="zh-CN"/>
              </w:rPr>
              <w:t>单项测试成绩达到一般、中等、良好</w:t>
            </w:r>
            <w:r>
              <w:rPr>
                <w:rFonts w:hint="eastAsia" w:ascii="宋体" w:hAnsi="宋体" w:eastAsia="方正仿宋_GBK" w:cs="Times New Roman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宋体" w:hAnsi="宋体" w:eastAsia="方正仿宋_GBK" w:cs="Times New Roman"/>
                <w:sz w:val="24"/>
                <w:szCs w:val="24"/>
                <w:lang w:val="en-US" w:eastAsia="zh-CN"/>
              </w:rPr>
              <w:t>优秀等次的，分别计2.5</w:t>
            </w:r>
            <w:r>
              <w:rPr>
                <w:rFonts w:hint="eastAsia" w:ascii="宋体" w:hAnsi="宋体" w:eastAsia="方正仿宋_GBK" w:cs="Times New Roman"/>
                <w:sz w:val="24"/>
                <w:szCs w:val="24"/>
                <w:lang w:val="en-US" w:eastAsia="zh-CN"/>
              </w:rPr>
              <w:t>分</w:t>
            </w:r>
            <w:r>
              <w:rPr>
                <w:rFonts w:hint="default" w:ascii="宋体" w:hAnsi="宋体" w:eastAsia="方正仿宋_GBK" w:cs="Times New Roman"/>
                <w:sz w:val="24"/>
                <w:szCs w:val="24"/>
                <w:lang w:val="en-US" w:eastAsia="zh-CN"/>
              </w:rPr>
              <w:t>、5分、7.5分</w:t>
            </w:r>
            <w:r>
              <w:rPr>
                <w:rFonts w:hint="eastAsia" w:ascii="宋体" w:hAnsi="宋体" w:eastAsia="方正仿宋_GBK" w:cs="Times New Roman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宋体" w:hAnsi="宋体" w:eastAsia="方正仿宋_GBK" w:cs="Times New Roman"/>
                <w:sz w:val="24"/>
                <w:szCs w:val="24"/>
                <w:lang w:val="en-US" w:eastAsia="zh-CN"/>
              </w:rPr>
              <w:t>10分</w:t>
            </w:r>
            <w:r>
              <w:rPr>
                <w:rFonts w:hint="eastAsia" w:ascii="宋体" w:hAnsi="宋体" w:eastAsia="方正仿宋_GBK" w:cs="Times New Roman"/>
                <w:sz w:val="24"/>
                <w:szCs w:val="24"/>
                <w:lang w:val="en-US" w:eastAsia="zh-CN"/>
              </w:rPr>
              <w:t>，</w:t>
            </w:r>
            <w:r>
              <w:rPr>
                <w:rFonts w:ascii="宋体" w:hAnsi="宋体" w:eastAsia="方正仿宋_GBK"/>
                <w:sz w:val="24"/>
                <w:szCs w:val="24"/>
              </w:rPr>
              <w:t>总成绩最高40分，单项</w:t>
            </w:r>
            <w:r>
              <w:rPr>
                <w:rFonts w:hint="eastAsia" w:ascii="宋体" w:hAnsi="宋体" w:eastAsia="方正仿宋_GBK"/>
                <w:sz w:val="24"/>
                <w:szCs w:val="24"/>
                <w:lang w:val="en-US" w:eastAsia="zh-CN"/>
              </w:rPr>
              <w:t>测试成绩</w:t>
            </w:r>
            <w:r>
              <w:rPr>
                <w:rFonts w:ascii="宋体" w:hAnsi="宋体" w:eastAsia="方正仿宋_GBK"/>
                <w:sz w:val="24"/>
                <w:szCs w:val="24"/>
              </w:rPr>
              <w:t>未</w:t>
            </w:r>
            <w:r>
              <w:rPr>
                <w:rFonts w:hint="eastAsia" w:ascii="宋体" w:hAnsi="宋体" w:eastAsia="方正仿宋_GBK"/>
                <w:sz w:val="24"/>
                <w:szCs w:val="24"/>
                <w:lang w:val="en-US" w:eastAsia="zh-CN"/>
              </w:rPr>
              <w:t>达到一般等次的不予计分。</w:t>
            </w:r>
          </w:p>
          <w:p w14:paraId="2FE7BA4A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  <w:lang w:val="en-US" w:eastAsia="zh-CN"/>
              </w:rPr>
              <w:t>2</w:t>
            </w:r>
            <w:r>
              <w:rPr>
                <w:rFonts w:ascii="宋体" w:hAnsi="宋体" w:eastAsia="方正仿宋_GBK"/>
                <w:sz w:val="24"/>
                <w:szCs w:val="24"/>
              </w:rPr>
              <w:t>.高原地区应在海拔4000米以下集中组织适应性测试，海拔2000-3000米，每增加100米高度标准递增3秒，3100-4000米，每增加100米高度标准递增4秒。</w:t>
            </w:r>
          </w:p>
        </w:tc>
      </w:tr>
    </w:tbl>
    <w:p w14:paraId="1490511D">
      <w:pPr>
        <w:rPr>
          <w:rFonts w:ascii="Arial"/>
          <w:sz w:val="21"/>
        </w:rPr>
      </w:pPr>
    </w:p>
    <w:sectPr>
      <w:pgSz w:w="11850" w:h="16839"/>
      <w:pgMar w:top="1431" w:right="601" w:bottom="0" w:left="135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091247A"/>
    <w:rsid w:val="32C34F02"/>
    <w:rsid w:val="432946A9"/>
    <w:rsid w:val="6DEB0015"/>
    <w:rsid w:val="71753F30"/>
    <w:rsid w:val="72E215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1150</Words>
  <Characters>1403</Characters>
  <TotalTime>0</TotalTime>
  <ScaleCrop>false</ScaleCrop>
  <LinksUpToDate>false</LinksUpToDate>
  <CharactersWithSpaces>1427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2023-09-04T19:39:00Z</dcterms:created>
  <dc:creator>微软用户</dc:creator>
  <cp:lastModifiedBy>Nele~姗姗</cp:lastModifiedBy>
  <dcterms:modified xsi:type="dcterms:W3CDTF">2025-10-14T10:17:24Z</dcterms:modified>
  <dc:title>应征公民政治考核表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2025-10-10T16:19:39Z</vt:filetime>
  </property>
  <property fmtid="{D5CDD505-2E9C-101B-9397-08002B2CF9AE}" pid="4" name="KSOTemplateDocerSaveRecord">
    <vt:lpwstr>eyJoZGlkIjoiMDRhZmRkMzk1NmNjZDExNjY0MzJkOTcyMzI0YzQ4NzciLCJ1c2VySWQiOiIzNzE3NDUxNzgifQ==</vt:lpwstr>
  </property>
  <property fmtid="{D5CDD505-2E9C-101B-9397-08002B2CF9AE}" pid="5" name="KSOProductBuildVer">
    <vt:lpwstr>2052-12.1.0.23125</vt:lpwstr>
  </property>
  <property fmtid="{D5CDD505-2E9C-101B-9397-08002B2CF9AE}" pid="6" name="ICV">
    <vt:lpwstr>CF9173C1D6F844B39C7DADD1845C2FF3_13</vt:lpwstr>
  </property>
</Properties>
</file>