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8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附件1</w:t>
      </w:r>
    </w:p>
    <w:p w14:paraId="36DA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 w14:paraId="4B6B0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黑体" w:eastAsia="微软雅黑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绵阳光子科创产业发展有限责任公司公开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职位需求表</w:t>
      </w:r>
    </w:p>
    <w:p w14:paraId="185F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微软雅黑" w:hAnsi="黑体" w:eastAsia="微软雅黑"/>
          <w:kern w:val="0"/>
          <w:sz w:val="44"/>
          <w:szCs w:val="44"/>
          <w:lang w:val="en-US" w:eastAsia="zh-CN"/>
        </w:rPr>
      </w:pPr>
    </w:p>
    <w:tbl>
      <w:tblPr>
        <w:tblStyle w:val="8"/>
        <w:tblW w:w="15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88"/>
        <w:gridCol w:w="579"/>
        <w:gridCol w:w="666"/>
        <w:gridCol w:w="645"/>
        <w:gridCol w:w="1039"/>
        <w:gridCol w:w="1215"/>
        <w:gridCol w:w="5978"/>
        <w:gridCol w:w="4377"/>
      </w:tblGrid>
      <w:tr w14:paraId="6CE2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8" w:type="dxa"/>
            <w:noWrap w:val="0"/>
            <w:vAlign w:val="center"/>
          </w:tcPr>
          <w:p w14:paraId="0695295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579" w:type="dxa"/>
            <w:noWrap w:val="0"/>
            <w:vAlign w:val="center"/>
          </w:tcPr>
          <w:p w14:paraId="383A5F5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666" w:type="dxa"/>
            <w:noWrap w:val="0"/>
            <w:vAlign w:val="center"/>
          </w:tcPr>
          <w:p w14:paraId="5AF4C9F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45" w:type="dxa"/>
            <w:noWrap w:val="0"/>
            <w:vAlign w:val="center"/>
          </w:tcPr>
          <w:p w14:paraId="62EF1F1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1039" w:type="dxa"/>
            <w:noWrap w:val="0"/>
            <w:vAlign w:val="center"/>
          </w:tcPr>
          <w:p w14:paraId="5E430A0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1D71389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978" w:type="dxa"/>
            <w:noWrap w:val="0"/>
            <w:vAlign w:val="center"/>
          </w:tcPr>
          <w:p w14:paraId="62BA540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377" w:type="dxa"/>
            <w:noWrap w:val="0"/>
            <w:vAlign w:val="center"/>
          </w:tcPr>
          <w:p w14:paraId="506511D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eastAsia="zh-CN"/>
              </w:rPr>
              <w:t>任职资格条件</w:t>
            </w:r>
          </w:p>
        </w:tc>
      </w:tr>
      <w:tr w14:paraId="3F9E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485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6E740A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A-1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4F8FBF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激光事业部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3EEA5E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639F73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50D542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5B112BDA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3E4BAFD9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牵头编制激光产业招商图谱，结合区域产业链规划制定年度招商计划，明确重点领域目标企业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33FE29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对接发改、工信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部门，争取产业扶持政策，强化对龙头企业的吸引力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73F4F8F0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3.牵头共建“产业+高校研究院”平台，推动激光领域科研成果向现实生产力高效转化；</w:t>
            </w:r>
          </w:p>
          <w:p w14:paraId="7C8C4F58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4.建立健全项目风险评估机制，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主导项目尽调、谈判及落地协调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1C3508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35B107F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 w14:paraId="5CB3788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2.具备良好的团队管理和技术指导能力，能独立完成技术方案编制和评审；</w:t>
            </w:r>
          </w:p>
          <w:p w14:paraId="7669037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3.具有激光、微波、粒子束、电子信息、数字技术、芯片产业、软件开发等相关领域工作经历，具有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2年及以上团队管理经验。</w:t>
            </w:r>
          </w:p>
        </w:tc>
      </w:tr>
      <w:tr w14:paraId="5FC0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695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1B5EB9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A-2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28512F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激光事业部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6D0177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3A48C3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40D7884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1F7E659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70450B52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1.协助领导完成招商图谱绘制、计划编制，建立项目风险评估机制；</w:t>
            </w:r>
          </w:p>
          <w:p w14:paraId="090A2A7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2.负责招商材料编制、建立动态招商台账、对接潜在客户，协助组织招商洽谈会，提供政策解读，记录企业诉求，联动政府解决招引堵点，协助推动企业注册、落地；</w:t>
            </w:r>
          </w:p>
          <w:p w14:paraId="5FF6C1ED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3.建立企业回访机制，收集技术改造、市场拓展需求，协调区内配套资源，促成二次投资或上下游产业链推进；</w:t>
            </w:r>
          </w:p>
          <w:p w14:paraId="5E35BB2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60B53EA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 w14:paraId="0EF1D13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2.掌握项目技术管理流程和规范、项目技术文档管理，具备相关行业技术经验；</w:t>
            </w:r>
          </w:p>
          <w:p w14:paraId="117A03B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3.具有激光、微波、粒子束、电子信息、数字技术、芯片产业、软件开发等相关领域2年及以上相关工作经历。</w:t>
            </w:r>
          </w:p>
        </w:tc>
      </w:tr>
      <w:tr w14:paraId="2BF6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61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083718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B-1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79B92E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微波事业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70A8FC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17C5E6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5DA34A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A2CFA9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04CBFDD9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牵头编制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微波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产业招商图谱，结合区域产业链规划制定年度招商计划，明确重点领域目标企业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652CF9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对接发改、工信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部门，争取产业扶持政策，强化对龙头企业的吸引力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6C8467E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3.牵头共建“产业+高校研究院”平台，推动微波领域科研成果向现实生产力高效转化；</w:t>
            </w:r>
          </w:p>
          <w:p w14:paraId="431648C1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4.建立健全项目风险评估机制，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主导项目尽调、谈判及落地协调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7CB92D4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2A69169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 w14:paraId="10EE897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2.具备良好的团队管理和技术指导能力，能独立完成技术方案编制和评审；</w:t>
            </w:r>
          </w:p>
          <w:p w14:paraId="375E08B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3.具有激光、微波、粒子束、电子信息、数字技术、芯片产业、软件开发等相关领域工作经历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2年及以上团队管理经验。</w:t>
            </w:r>
          </w:p>
        </w:tc>
      </w:tr>
      <w:tr w14:paraId="0262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04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3CA9C2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B-2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7F95A5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微波事业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0F1E04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298107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59940D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6FF42D8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47614B9A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1.协助领导完成招商图谱绘制、计划编制，建立项目风险评估机制；</w:t>
            </w:r>
          </w:p>
          <w:p w14:paraId="7239898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2.负责招商材料编制、建立动态招商台账、对接潜在客户，协助组织招商洽谈会，提供政策解读，记录企业诉求，联动政府解决招引堵点，协助推动企业注册、落地；</w:t>
            </w:r>
          </w:p>
          <w:p w14:paraId="2FB1C6A7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3.建立企业回访机制，收集技术改造、市场拓展需求，协调区内配套资源，促成二次投资或上下游产业链推进；</w:t>
            </w:r>
          </w:p>
          <w:p w14:paraId="44163BB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3737003B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 w14:paraId="1539E9F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2.掌握项目技术管理流程和规范、项目技术文档管理，具备相关行业技术经验；</w:t>
            </w:r>
          </w:p>
          <w:p w14:paraId="615D928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3.具有激光、微波、粒子束、电子信息、数字技术、芯片产业、软件开发等相关领域2年及以上相关工作经历。</w:t>
            </w:r>
          </w:p>
        </w:tc>
      </w:tr>
      <w:tr w14:paraId="760C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59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55F0F3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C-1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59B168C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粒子束事业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10FE8B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75E9CA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39F2E9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3A53908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2302EB77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牵头编制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粒子束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产业招商图谱，结合区域产业链规划制定年度招商计划，明确重点领域目标企业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76CEA68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对接发改、工信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部门，争取产业扶持政策，强化对龙头企业的吸引力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01C9B79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3.牵头共建“产业+高校研究院”平台，推动粒子束领域科研成果向现实生产力高效转化；</w:t>
            </w:r>
          </w:p>
          <w:p w14:paraId="2EE0A1EF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4.建立健全项目风险评估机制，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主导项目尽调、谈判及落地协调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B830EA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08D8B43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 w14:paraId="7EEAE38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2.具备良好的团队管理和技术指导能力，能独立完成技术方案编制和评审；</w:t>
            </w:r>
          </w:p>
          <w:p w14:paraId="437B911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3.具有激光、微波、粒子束、电子信息、数字技术、芯片产业、软件开发等相关领域工作经历，具有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2年及以上团队管理经验。</w:t>
            </w:r>
          </w:p>
        </w:tc>
      </w:tr>
      <w:tr w14:paraId="2B5C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00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48A75F3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C-2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1B71250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粒子束事业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003178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普通职员岗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48A7C2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179CA8F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70B9603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电子信息工程、通信工程、经济学、工商管理等相关专业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3318EFC5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1.协助领导完成招商图谱绘制、计划编制，建立项目风险评估机制；</w:t>
            </w:r>
          </w:p>
          <w:p w14:paraId="384D6DB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2.负责招商材料编制、建立动态招商台账、对接潜在客户，协助组织招商洽谈会，提供政策解读，记录企业诉求，联动政府解决招引堵点，协助推动企业注册、落地；</w:t>
            </w:r>
          </w:p>
          <w:p w14:paraId="309D3FAB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3.建立企业回访机制，收集技术改造、市场拓展需求，协调区内配套资源，促成二次投资或上下游产业链推进；</w:t>
            </w:r>
          </w:p>
          <w:p w14:paraId="48BDD25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6C2884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1.熟悉新兴产业发展相关政策和产业形态，具备产业链研究、政策解读、政企协调、风险识别和评估能力；</w:t>
            </w:r>
          </w:p>
          <w:p w14:paraId="076F407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2.掌握项目技术管理流程和规范、项目技术文档管理，具备相关行业技术经验；</w:t>
            </w:r>
          </w:p>
          <w:p w14:paraId="5EC91090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3.具有激光、微波、粒子束、电子信息、数字技术、芯片产业、软件开发等相关领域2年及以上相关工作经历。</w:t>
            </w:r>
          </w:p>
        </w:tc>
      </w:tr>
      <w:tr w14:paraId="4A74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71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384BDD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05599C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科创事业部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2D98CC4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47852B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1F17A8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087BAB61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金融类、工程类、建筑类、法律类、经济类等相关专业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469F80CC">
            <w:pPr>
              <w:numPr>
                <w:ilvl w:val="-1"/>
                <w:numId w:val="0"/>
              </w:numPr>
              <w:snapToGrid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1.制定公司投融资战略、年度计划及中长期规划，明确投资方向与重点领域，选择最优融资工具，维护与银行、信托等金融机构的长期合作关系，确保融资渠道畅通；</w:t>
            </w:r>
          </w:p>
          <w:p w14:paraId="05ED131D">
            <w:pPr>
              <w:numPr>
                <w:ilvl w:val="-1"/>
                <w:numId w:val="0"/>
              </w:numPr>
              <w:snapToGrid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2.建立健全投融资管理制度、流程及风险控制体系，审核重大投资项目可行性报告，对公司投资决策提供专业意见；</w:t>
            </w:r>
          </w:p>
          <w:p w14:paraId="2198E298">
            <w:pPr>
              <w:numPr>
                <w:ilvl w:val="-1"/>
                <w:numId w:val="0"/>
              </w:numPr>
              <w:snapToGrid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3.跟踪研究国家及地方政策，指导开展项目筛选、尽职调查、交易结构设计、协议谈判、投后管理等工作；</w:t>
            </w:r>
          </w:p>
          <w:p w14:paraId="110C804D">
            <w:pPr>
              <w:snapToGrid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3866215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1.具备项目现金流测算、敏感性分析能力；</w:t>
            </w:r>
          </w:p>
          <w:p w14:paraId="23CF6F9F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2.对公司相关业务领域具备一定的基础知识，能理解行业技术逻辑和市场特点；</w:t>
            </w:r>
          </w:p>
          <w:p w14:paraId="4AC6E2EA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3.熟悉国家宏观经济政策、相关法律法规和行业知识，熟悉国资监管和国企改革工作，具有履行岗位职责所必需的专业知识。</w:t>
            </w:r>
          </w:p>
        </w:tc>
      </w:tr>
      <w:tr w14:paraId="0F2E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006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 w14:paraId="7B2169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E</w:t>
            </w:r>
          </w:p>
        </w:tc>
        <w:tc>
          <w:tcPr>
            <w:tcW w:w="579" w:type="dxa"/>
            <w:shd w:val="clear" w:color="auto" w:fill="auto"/>
            <w:noWrap w:val="0"/>
            <w:vAlign w:val="center"/>
          </w:tcPr>
          <w:p w14:paraId="7F5929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合规部</w:t>
            </w:r>
          </w:p>
        </w:tc>
        <w:tc>
          <w:tcPr>
            <w:tcW w:w="666" w:type="dxa"/>
            <w:shd w:val="clear" w:color="auto" w:fill="auto"/>
            <w:noWrap w:val="0"/>
            <w:vAlign w:val="center"/>
          </w:tcPr>
          <w:p w14:paraId="02D4A9D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中层管理岗</w:t>
            </w:r>
          </w:p>
        </w:tc>
        <w:tc>
          <w:tcPr>
            <w:tcW w:w="645" w:type="dxa"/>
            <w:shd w:val="clear" w:color="auto" w:fill="auto"/>
            <w:noWrap w:val="0"/>
            <w:vAlign w:val="center"/>
          </w:tcPr>
          <w:p w14:paraId="2A88D40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9" w:type="dxa"/>
            <w:shd w:val="clear" w:color="auto" w:fill="auto"/>
            <w:noWrap w:val="0"/>
            <w:vAlign w:val="center"/>
          </w:tcPr>
          <w:p w14:paraId="02FABE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215" w:type="dxa"/>
            <w:shd w:val="clear" w:color="auto" w:fill="auto"/>
            <w:noWrap w:val="0"/>
            <w:vAlign w:val="center"/>
          </w:tcPr>
          <w:p w14:paraId="4441809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法学、经济学、工商管理、工程管理等相关专业</w:t>
            </w:r>
          </w:p>
        </w:tc>
        <w:tc>
          <w:tcPr>
            <w:tcW w:w="5978" w:type="dxa"/>
            <w:shd w:val="clear" w:color="auto" w:fill="auto"/>
            <w:noWrap w:val="0"/>
            <w:vAlign w:val="center"/>
          </w:tcPr>
          <w:p w14:paraId="0D9E4810">
            <w:pPr>
              <w:numPr>
                <w:ilvl w:val="-1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1.制定合规政策、合同文本，跟踪法规变动，参与重大合同谈判审核；开展合规审查，提供法律支持，管控重大经营行为风险；</w:t>
            </w:r>
          </w:p>
          <w:p w14:paraId="5ED3F4CE">
            <w:pPr>
              <w:numPr>
                <w:ilvl w:val="-1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2.制定采购制度流程，实施采购计划，管理供应商、谈判合同、控制成本；</w:t>
            </w:r>
          </w:p>
          <w:p w14:paraId="212F9189">
            <w:pPr>
              <w:numPr>
                <w:ilvl w:val="-1"/>
                <w:numId w:val="0"/>
              </w:num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3.组织招标评审及合同签订，监督采购执行与合规性。</w:t>
            </w:r>
          </w:p>
          <w:p w14:paraId="2B60121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377" w:type="dxa"/>
            <w:shd w:val="clear" w:color="auto" w:fill="auto"/>
            <w:noWrap w:val="0"/>
            <w:vAlign w:val="center"/>
          </w:tcPr>
          <w:p w14:paraId="56FA5E97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1.从事法律工作3年以上，具有金融类、准金融类、投资类法律从业经历，熟悉经济、建筑、投资类相关法律法规，熟悉金融行业监管政策，具有金融方面知识储备；</w:t>
            </w:r>
          </w:p>
          <w:p w14:paraId="636A6EB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2.取得国家统一法律职业资格或具有国有企业相关岗位、司法机构从业经历者；</w:t>
            </w:r>
          </w:p>
          <w:p w14:paraId="1F2C444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3.熟悉国家宏观经济政策、相关法律法规和行业知识，熟悉国资监管和国企改革工作，具有履行岗位职责所必需的专业知识。</w:t>
            </w:r>
          </w:p>
        </w:tc>
      </w:tr>
    </w:tbl>
    <w:p w14:paraId="1B17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531" w:right="1440" w:bottom="1134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FFA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2CDC15-3DB5-498D-83BC-0D350160A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AFF627-5574-420A-82EE-7E8C2A9B565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77057F2-E720-4C4C-9936-82AEB863CE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9E669C-09ED-43BD-9F94-AFC48964AFF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0D9D6F5-58C9-46CE-9F66-ABC1A1161C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08E1"/>
    <w:rsid w:val="17921A52"/>
    <w:rsid w:val="18B621AE"/>
    <w:rsid w:val="1A4F2518"/>
    <w:rsid w:val="30452015"/>
    <w:rsid w:val="4BAB77F6"/>
    <w:rsid w:val="591E0A5B"/>
    <w:rsid w:val="63C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Calibri"/>
      <w:szCs w:val="21"/>
    </w:r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font11"/>
    <w:basedOn w:val="9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  <w:style w:type="paragraph" w:customStyle="1" w:styleId="1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6632</Words>
  <Characters>6783</Characters>
  <Lines>0</Lines>
  <Paragraphs>0</Paragraphs>
  <TotalTime>2</TotalTime>
  <ScaleCrop>false</ScaleCrop>
  <LinksUpToDate>false</LinksUpToDate>
  <CharactersWithSpaces>6887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2025-10-16T01:21:00Z</dcterms:created>
  <dc:creator>Administrator</dc:creator>
  <cp:lastModifiedBy>长安</cp:lastModifiedBy>
  <dcterms:modified xsi:type="dcterms:W3CDTF">2025-10-22T08:11:34Z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eyJoZGlkIjoiY2E2YjNhMjBkOTcxNjBlYWJkMGJkNGMwY2U2NDM2YzkiLCJ1c2VySWQiOiI2ODMxMzQyMjgifQ==</vt:lpwstr>
  </property>
  <property fmtid="{D5CDD505-2E9C-101B-9397-08002B2CF9AE}" pid="4" name="ICV">
    <vt:lpwstr>C637A6DD9B3A40C4AAE50F0265C002D3_13</vt:lpwstr>
  </property>
</Properties>
</file>