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5C70">
      <w:pPr>
        <w:tabs>
          <w:tab w:val="left" w:pos="7560"/>
          <w:tab w:val="left" w:pos="7740"/>
        </w:tabs>
        <w:spacing w:line="560" w:lineRule="exact"/>
        <w:rPr>
          <w:rFonts w:ascii="仿宋_GB2312" w:hAnsi="黑体" w:eastAsia="仿宋_GB2312" w:cs="宋体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附件1</w:t>
      </w:r>
    </w:p>
    <w:p w14:paraId="6087989B">
      <w:pPr>
        <w:tabs>
          <w:tab w:val="left" w:pos="4805"/>
        </w:tabs>
        <w:jc w:val="center"/>
        <w:rPr>
          <w:rFonts w:ascii="黑体" w:hAnsi="黑体" w:eastAsia="黑体" w:cs="仿宋_GB2312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仿宋_GB2312"/>
          <w:bCs/>
          <w:sz w:val="30"/>
          <w:szCs w:val="30"/>
        </w:rPr>
        <w:t>宝鸡市2025年</w:t>
      </w:r>
      <w:r>
        <w:rPr>
          <w:rFonts w:hint="eastAsia" w:ascii="黑体" w:hAnsi="黑体" w:eastAsia="黑体" w:cs="仿宋_GB2312"/>
          <w:bCs/>
          <w:sz w:val="30"/>
          <w:szCs w:val="30"/>
          <w:lang w:val="en-US" w:eastAsia="zh-CN"/>
        </w:rPr>
        <w:t>千阳</w:t>
      </w:r>
      <w:r>
        <w:rPr>
          <w:rFonts w:hint="eastAsia" w:ascii="黑体" w:hAnsi="黑体" w:eastAsia="黑体" w:cs="仿宋_GB2312"/>
          <w:bCs/>
          <w:sz w:val="30"/>
          <w:szCs w:val="30"/>
        </w:rPr>
        <w:t>县公开招聘社区专职工作人员笔试加分申请表</w:t>
      </w:r>
    </w:p>
    <w:bookmarkEnd w:id="0"/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 w14:paraId="0818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611B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姓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33E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A3B3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378D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EFD7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29FB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 w14:paraId="3A3B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4D1C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3294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3A69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3EB3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</w:tr>
      <w:tr w14:paraId="4468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AB3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加分项目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BC0B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 xml:space="preserve">申请分值 </w:t>
            </w:r>
          </w:p>
        </w:tc>
      </w:tr>
      <w:tr w14:paraId="4725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9675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1.在城镇社区工作3年以上（截至笔试之日）的现有社区“两委”成员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社区服务站公益性岗位人员，且报考现工作社区所在县区的加10分。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5FC2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F2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EB07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2.取得《社会工作者职业水平证书》者，按照初级、中级、高级三个级别分别加5分、8分、10分。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8447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8BB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877D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，此类加分最高不得超过20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4957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E0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ECC5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 w14:paraId="35BA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8DCB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本人承诺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1BDA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EDA2411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本人所提供的材料真实有效，如有虚假责任自负。</w:t>
            </w:r>
          </w:p>
          <w:p w14:paraId="7AE17458">
            <w:pPr>
              <w:pStyle w:val="3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4F690A3C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3370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C174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6DB0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674DE2B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 w14:paraId="49230C40">
            <w:pPr>
              <w:pStyle w:val="3"/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6555147C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27748333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7FF3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F0B2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审批意见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08B3">
            <w:pPr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44C848D5">
            <w:pPr>
              <w:pStyle w:val="3"/>
              <w:spacing w:line="32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</w:p>
          <w:p w14:paraId="354978B4">
            <w:pPr>
              <w:pStyle w:val="3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116D95A6">
      <w:pPr>
        <w:pStyle w:val="6"/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填表说明：</w:t>
      </w:r>
    </w:p>
    <w:p w14:paraId="5B1C9138">
      <w:pPr>
        <w:pStyle w:val="6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1.本表一式两份。同本表一并提交有效居民身份证件、加分证明、《社会工作者职业水平证书》以及认定证明，以上材料均要求原件1份，复印件2份）。</w:t>
      </w:r>
    </w:p>
    <w:p w14:paraId="7D7B9199">
      <w:pPr>
        <w:pStyle w:val="6"/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2.加分申请表签名由本人手签。所填内容务必真实、准确。</w:t>
      </w:r>
    </w:p>
    <w:p w14:paraId="0986477E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F7ED7"/>
    <w:rsid w:val="719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3">
    <w:name w:val="Body Text"/>
    <w:basedOn w:val="1"/>
    <w:semiHidden/>
    <w:unhideWhenUsed/>
    <w:qFormat/>
    <w:uiPriority w:val="99"/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2025-10-20T00:02:00Z</dcterms:created>
  <dc:creator>橙七の</dc:creator>
  <cp:lastModifiedBy>橙七の</cp:lastModifiedBy>
  <dcterms:modified xsi:type="dcterms:W3CDTF">2025-10-20T00:05:10Z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02B9604DF9724F56831C089DB4DC6CE4_11</vt:lpwstr>
  </property>
  <property fmtid="{D5CDD505-2E9C-101B-9397-08002B2CF9AE}" pid="4" name="KSOTemplateDocerSaveRecord">
    <vt:lpwstr>eyJoZGlkIjoiN2ZiNGNhODUwNjJjMzlkMzIyOTU5Y2M0YTRhNzc1Y2YiLCJ1c2VySWQiOiI2Mjk1NzEzNDYifQ==</vt:lpwstr>
  </property>
</Properties>
</file>