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0727"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w:t>山东外</w:t>
      </w: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</w:rPr>
        <w:t>事职业大学202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年招聘职位表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00"/>
        <w:gridCol w:w="2010"/>
        <w:gridCol w:w="4755"/>
        <w:gridCol w:w="1200"/>
      </w:tblGrid>
      <w:tr w14:paraId="6AFF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9" w:type="dxa"/>
            <w:vAlign w:val="center"/>
          </w:tcPr>
          <w:p w14:paraId="28F7DF8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00" w:type="dxa"/>
            <w:vAlign w:val="center"/>
          </w:tcPr>
          <w:p w14:paraId="787F5B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院部</w:t>
            </w:r>
          </w:p>
        </w:tc>
        <w:tc>
          <w:tcPr>
            <w:tcW w:w="2010" w:type="dxa"/>
            <w:vAlign w:val="center"/>
          </w:tcPr>
          <w:p w14:paraId="7DF761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4755" w:type="dxa"/>
            <w:vAlign w:val="center"/>
          </w:tcPr>
          <w:p w14:paraId="735842E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专业方向</w:t>
            </w:r>
          </w:p>
        </w:tc>
        <w:tc>
          <w:tcPr>
            <w:tcW w:w="1200" w:type="dxa"/>
            <w:vAlign w:val="center"/>
          </w:tcPr>
          <w:p w14:paraId="0AD1AB9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需求数量</w:t>
            </w:r>
          </w:p>
        </w:tc>
      </w:tr>
      <w:tr w14:paraId="3ED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9" w:type="dxa"/>
            <w:vMerge w:val="restart"/>
            <w:vAlign w:val="center"/>
          </w:tcPr>
          <w:p w14:paraId="43EB143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14:paraId="779BBC2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010" w:type="dxa"/>
            <w:vAlign w:val="center"/>
          </w:tcPr>
          <w:p w14:paraId="0FFEA87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大学英语教师</w:t>
            </w:r>
          </w:p>
        </w:tc>
        <w:tc>
          <w:tcPr>
            <w:tcW w:w="4755" w:type="dxa"/>
            <w:vAlign w:val="center"/>
          </w:tcPr>
          <w:p w14:paraId="6CC80512">
            <w:pPr>
              <w:pStyle w:val="4"/>
              <w:widowControl/>
              <w:spacing w:beforeAutospacing="0" w:afterAutospacing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英语、口译等相关专业，具有二级口译证书</w:t>
            </w:r>
          </w:p>
        </w:tc>
        <w:tc>
          <w:tcPr>
            <w:tcW w:w="1200" w:type="dxa"/>
            <w:vAlign w:val="center"/>
          </w:tcPr>
          <w:p w14:paraId="0DDCA56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509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5570A7B2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631565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6B40B1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德语专任教师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F05A170">
            <w:pPr>
              <w:pStyle w:val="4"/>
              <w:widowControl/>
              <w:spacing w:beforeAutospacing="0" w:afterAutospacing="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经贸德语专业（需博士学位）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943CB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F7C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B45EA2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4FAF77B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593C1576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日语专任教师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496AA3">
            <w:pPr>
              <w:keepNext w:val="0"/>
              <w:keepLines w:val="0"/>
              <w:pageBreakBefore w:val="0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日语、日语语言文学、翻译等专业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DE44F6"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rtl w:val="0"/>
                <w:lang w:val="en-US" w:eastAsia="zh-CN"/>
              </w:rPr>
              <w:t>2名</w:t>
            </w:r>
          </w:p>
        </w:tc>
      </w:tr>
      <w:tr w14:paraId="22C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FA53E6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989C46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4EAEA3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小语种专任教师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B3C9D9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西班牙语、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缅甸语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F474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8DF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59" w:type="dxa"/>
            <w:vMerge w:val="restart"/>
            <w:vAlign w:val="center"/>
          </w:tcPr>
          <w:p w14:paraId="62737BA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0" w:type="dxa"/>
            <w:vMerge w:val="restart"/>
            <w:vAlign w:val="center"/>
          </w:tcPr>
          <w:p w14:paraId="34BAEB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国际交流</w:t>
            </w:r>
          </w:p>
          <w:p w14:paraId="05DC8D5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4CA52C1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中文国际教育专任教师</w:t>
            </w:r>
          </w:p>
        </w:tc>
        <w:tc>
          <w:tcPr>
            <w:tcW w:w="4755" w:type="dxa"/>
            <w:vAlign w:val="center"/>
          </w:tcPr>
          <w:p w14:paraId="3EA62FA2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国际中文教育、汉语言文字等相关专业（需高职称或博士学位）</w:t>
            </w:r>
          </w:p>
        </w:tc>
        <w:tc>
          <w:tcPr>
            <w:tcW w:w="1200" w:type="dxa"/>
            <w:vAlign w:val="center"/>
          </w:tcPr>
          <w:p w14:paraId="6F3DDF2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C57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C8369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F66CDD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3E16603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外事实务专任教师</w:t>
            </w:r>
          </w:p>
        </w:tc>
        <w:tc>
          <w:tcPr>
            <w:tcW w:w="4755" w:type="dxa"/>
            <w:vAlign w:val="center"/>
          </w:tcPr>
          <w:p w14:paraId="4FC6D3C2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政治学、法学等相关专业（需高职称或博士学位）</w:t>
            </w:r>
          </w:p>
        </w:tc>
        <w:tc>
          <w:tcPr>
            <w:tcW w:w="1200" w:type="dxa"/>
            <w:vAlign w:val="center"/>
          </w:tcPr>
          <w:p w14:paraId="75E3FF3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7402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9" w:type="dxa"/>
            <w:vMerge w:val="restart"/>
            <w:vAlign w:val="center"/>
          </w:tcPr>
          <w:p w14:paraId="62D484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0" w:type="dxa"/>
            <w:vMerge w:val="restart"/>
            <w:vAlign w:val="center"/>
          </w:tcPr>
          <w:p w14:paraId="579B179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国际商学院</w:t>
            </w:r>
          </w:p>
        </w:tc>
        <w:tc>
          <w:tcPr>
            <w:tcW w:w="2010" w:type="dxa"/>
            <w:vAlign w:val="center"/>
          </w:tcPr>
          <w:p w14:paraId="1A6438A6">
            <w:pPr>
              <w:jc w:val="center"/>
              <w:rPr>
                <w:rFonts w:hint="eastAsia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500026A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财务管理、会计学、审计学、统计学、大数据技术与应用、数据分析与挖掘、计算机科学与技术等相关专业</w:t>
            </w:r>
          </w:p>
        </w:tc>
        <w:tc>
          <w:tcPr>
            <w:tcW w:w="1200" w:type="dxa"/>
            <w:vAlign w:val="center"/>
          </w:tcPr>
          <w:p w14:paraId="4116E3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677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3827933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B6B45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5D1C0F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电子商务专任教师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5971EDE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电子商务技术、工商管理（电子商务方向）、电子商务、跨境电子商务、人工智能、物流管理、市场营销、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数字媒体技术、</w:t>
            </w:r>
            <w:bookmarkEnd w:id="0"/>
            <w:bookmarkEnd w:id="1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视觉传达设计、信息技术大数据技术与应用、数据分析与挖掘、电商物联网等相关专业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0CC49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7D5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49769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24B073C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DB83EB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国际贸易专任教师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911D0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经济学、区域国别学、法学（国际商法，国际经济法方向）、统计学类、 国际贸易、跨境电子商务、国际关系、海关管理、物流管理、国际商务、国际金融、数据分析与挖掘等相关专业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062DD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090B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59" w:type="dxa"/>
            <w:vMerge w:val="continue"/>
            <w:vAlign w:val="center"/>
          </w:tcPr>
          <w:p w14:paraId="4E836D5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F832FE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62AA7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金融专任教师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D71B4F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应用经济学、统计学类、金融、数据分析与挖掘、区块链技术与应用等相关专业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A4009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10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ECAD32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B177C12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BEE68D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跨境易货贸易</w:t>
            </w:r>
          </w:p>
          <w:p w14:paraId="381F33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研究人员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D38E01C">
            <w:pPr>
              <w:pStyle w:val="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应用经济学、区域国别学、法学（国际商法，国际经济法方向）、统计学、国际贸易等相关专业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0819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4576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59" w:type="dxa"/>
            <w:vMerge w:val="continue"/>
            <w:vAlign w:val="center"/>
          </w:tcPr>
          <w:p w14:paraId="3AAA62CA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CF971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F22FE7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电子商务技术与研发中心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2BBAD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电子信息、软件工程、人工智能、大数据与技术类、电子商务、管理学、统计学等相关专业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FE3F8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2157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59" w:type="dxa"/>
            <w:vMerge w:val="continue"/>
            <w:vAlign w:val="center"/>
          </w:tcPr>
          <w:p w14:paraId="2942FA7D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37866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6530EE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数智新技术研发</w:t>
            </w:r>
          </w:p>
          <w:p w14:paraId="7662CF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94FFC79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人工智能、数据科学与大数据技术、大数据分析与应用、区块链技术与应用、电子信息、软件工程等相关专业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F0B29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59B0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59" w:type="dxa"/>
            <w:vMerge w:val="restart"/>
            <w:vAlign w:val="center"/>
          </w:tcPr>
          <w:p w14:paraId="6C86B9B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0" w:type="dxa"/>
            <w:vMerge w:val="restart"/>
            <w:vAlign w:val="center"/>
          </w:tcPr>
          <w:p w14:paraId="278A935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管理学院</w:t>
            </w:r>
          </w:p>
          <w:p w14:paraId="3EF44A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624D9E3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市场营销专任教师</w:t>
            </w:r>
          </w:p>
        </w:tc>
        <w:tc>
          <w:tcPr>
            <w:tcW w:w="4755" w:type="dxa"/>
            <w:vAlign w:val="center"/>
          </w:tcPr>
          <w:p w14:paraId="16AC14FF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信息与计算机科学、</w:t>
            </w:r>
            <w:r>
              <w:rPr>
                <w:rFonts w:hint="eastAsia" w:ascii="宋体" w:hAnsi="宋体" w:cs="宋体"/>
                <w:sz w:val="22"/>
                <w:szCs w:val="22"/>
              </w:rPr>
              <w:t>数据科学与大数据技术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大数据分析与应用、</w:t>
            </w:r>
            <w:r>
              <w:rPr>
                <w:rFonts w:ascii="宋体" w:hAnsi="宋体" w:cs="宋体"/>
                <w:sz w:val="22"/>
                <w:szCs w:val="22"/>
              </w:rPr>
              <w:t>统计学、管理科学与工程等</w:t>
            </w:r>
            <w:r>
              <w:rPr>
                <w:rFonts w:hint="eastAsia" w:ascii="宋体" w:hAnsi="宋体" w:cs="宋体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200" w:type="dxa"/>
            <w:vAlign w:val="center"/>
          </w:tcPr>
          <w:p w14:paraId="23064AB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9A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59" w:type="dxa"/>
            <w:vMerge w:val="continue"/>
            <w:vAlign w:val="center"/>
          </w:tcPr>
          <w:p w14:paraId="6CA5373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8417E0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1598CB7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现代物流管理专任教师</w:t>
            </w:r>
          </w:p>
        </w:tc>
        <w:tc>
          <w:tcPr>
            <w:tcW w:w="4755" w:type="dxa"/>
            <w:vAlign w:val="center"/>
          </w:tcPr>
          <w:p w14:paraId="48398D2C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物流工程与管理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交通运输工程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运筹学与控制论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统计学、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数据分析与应用、信息管理与信息系统</w:t>
            </w:r>
            <w:r>
              <w:rPr>
                <w:rFonts w:ascii="宋体" w:hAnsi="宋体" w:cs="宋体"/>
                <w:sz w:val="22"/>
                <w:szCs w:val="22"/>
              </w:rPr>
              <w:t>等</w:t>
            </w:r>
            <w:r>
              <w:rPr>
                <w:rFonts w:hint="eastAsia" w:ascii="宋体" w:hAnsi="宋体" w:cs="宋体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200" w:type="dxa"/>
            <w:vAlign w:val="center"/>
          </w:tcPr>
          <w:p w14:paraId="1BEEF34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3645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6179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A3F16E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344E5E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</w:rPr>
              <w:t>现代物流研究中心研究人员</w:t>
            </w:r>
          </w:p>
        </w:tc>
        <w:tc>
          <w:tcPr>
            <w:tcW w:w="4755" w:type="dxa"/>
            <w:vAlign w:val="center"/>
          </w:tcPr>
          <w:p w14:paraId="106559B8">
            <w:pPr>
              <w:pStyle w:val="4"/>
              <w:widowControl/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工商管理（物流与供应链管理方向）、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物流工程与管理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交通运输工程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运筹学与控制论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</w:t>
            </w:r>
            <w:r>
              <w:rPr>
                <w:rFonts w:ascii="宋体" w:hAnsi="宋体" w:cs="宋体"/>
                <w:sz w:val="22"/>
                <w:szCs w:val="22"/>
              </w:rPr>
              <w:t>统计学、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数据分析与应用、数学类</w:t>
            </w:r>
            <w:r>
              <w:rPr>
                <w:rFonts w:ascii="宋体" w:hAnsi="宋体" w:cs="宋体"/>
                <w:sz w:val="22"/>
                <w:szCs w:val="22"/>
              </w:rPr>
              <w:t>等</w:t>
            </w:r>
            <w:r>
              <w:rPr>
                <w:rFonts w:hint="eastAsia" w:ascii="宋体" w:hAnsi="宋体" w:cs="宋体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200" w:type="dxa"/>
            <w:vAlign w:val="center"/>
          </w:tcPr>
          <w:p w14:paraId="3458C2D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6E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59" w:type="dxa"/>
            <w:vMerge w:val="restart"/>
            <w:vAlign w:val="center"/>
          </w:tcPr>
          <w:p w14:paraId="7BBEBB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 w14:paraId="3EC17D6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智慧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城市学院</w:t>
            </w:r>
          </w:p>
        </w:tc>
        <w:tc>
          <w:tcPr>
            <w:tcW w:w="2010" w:type="dxa"/>
            <w:vAlign w:val="center"/>
          </w:tcPr>
          <w:p w14:paraId="57BBB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建筑装饰工程</w:t>
            </w:r>
          </w:p>
          <w:p w14:paraId="129F665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2D1DE0AE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建筑电气与智能化专业、建筑水电暖安装方向</w:t>
            </w:r>
          </w:p>
        </w:tc>
        <w:tc>
          <w:tcPr>
            <w:tcW w:w="1200" w:type="dxa"/>
            <w:vAlign w:val="center"/>
          </w:tcPr>
          <w:p w14:paraId="75E851D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3925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759" w:type="dxa"/>
            <w:vMerge w:val="continue"/>
            <w:vAlign w:val="center"/>
          </w:tcPr>
          <w:p w14:paraId="1083D74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11C381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0C4752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城市设施智慧管理</w:t>
            </w:r>
            <w:r>
              <w:rPr>
                <w:rFonts w:hint="eastAsia"/>
                <w:sz w:val="22"/>
                <w:szCs w:val="22"/>
              </w:rPr>
              <w:t>、物联网技术应用专任教师</w:t>
            </w:r>
          </w:p>
        </w:tc>
        <w:tc>
          <w:tcPr>
            <w:tcW w:w="4755" w:type="dxa"/>
            <w:vAlign w:val="center"/>
          </w:tcPr>
          <w:p w14:paraId="1CFDA06A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自动化、电气工程及自动化、物联网工程、智能传感器与智能工程方向、智能电网信息工程、智能控制技术、自动化技术与应用、计算机科学与技术、测绘科学与技术、遥感科学与技术、城市管理、地图学与地理信息系统专业</w:t>
            </w:r>
          </w:p>
        </w:tc>
        <w:tc>
          <w:tcPr>
            <w:tcW w:w="1200" w:type="dxa"/>
            <w:vAlign w:val="center"/>
          </w:tcPr>
          <w:p w14:paraId="3CBC28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26DE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59" w:type="dxa"/>
            <w:vMerge w:val="restart"/>
            <w:vAlign w:val="center"/>
          </w:tcPr>
          <w:p w14:paraId="47204A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00" w:type="dxa"/>
            <w:vMerge w:val="restart"/>
            <w:vAlign w:val="center"/>
          </w:tcPr>
          <w:p w14:paraId="339881C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信息工程</w:t>
            </w:r>
          </w:p>
          <w:p w14:paraId="78138AEC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学院</w:t>
            </w:r>
          </w:p>
        </w:tc>
        <w:tc>
          <w:tcPr>
            <w:tcW w:w="2010" w:type="dxa"/>
            <w:vAlign w:val="center"/>
          </w:tcPr>
          <w:p w14:paraId="5DD304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软件工程技术</w:t>
            </w:r>
          </w:p>
          <w:p w14:paraId="003742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71CC2EE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软件工程、计算机科学与技术、数学、物理、其他专业信息类方向（如农业信息化、教育技术等）</w:t>
            </w:r>
          </w:p>
        </w:tc>
        <w:tc>
          <w:tcPr>
            <w:tcW w:w="1200" w:type="dxa"/>
            <w:vAlign w:val="center"/>
          </w:tcPr>
          <w:p w14:paraId="0EB2AF7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61DD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1677C9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FF748DE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46F9DBB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计算机应用工程</w:t>
            </w:r>
          </w:p>
          <w:p w14:paraId="4286FF8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BD69A1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计算机科学与技术、软件工程、安全科学与工程、网络空间安全、控制科学与工程、信息与通信工程、管理科学与工程、数学、物理、其他专业电子方向、信息技术方向（如车辆工程、智慧交通方向等）</w:t>
            </w:r>
          </w:p>
        </w:tc>
        <w:tc>
          <w:tcPr>
            <w:tcW w:w="1200" w:type="dxa"/>
            <w:vAlign w:val="center"/>
          </w:tcPr>
          <w:p w14:paraId="6268AC7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1520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59" w:type="dxa"/>
            <w:vMerge w:val="continue"/>
            <w:vAlign w:val="center"/>
          </w:tcPr>
          <w:p w14:paraId="284D5BAC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0E2A10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36FBE2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大数据与云计算</w:t>
            </w:r>
          </w:p>
          <w:p w14:paraId="23F4E4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011679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计算机科学与技术、软件工程、数学、统计学、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数据分析、人工智能等方向（如信息与计算科学、信息学等）</w:t>
            </w:r>
          </w:p>
        </w:tc>
        <w:tc>
          <w:tcPr>
            <w:tcW w:w="1200" w:type="dxa"/>
            <w:vAlign w:val="center"/>
          </w:tcPr>
          <w:p w14:paraId="2B0AE2F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1D67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C31E9B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E86B40F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FF1B16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</w:t>
            </w:r>
          </w:p>
          <w:p w14:paraId="153949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B9E34D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虚拟现实技术、数字媒体技术、视觉与图像处理、虚拟现实与人机交互、软件工程等相关专业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1E84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714E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9" w:type="dxa"/>
            <w:vMerge w:val="continue"/>
            <w:vAlign w:val="center"/>
          </w:tcPr>
          <w:p w14:paraId="1D2D2F58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7110F0E5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409B5FB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人智交互新技术研发中心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77FE5F6F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电子信息、软件工程、人工智能、大数据与技术等相关专业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EB31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77D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59" w:type="dxa"/>
            <w:vMerge w:val="continue"/>
            <w:vAlign w:val="center"/>
          </w:tcPr>
          <w:p w14:paraId="61F62CB1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438474D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09AB77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信息安全研究中心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42D5ADE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E001A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290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59" w:type="dxa"/>
            <w:vMerge w:val="restart"/>
            <w:vAlign w:val="center"/>
          </w:tcPr>
          <w:p w14:paraId="4EC255E8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00" w:type="dxa"/>
            <w:vMerge w:val="restart"/>
            <w:vAlign w:val="center"/>
          </w:tcPr>
          <w:p w14:paraId="34076E7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人工智能</w:t>
            </w:r>
          </w:p>
          <w:p w14:paraId="11A6C477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45317F90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人工智能工程技术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7B7B8F7D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应用力学、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333D6CBC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7519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9" w:type="dxa"/>
            <w:vMerge w:val="continue"/>
            <w:vAlign w:val="center"/>
          </w:tcPr>
          <w:p w14:paraId="125AA405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85DEFE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EA3428A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智能机电技术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0C35F97A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自动化类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5E8D1194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5F5C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continue"/>
            <w:vAlign w:val="center"/>
          </w:tcPr>
          <w:p w14:paraId="0910FA12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D44B89A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01A2DA72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6D5DD355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0E635AB3">
            <w:pPr>
              <w:pStyle w:val="4"/>
              <w:jc w:val="center"/>
              <w:rPr>
                <w:rFonts w:ascii="宋体" w:hAnsi="宋体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150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9" w:type="dxa"/>
            <w:vAlign w:val="center"/>
          </w:tcPr>
          <w:p w14:paraId="1C0C74E3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 w14:paraId="18E1656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能源工程</w:t>
            </w:r>
          </w:p>
          <w:p w14:paraId="561F8BE8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10" w:type="dxa"/>
            <w:vAlign w:val="center"/>
          </w:tcPr>
          <w:p w14:paraId="5712CCE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6E55384">
            <w:pPr>
              <w:pStyle w:val="4"/>
              <w:widowControl/>
              <w:spacing w:beforeAutospacing="0" w:afterAutospacing="0"/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新能源科学与工程、电气工程及自动化、能源与动力工程、能源与环境系统工程、核工程与核技术、电子信息工程、机械工程等相关专业</w:t>
            </w:r>
          </w:p>
        </w:tc>
        <w:tc>
          <w:tcPr>
            <w:tcW w:w="1200" w:type="dxa"/>
            <w:vAlign w:val="center"/>
          </w:tcPr>
          <w:p w14:paraId="0A5091B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20人</w:t>
            </w:r>
          </w:p>
        </w:tc>
      </w:tr>
      <w:tr w14:paraId="3AA1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9" w:type="dxa"/>
            <w:vMerge w:val="restart"/>
            <w:vAlign w:val="center"/>
          </w:tcPr>
          <w:p w14:paraId="2371B94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00" w:type="dxa"/>
            <w:vMerge w:val="restart"/>
            <w:vAlign w:val="center"/>
          </w:tcPr>
          <w:p w14:paraId="0C268E9B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医护学院</w:t>
            </w:r>
          </w:p>
        </w:tc>
        <w:tc>
          <w:tcPr>
            <w:tcW w:w="2010" w:type="dxa"/>
            <w:vAlign w:val="center"/>
          </w:tcPr>
          <w:p w14:paraId="39CBA38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婴幼儿托育服务与管理专任教师</w:t>
            </w:r>
          </w:p>
        </w:tc>
        <w:tc>
          <w:tcPr>
            <w:tcW w:w="4755" w:type="dxa"/>
            <w:vAlign w:val="center"/>
          </w:tcPr>
          <w:p w14:paraId="5C3C5C2E">
            <w:pPr>
              <w:pStyle w:val="4"/>
              <w:widowControl/>
              <w:spacing w:beforeAutospacing="0" w:afterAutospacing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早期教育、中医、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医学大类儿科学相关、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健康服务与管理专业</w:t>
            </w:r>
          </w:p>
        </w:tc>
        <w:tc>
          <w:tcPr>
            <w:tcW w:w="1200" w:type="dxa"/>
            <w:vAlign w:val="center"/>
          </w:tcPr>
          <w:p w14:paraId="43002E5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6DC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vMerge w:val="continue"/>
            <w:vAlign w:val="center"/>
          </w:tcPr>
          <w:p w14:paraId="7ABEA8D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1792064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2024D474">
            <w:pPr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护理专任教师</w:t>
            </w:r>
          </w:p>
        </w:tc>
        <w:tc>
          <w:tcPr>
            <w:tcW w:w="4755" w:type="dxa"/>
            <w:vAlign w:val="center"/>
          </w:tcPr>
          <w:p w14:paraId="1C425D59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护理学专业</w:t>
            </w:r>
          </w:p>
        </w:tc>
        <w:tc>
          <w:tcPr>
            <w:tcW w:w="1200" w:type="dxa"/>
            <w:vAlign w:val="center"/>
          </w:tcPr>
          <w:p w14:paraId="5821AD40">
            <w:pPr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9名</w:t>
            </w:r>
          </w:p>
        </w:tc>
      </w:tr>
      <w:tr w14:paraId="468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vMerge w:val="continue"/>
            <w:vAlign w:val="center"/>
          </w:tcPr>
          <w:p w14:paraId="420150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3A93E9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14:paraId="4A09E7C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医养照护与管理专任教师</w:t>
            </w:r>
          </w:p>
        </w:tc>
        <w:tc>
          <w:tcPr>
            <w:tcW w:w="4755" w:type="dxa"/>
            <w:vAlign w:val="center"/>
          </w:tcPr>
          <w:p w14:paraId="28FF7E77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卫生政策与管理、公共卫生(与预防医学）、基础医学、中医学专业</w:t>
            </w:r>
          </w:p>
        </w:tc>
        <w:tc>
          <w:tcPr>
            <w:tcW w:w="1200" w:type="dxa"/>
            <w:vAlign w:val="center"/>
          </w:tcPr>
          <w:p w14:paraId="1445897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10名</w:t>
            </w:r>
          </w:p>
        </w:tc>
      </w:tr>
      <w:tr w14:paraId="7263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restart"/>
            <w:vAlign w:val="center"/>
          </w:tcPr>
          <w:p w14:paraId="5385F7C2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00" w:type="dxa"/>
            <w:vMerge w:val="restart"/>
            <w:vAlign w:val="center"/>
          </w:tcPr>
          <w:p w14:paraId="559C31C0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教育学院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6CFA122">
            <w:pPr>
              <w:pStyle w:val="4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12A2F1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学前教育、教育学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、舞蹈教育、舞蹈学专业；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艺术类专业（需博士学位）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4A22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088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continue"/>
            <w:vAlign w:val="center"/>
          </w:tcPr>
          <w:p w14:paraId="0B60223A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189535B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72E94B5">
            <w:pPr>
              <w:pStyle w:val="4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大学语文专任教师</w:t>
            </w:r>
          </w:p>
        </w:tc>
        <w:tc>
          <w:tcPr>
            <w:tcW w:w="4755" w:type="dxa"/>
            <w:vAlign w:val="center"/>
          </w:tcPr>
          <w:p w14:paraId="4A5CC6C5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中国古代文学、文艺学等专业</w:t>
            </w:r>
          </w:p>
        </w:tc>
        <w:tc>
          <w:tcPr>
            <w:tcW w:w="1200" w:type="dxa"/>
            <w:vAlign w:val="center"/>
          </w:tcPr>
          <w:p w14:paraId="141F8D0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0B4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continue"/>
            <w:vAlign w:val="center"/>
          </w:tcPr>
          <w:p w14:paraId="3383C5D0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3E30E65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570FD1B0">
            <w:pPr>
              <w:pStyle w:val="4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高数专任教师</w:t>
            </w:r>
          </w:p>
        </w:tc>
        <w:tc>
          <w:tcPr>
            <w:tcW w:w="4755" w:type="dxa"/>
            <w:vAlign w:val="center"/>
          </w:tcPr>
          <w:p w14:paraId="15445F94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数学、统计学、数学教育、教育技术学等相关专业</w:t>
            </w:r>
          </w:p>
        </w:tc>
        <w:tc>
          <w:tcPr>
            <w:tcW w:w="1200" w:type="dxa"/>
            <w:vAlign w:val="center"/>
          </w:tcPr>
          <w:p w14:paraId="55BC6830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3人</w:t>
            </w:r>
          </w:p>
        </w:tc>
      </w:tr>
      <w:tr w14:paraId="7AF0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59" w:type="dxa"/>
            <w:vAlign w:val="center"/>
          </w:tcPr>
          <w:p w14:paraId="1448B9B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 w14:paraId="5065A0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马克思主义学院</w:t>
            </w:r>
          </w:p>
        </w:tc>
        <w:tc>
          <w:tcPr>
            <w:tcW w:w="2010" w:type="dxa"/>
            <w:vAlign w:val="center"/>
          </w:tcPr>
          <w:p w14:paraId="1F5A65C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思政专任教师</w:t>
            </w:r>
          </w:p>
        </w:tc>
        <w:tc>
          <w:tcPr>
            <w:tcW w:w="4755" w:type="dxa"/>
            <w:vAlign w:val="center"/>
          </w:tcPr>
          <w:p w14:paraId="746EFE9C">
            <w:pPr>
              <w:pStyle w:val="4"/>
              <w:widowControl/>
              <w:tabs>
                <w:tab w:val="left" w:pos="687"/>
              </w:tabs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思想政治教育、马克思主义理论、学科教学（思政)、国际关系与国际形势、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中国近现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代史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中共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党史等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（需博士学位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5名，硕士学位2名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1200" w:type="dxa"/>
            <w:vAlign w:val="center"/>
          </w:tcPr>
          <w:p w14:paraId="4F1668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7名</w:t>
            </w:r>
          </w:p>
        </w:tc>
      </w:tr>
      <w:tr w14:paraId="7115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9" w:type="dxa"/>
            <w:vAlign w:val="center"/>
          </w:tcPr>
          <w:p w14:paraId="7ABE3EB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 w14:paraId="5A822BE0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学生处</w:t>
            </w:r>
          </w:p>
        </w:tc>
        <w:tc>
          <w:tcPr>
            <w:tcW w:w="2010" w:type="dxa"/>
            <w:vAlign w:val="center"/>
          </w:tcPr>
          <w:p w14:paraId="7D8C9E6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辅导员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D9B1A1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教育学、管理学、心理学、法律等相关专业</w:t>
            </w:r>
          </w:p>
        </w:tc>
        <w:tc>
          <w:tcPr>
            <w:tcW w:w="1200" w:type="dxa"/>
            <w:vAlign w:val="center"/>
          </w:tcPr>
          <w:p w14:paraId="0030F94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37D8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EED45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928A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元宇宙研究院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6CFE9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开发教师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6400C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熟悉Unity开发、串流平台开发、网页游戏开发、AI机器人硬件开发、云游戏开发方面专业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080C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</w:tbl>
    <w:p w14:paraId="7251682C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pgSz w:w="11906" w:h="16838"/>
      <w:pgMar w:top="1157" w:right="1077" w:bottom="107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72BF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5659755</wp:posOffset>
          </wp:positionH>
          <wp:positionV relativeFrom="paragraph">
            <wp:posOffset>-491490</wp:posOffset>
          </wp:positionV>
          <wp:extent cx="1144905" cy="306705"/>
          <wp:effectExtent l="0" t="0" r="17145" b="1714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00AD5340"/>
    <w:rsid w:val="000B0253"/>
    <w:rsid w:val="001D223D"/>
    <w:rsid w:val="003147C5"/>
    <w:rsid w:val="003A4563"/>
    <w:rsid w:val="004C294A"/>
    <w:rsid w:val="00AD5340"/>
    <w:rsid w:val="00D6433A"/>
    <w:rsid w:val="00FD7D43"/>
    <w:rsid w:val="010D227C"/>
    <w:rsid w:val="011D42F2"/>
    <w:rsid w:val="01840703"/>
    <w:rsid w:val="025C5115"/>
    <w:rsid w:val="02843EC6"/>
    <w:rsid w:val="02DA6EFB"/>
    <w:rsid w:val="02E36CFB"/>
    <w:rsid w:val="0458720A"/>
    <w:rsid w:val="04E9160E"/>
    <w:rsid w:val="05622C5A"/>
    <w:rsid w:val="05A71E6E"/>
    <w:rsid w:val="0615207C"/>
    <w:rsid w:val="07735707"/>
    <w:rsid w:val="08181FA3"/>
    <w:rsid w:val="081E4114"/>
    <w:rsid w:val="09795E36"/>
    <w:rsid w:val="0A571F7D"/>
    <w:rsid w:val="0B871DDB"/>
    <w:rsid w:val="0BFE4B3A"/>
    <w:rsid w:val="0CC74BDA"/>
    <w:rsid w:val="0D9961D1"/>
    <w:rsid w:val="0DE243F0"/>
    <w:rsid w:val="0EE15536"/>
    <w:rsid w:val="1199286D"/>
    <w:rsid w:val="11D07756"/>
    <w:rsid w:val="122E25FD"/>
    <w:rsid w:val="12854542"/>
    <w:rsid w:val="135E6BDC"/>
    <w:rsid w:val="14DE336D"/>
    <w:rsid w:val="157D2814"/>
    <w:rsid w:val="158978F4"/>
    <w:rsid w:val="168C6CDD"/>
    <w:rsid w:val="16A60B8F"/>
    <w:rsid w:val="16CD7F8C"/>
    <w:rsid w:val="16DE1AD5"/>
    <w:rsid w:val="170767D7"/>
    <w:rsid w:val="17C23271"/>
    <w:rsid w:val="19154DCC"/>
    <w:rsid w:val="194714E3"/>
    <w:rsid w:val="19DD44FD"/>
    <w:rsid w:val="19F649D6"/>
    <w:rsid w:val="19FB5E9F"/>
    <w:rsid w:val="1B0A4BAB"/>
    <w:rsid w:val="1C061BA9"/>
    <w:rsid w:val="1C122CA9"/>
    <w:rsid w:val="1C8603D4"/>
    <w:rsid w:val="1C915908"/>
    <w:rsid w:val="1CA13082"/>
    <w:rsid w:val="1CEB658E"/>
    <w:rsid w:val="1DA94900"/>
    <w:rsid w:val="1DCB369C"/>
    <w:rsid w:val="1E3D6112"/>
    <w:rsid w:val="1E611924"/>
    <w:rsid w:val="1ED81F2B"/>
    <w:rsid w:val="1F05061F"/>
    <w:rsid w:val="1FE407AE"/>
    <w:rsid w:val="20397E8F"/>
    <w:rsid w:val="208D58A3"/>
    <w:rsid w:val="208F522A"/>
    <w:rsid w:val="20DC3C6B"/>
    <w:rsid w:val="21057E27"/>
    <w:rsid w:val="21215815"/>
    <w:rsid w:val="21776A3F"/>
    <w:rsid w:val="22AC3AA6"/>
    <w:rsid w:val="236E4FBD"/>
    <w:rsid w:val="250613CB"/>
    <w:rsid w:val="268F4C66"/>
    <w:rsid w:val="27F31225"/>
    <w:rsid w:val="282032F6"/>
    <w:rsid w:val="28ED4307"/>
    <w:rsid w:val="29361B01"/>
    <w:rsid w:val="29820AB2"/>
    <w:rsid w:val="2A932C84"/>
    <w:rsid w:val="2B1151A1"/>
    <w:rsid w:val="2C3F0261"/>
    <w:rsid w:val="2D470656"/>
    <w:rsid w:val="2DE52177"/>
    <w:rsid w:val="2DFC2F3E"/>
    <w:rsid w:val="2E1034F8"/>
    <w:rsid w:val="2E117F0C"/>
    <w:rsid w:val="2EC15BCA"/>
    <w:rsid w:val="2F912B29"/>
    <w:rsid w:val="301509A7"/>
    <w:rsid w:val="31CF1B01"/>
    <w:rsid w:val="31D32E7B"/>
    <w:rsid w:val="321D3A6E"/>
    <w:rsid w:val="33890C7B"/>
    <w:rsid w:val="33993801"/>
    <w:rsid w:val="34190D5C"/>
    <w:rsid w:val="34BD5094"/>
    <w:rsid w:val="35860AB3"/>
    <w:rsid w:val="35AB313F"/>
    <w:rsid w:val="360B5FE6"/>
    <w:rsid w:val="36533A30"/>
    <w:rsid w:val="36EA4ABB"/>
    <w:rsid w:val="370B0D1D"/>
    <w:rsid w:val="378B2C3D"/>
    <w:rsid w:val="379C0DCF"/>
    <w:rsid w:val="37A760EA"/>
    <w:rsid w:val="37B573E9"/>
    <w:rsid w:val="37BC543E"/>
    <w:rsid w:val="38AC7189"/>
    <w:rsid w:val="39080903"/>
    <w:rsid w:val="39353121"/>
    <w:rsid w:val="39AA401A"/>
    <w:rsid w:val="39E36CCF"/>
    <w:rsid w:val="3B713D5B"/>
    <w:rsid w:val="3BF96496"/>
    <w:rsid w:val="3CDD7E68"/>
    <w:rsid w:val="3D000214"/>
    <w:rsid w:val="3D6A7D83"/>
    <w:rsid w:val="3E0B5057"/>
    <w:rsid w:val="3F0F2516"/>
    <w:rsid w:val="3F7171A7"/>
    <w:rsid w:val="3F8E57DE"/>
    <w:rsid w:val="3FEE42F3"/>
    <w:rsid w:val="40802243"/>
    <w:rsid w:val="41226383"/>
    <w:rsid w:val="41984EBF"/>
    <w:rsid w:val="424E243A"/>
    <w:rsid w:val="42F05CA2"/>
    <w:rsid w:val="43505326"/>
    <w:rsid w:val="441A0C25"/>
    <w:rsid w:val="441F7EFA"/>
    <w:rsid w:val="45113F16"/>
    <w:rsid w:val="459F035B"/>
    <w:rsid w:val="45AB3DBD"/>
    <w:rsid w:val="46590EFD"/>
    <w:rsid w:val="476B4E24"/>
    <w:rsid w:val="47B82CA3"/>
    <w:rsid w:val="48083368"/>
    <w:rsid w:val="48284AC3"/>
    <w:rsid w:val="48F06944"/>
    <w:rsid w:val="48FA645F"/>
    <w:rsid w:val="49C94981"/>
    <w:rsid w:val="49FC6FF1"/>
    <w:rsid w:val="4A267C37"/>
    <w:rsid w:val="4AE70119"/>
    <w:rsid w:val="4B0C247A"/>
    <w:rsid w:val="4C0736CF"/>
    <w:rsid w:val="4C343A36"/>
    <w:rsid w:val="4C5D52D1"/>
    <w:rsid w:val="4C975D73"/>
    <w:rsid w:val="4DD82AD8"/>
    <w:rsid w:val="4E091B76"/>
    <w:rsid w:val="4E4A12EF"/>
    <w:rsid w:val="4EF45E85"/>
    <w:rsid w:val="4F7A4139"/>
    <w:rsid w:val="50B84180"/>
    <w:rsid w:val="50CC731F"/>
    <w:rsid w:val="5147319B"/>
    <w:rsid w:val="538C351B"/>
    <w:rsid w:val="54287B49"/>
    <w:rsid w:val="54AA0574"/>
    <w:rsid w:val="54CF7667"/>
    <w:rsid w:val="55314A41"/>
    <w:rsid w:val="55492EEC"/>
    <w:rsid w:val="5566476C"/>
    <w:rsid w:val="55803B62"/>
    <w:rsid w:val="565854EA"/>
    <w:rsid w:val="56670EB9"/>
    <w:rsid w:val="57877110"/>
    <w:rsid w:val="57AD4064"/>
    <w:rsid w:val="584E53D0"/>
    <w:rsid w:val="5856559B"/>
    <w:rsid w:val="58E1192C"/>
    <w:rsid w:val="593437D3"/>
    <w:rsid w:val="5A1B47B6"/>
    <w:rsid w:val="5A2C6AF1"/>
    <w:rsid w:val="5A5F5C77"/>
    <w:rsid w:val="5A7979FA"/>
    <w:rsid w:val="5A9A07E3"/>
    <w:rsid w:val="5AF972DF"/>
    <w:rsid w:val="5B565190"/>
    <w:rsid w:val="5C6D49B2"/>
    <w:rsid w:val="5CB1789D"/>
    <w:rsid w:val="5E66038F"/>
    <w:rsid w:val="5F824661"/>
    <w:rsid w:val="5FDA624B"/>
    <w:rsid w:val="60E313C2"/>
    <w:rsid w:val="61B37CD9"/>
    <w:rsid w:val="61E643A1"/>
    <w:rsid w:val="61F752B0"/>
    <w:rsid w:val="62693A03"/>
    <w:rsid w:val="62A660E9"/>
    <w:rsid w:val="633A772C"/>
    <w:rsid w:val="63A42106"/>
    <w:rsid w:val="63AB5323"/>
    <w:rsid w:val="64985F0C"/>
    <w:rsid w:val="65040D26"/>
    <w:rsid w:val="650C1A58"/>
    <w:rsid w:val="650F69FC"/>
    <w:rsid w:val="65314B5F"/>
    <w:rsid w:val="65F1774C"/>
    <w:rsid w:val="66027FF0"/>
    <w:rsid w:val="67650AF0"/>
    <w:rsid w:val="67944795"/>
    <w:rsid w:val="68826C1A"/>
    <w:rsid w:val="68863414"/>
    <w:rsid w:val="68EA3BC3"/>
    <w:rsid w:val="69DA4AA7"/>
    <w:rsid w:val="6B8D0D5A"/>
    <w:rsid w:val="6C434F34"/>
    <w:rsid w:val="6C88633F"/>
    <w:rsid w:val="6C973013"/>
    <w:rsid w:val="6CCB3AEB"/>
    <w:rsid w:val="6CEB1957"/>
    <w:rsid w:val="6E93207D"/>
    <w:rsid w:val="6EDD106E"/>
    <w:rsid w:val="6F07503E"/>
    <w:rsid w:val="7019691C"/>
    <w:rsid w:val="706168DB"/>
    <w:rsid w:val="715F09E7"/>
    <w:rsid w:val="71D96CE4"/>
    <w:rsid w:val="729C4075"/>
    <w:rsid w:val="736A5F76"/>
    <w:rsid w:val="737773DC"/>
    <w:rsid w:val="73F07923"/>
    <w:rsid w:val="76A3258C"/>
    <w:rsid w:val="76F15039"/>
    <w:rsid w:val="77F315D6"/>
    <w:rsid w:val="77F75A5E"/>
    <w:rsid w:val="788D1C88"/>
    <w:rsid w:val="7933301D"/>
    <w:rsid w:val="7A547F34"/>
    <w:rsid w:val="7BF817F1"/>
    <w:rsid w:val="7CAA1950"/>
    <w:rsid w:val="7CE47B0C"/>
    <w:rsid w:val="7D861A40"/>
    <w:rsid w:val="7DB17271"/>
    <w:rsid w:val="7E1058EA"/>
    <w:rsid w:val="7EAB07F1"/>
    <w:rsid w:val="7F3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b/>
      <w:bCs/>
    </w:rPr>
  </w:style>
  <w:style w:type="character" w:styleId="9">
    <w:name w:val="Emphasis"/>
    <w:basedOn w:val="7"/>
    <w:qFormat/>
    <w:locked/>
    <w:uiPriority w:val="0"/>
    <w:rPr>
      <w:i/>
    </w:rPr>
  </w:style>
  <w:style w:type="character" w:styleId="10">
    <w:name w:val="Hyperlink"/>
    <w:basedOn w:val="7"/>
    <w:autoRedefine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3"/>
    <w:autoRedefine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WSFY</Company>
  <Pages>3</Pages>
  <Words>1959</Words>
  <Characters>1974</Characters>
  <Lines>39</Lines>
  <Paragraphs>11</Paragraphs>
  <TotalTime>2714</TotalTime>
  <ScaleCrop>false</ScaleCrop>
  <LinksUpToDate>false</LinksUpToDate>
  <CharactersWithSpaces>1975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2021-08-27T18:02:00Z</dcterms:created>
  <dc:creator>Administrator</dc:creator>
  <cp:lastModifiedBy>A__の小胖纸·双</cp:lastModifiedBy>
  <cp:lastPrinted>2021-03-11T23:38:00Z</cp:lastPrinted>
  <dcterms:modified xsi:type="dcterms:W3CDTF">2025-09-02T08:56:08Z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A77820C22A024654B9F7BBED2CFE935A_13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