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ind w:firstLine="0" w:firstLineChars="0"/>
        <w:rPr>
          <w:rFonts w:hint="default" w:eastAsia="方正黑体_GBK"/>
          <w:highlight w:val="none"/>
          <w:u w:val="none"/>
          <w:vertAlign w:val="baseline"/>
          <w:lang w:val="en-US" w:eastAsia="zh-CN"/>
        </w:rPr>
      </w:pPr>
    </w:p>
    <w:p>
      <w:pPr>
        <w:pStyle w:val="19"/>
        <w:keepNext w:val="0"/>
        <w:keepLines w:val="0"/>
        <w:pageBreakBefore w:val="0"/>
        <w:widowControl w:val="0"/>
        <w:kinsoku/>
        <w:wordWrap/>
        <w:overflowPunct/>
        <w:autoSpaceDE/>
        <w:autoSpaceDN/>
        <w:bidi w:val="0"/>
        <w:rPr>
          <w:rFonts w:hint="default"/>
          <w:highlight w:val="none"/>
          <w:u w:val="none"/>
          <w:lang w:val="en" w:eastAsia="zh-CN"/>
        </w:rPr>
      </w:pPr>
      <w:r>
        <w:rPr>
          <w:rFonts w:hint="eastAsia"/>
          <w:highlight w:val="none"/>
          <w:u w:val="none"/>
          <w:lang w:val="en-US" w:eastAsia="zh-CN"/>
        </w:rPr>
        <w:t>安徽省2026年度面向</w:t>
      </w:r>
      <w:r>
        <w:rPr>
          <w:rFonts w:hint="default"/>
          <w:highlight w:val="none"/>
          <w:u w:val="none"/>
          <w:lang w:val="en" w:eastAsia="zh-CN"/>
        </w:rPr>
        <w:t>北京理工大学</w:t>
      </w:r>
    </w:p>
    <w:p>
      <w:pPr>
        <w:pStyle w:val="19"/>
        <w:keepNext w:val="0"/>
        <w:keepLines w:val="0"/>
        <w:pageBreakBefore w:val="0"/>
        <w:widowControl w:val="0"/>
        <w:kinsoku/>
        <w:wordWrap/>
        <w:overflowPunct/>
        <w:autoSpaceDE/>
        <w:autoSpaceDN/>
        <w:bidi w:val="0"/>
        <w:rPr>
          <w:rFonts w:hint="eastAsia"/>
          <w:highlight w:val="none"/>
          <w:u w:val="none"/>
          <w:lang w:val="en-US" w:eastAsia="zh-CN"/>
        </w:rPr>
      </w:pPr>
      <w:r>
        <w:rPr>
          <w:rFonts w:hint="eastAsia"/>
          <w:highlight w:val="none"/>
          <w:u w:val="none"/>
          <w:lang w:val="en-US" w:eastAsia="zh-CN"/>
        </w:rPr>
        <w:t>定向招录选调生公告</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bookmarkStart w:id="0" w:name="_GoBack"/>
      <w:bookmarkEnd w:id="0"/>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为推进我省高素质专业化干部队伍建设，根据中央组织部加强和改进选调生工作的意见，决定面向全国部分重点高校选调优秀应届大学毕业生到安徽干事创业，现将有关事宜公告如下。</w:t>
      </w:r>
    </w:p>
    <w:p>
      <w:pPr>
        <w:pStyle w:val="2"/>
        <w:keepNext w:val="0"/>
        <w:keepLines w:val="0"/>
        <w:pageBreakBefore w:val="0"/>
        <w:widowControl w:val="0"/>
        <w:kinsoku/>
        <w:wordWrap/>
        <w:overflowPunct/>
        <w:autoSpaceDE/>
        <w:autoSpaceDN/>
        <w:bidi w:val="0"/>
        <w:rPr>
          <w:rFonts w:hint="eastAsia"/>
          <w:highlight w:val="none"/>
          <w:u w:val="none"/>
          <w:lang w:val="en-US" w:eastAsia="zh-CN"/>
        </w:rPr>
      </w:pPr>
      <w:r>
        <w:rPr>
          <w:rFonts w:hint="eastAsia"/>
          <w:highlight w:val="none"/>
          <w:u w:val="none"/>
          <w:lang w:val="en-US" w:eastAsia="zh-CN"/>
        </w:rPr>
        <w:t>选调对象和条件</w:t>
      </w:r>
    </w:p>
    <w:p>
      <w:pPr>
        <w:pStyle w:val="3"/>
        <w:keepNext w:val="0"/>
        <w:keepLines w:val="0"/>
        <w:pageBreakBefore w:val="0"/>
        <w:widowControl w:val="0"/>
        <w:kinsoku/>
        <w:wordWrap/>
        <w:overflowPunct/>
        <w:autoSpaceDE/>
        <w:autoSpaceDN/>
        <w:bidi w:val="0"/>
        <w:rPr>
          <w:rFonts w:hint="eastAsia"/>
          <w:highlight w:val="none"/>
          <w:u w:val="none"/>
          <w:lang w:val="en-US" w:eastAsia="zh-CN"/>
        </w:rPr>
      </w:pPr>
      <w:r>
        <w:rPr>
          <w:rFonts w:hint="eastAsia"/>
          <w:highlight w:val="none"/>
          <w:u w:val="none"/>
          <w:lang w:val="en-US" w:eastAsia="zh-CN"/>
        </w:rPr>
        <w:t>选调对象</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选调对象为全国部分重点高校2026年全日制应届毕业生，定向培养、委托培养、在职培养和网络学院、成人教育学院、专升本、独立学院和毕业后申请第二学位的毕业生</w:t>
      </w:r>
      <w:r>
        <w:rPr>
          <w:rFonts w:hint="default" w:ascii="Times New Roman" w:hAnsi="Times New Roman" w:cs="Times New Roman"/>
          <w:highlight w:val="none"/>
          <w:lang w:val="en-US" w:eastAsia="zh-CN"/>
        </w:rPr>
        <w:t>不列入选调范围</w:t>
      </w:r>
      <w:r>
        <w:rPr>
          <w:rFonts w:hint="eastAsia"/>
          <w:highlight w:val="none"/>
          <w:u w:val="none"/>
          <w:vertAlign w:val="baseline"/>
          <w:lang w:val="en-US" w:eastAsia="zh-CN"/>
        </w:rPr>
        <w:t>。</w:t>
      </w:r>
    </w:p>
    <w:p>
      <w:pPr>
        <w:pStyle w:val="3"/>
        <w:keepNext w:val="0"/>
        <w:keepLines w:val="0"/>
        <w:pageBreakBefore w:val="0"/>
        <w:widowControl w:val="0"/>
        <w:kinsoku/>
        <w:wordWrap/>
        <w:overflowPunct/>
        <w:autoSpaceDE/>
        <w:autoSpaceDN/>
        <w:bidi w:val="0"/>
        <w:rPr>
          <w:rFonts w:hint="eastAsia"/>
          <w:highlight w:val="none"/>
          <w:u w:val="none"/>
          <w:lang w:val="en-US" w:eastAsia="zh-CN"/>
        </w:rPr>
      </w:pPr>
      <w:r>
        <w:rPr>
          <w:rFonts w:hint="eastAsia"/>
          <w:highlight w:val="none"/>
          <w:u w:val="none"/>
          <w:lang w:val="en-US" w:eastAsia="zh-CN"/>
        </w:rPr>
        <w:t>选调条件</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报考者除具备《中华人民共和国公务员法》《公务员录用规定》明确的资格条件外，还应符合以下条件：</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1.具有中华人民共和国国籍，拥护中华人民共和国宪法，拥护中国共产党领导和社会主义制度；</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2.有良好的政治素质，品学兼优，有较强的组织和实践能力；</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3.爱党爱国，有理想抱负和家国情怀，甘于为国家和人民服务奉献，有志于从事党政工作，作风朴实、诚实守信、吃苦耐劳，服从组织安排；</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4.学习成绩优良，能如期毕业并取得相应学历、学位证书（学历学位证书时间：博士、硕士研究生2025年8月—2026年7月，本科生2026年1月—7月；博士研究生经审核同意后可放宽取得学历、学位证书时间，但最迟不超过2026年12月31日）；</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5.18周岁以上，博士研究生32周岁以下（1992年11月及以后出生），硕士研究生28周岁以下（1996年11月及以后出生），本科生25周岁以下（1999年11月及以后出生）；具有参军入伍经历的，报考年龄可放宽2岁；</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6.身心健康，符合公务员录用体检标准；</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7.至少具备下述条件之一：</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（1）中共党员（含中共预备党员）；</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2）学生干部经历：在选调高校就读期间，担任一学年以上学生干部（班长、副班长、班级委员，党、团支部书记、副书记、支部委员，校院系学生会、研究生会、团委中层副职及以上职务，校社团负责人等）；</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（3）表彰奖励：在选调高校就读期间，获得校级及以上“优秀共产党员”、“三好学生”、“优秀学生干部”、“优秀毕业生”、“优秀团干部”、“优秀共青团员”或二等及以上等次奖学金等表彰奖励；</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8. 有关选调职位要求的其他资格条件。</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有下列情形之一的人员，不得报考：</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（1）因犯罪受过刑事处罚的；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（2）被开除中国共产党党籍的；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（3）被开除公职的；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（4）被依法列为失信联合惩戒对象的；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（5）在各级公务员招考中被认定有舞弊等严重违反录用纪律行为的；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（6）公务员和参照公务员法管理的机关（单位）工作人员被辞退未满5年的；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（7）有违法违纪违规行为、学术不端或道德品行问题的；</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（8）有法律规定不得录用为公务员的其他情形的。</w:t>
      </w:r>
    </w:p>
    <w:p>
      <w:pPr>
        <w:pStyle w:val="2"/>
        <w:bidi w:val="0"/>
        <w:rPr>
          <w:rFonts w:hint="eastAsia"/>
          <w:highlight w:val="none"/>
          <w:u w:val="none"/>
          <w:lang w:val="en-US" w:eastAsia="zh-CN"/>
        </w:rPr>
      </w:pPr>
      <w:r>
        <w:rPr>
          <w:rFonts w:hint="eastAsia"/>
          <w:highlight w:val="none"/>
          <w:u w:val="none"/>
          <w:lang w:val="en-US" w:eastAsia="zh-CN"/>
        </w:rPr>
        <w:t>选调程序</w:t>
      </w:r>
    </w:p>
    <w:p>
      <w:pPr>
        <w:pStyle w:val="3"/>
        <w:numPr>
          <w:ilvl w:val="1"/>
          <w:numId w:val="2"/>
        </w:numPr>
        <w:bidi w:val="0"/>
        <w:rPr>
          <w:rFonts w:hint="eastAsia"/>
          <w:highlight w:val="none"/>
          <w:u w:val="none"/>
          <w:lang w:val="en-US" w:eastAsia="zh-CN"/>
        </w:rPr>
      </w:pPr>
      <w:r>
        <w:rPr>
          <w:rFonts w:hint="eastAsia"/>
          <w:highlight w:val="none"/>
          <w:u w:val="none"/>
          <w:lang w:val="en-US" w:eastAsia="zh-CN"/>
        </w:rPr>
        <w:t>网上报名</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符合条件的报考者于2025年10月15日9:00至10月22日15:00登录安徽省人事考试网（www.apta.gov.cn）进行网上报名，按照系统提示进行注册，如实、准确、逐项填写各项报考信息，上传本人近期清晰的免冠证件照片（jpg格式，295×413像素，20—100kb）。</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报考者应根据本人最高学历所学专业报考。职位分A、B、C三类，符合条件的报考者可以从中任意选报1个职位。选调职位要求的资格条件见职位表。笔试不设最低开考比例，不核减选调计划。</w:t>
      </w:r>
    </w:p>
    <w:p>
      <w:pPr>
        <w:pStyle w:val="3"/>
        <w:rPr>
          <w:rFonts w:hint="eastAsia"/>
          <w:b/>
          <w:bCs/>
          <w:highlight w:val="none"/>
          <w:u w:val="none"/>
          <w:lang w:val="en-US" w:eastAsia="zh-CN"/>
        </w:rPr>
      </w:pPr>
      <w:r>
        <w:rPr>
          <w:rFonts w:hint="eastAsia"/>
          <w:b/>
          <w:bCs/>
          <w:highlight w:val="none"/>
          <w:u w:val="none"/>
          <w:lang w:val="en-US" w:eastAsia="zh-CN"/>
        </w:rPr>
        <w:t>资格审查</w:t>
      </w:r>
    </w:p>
    <w:p>
      <w:pPr>
        <w:bidi w:val="0"/>
        <w:rPr>
          <w:rFonts w:hint="eastAsia"/>
          <w:highlight w:val="none"/>
          <w:u w:val="none"/>
          <w:lang w:val="en-US" w:eastAsia="zh-CN"/>
        </w:rPr>
      </w:pPr>
      <w:r>
        <w:rPr>
          <w:rFonts w:hint="eastAsia"/>
          <w:highlight w:val="none"/>
          <w:u w:val="none"/>
          <w:lang w:val="en-US" w:eastAsia="zh-CN"/>
        </w:rPr>
        <w:t>资格审查在安徽省人事考试网上进行，报考者报名后要及时登录安徽省人事考试网查询是否通过资格审查。通过审查的，不能再报考其他职位。未通过审查的，可在10月23日12:00前修改资料，重新申请参加资格审查，资格审查工作于10月24日17:00前完成。</w:t>
      </w:r>
    </w:p>
    <w:p>
      <w:pPr>
        <w:pStyle w:val="3"/>
        <w:rPr>
          <w:rFonts w:hint="eastAsia"/>
          <w:highlight w:val="none"/>
          <w:u w:val="none"/>
          <w:vertAlign w:val="baseline"/>
          <w:lang w:val="en-US" w:eastAsia="zh-CN"/>
        </w:rPr>
      </w:pPr>
      <w:r>
        <w:rPr>
          <w:rFonts w:hint="eastAsia"/>
          <w:b/>
          <w:bCs/>
          <w:highlight w:val="none"/>
          <w:u w:val="none"/>
          <w:vertAlign w:val="baseline"/>
          <w:lang w:val="en-US" w:eastAsia="zh-CN"/>
        </w:rPr>
        <w:t>高校推荐</w:t>
      </w:r>
    </w:p>
    <w:p>
      <w:pPr>
        <w:keepNext w:val="0"/>
        <w:keepLines w:val="0"/>
        <w:pageBreakBefore w:val="0"/>
        <w:widowControl/>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报考者在资格审查通过后，登录报名网站下载打印《安徽省2026年度定向选调生报名推荐表》，经本人签字确认，交所在院系党组织及学校就业指导部门审查盖章后，于10月30日前扫描上传至报名系统，考察时将原件交给工作人员。凡未经组织推荐，或虽经组织推荐但与报考要求不符的，一律取消报考资格。</w:t>
      </w:r>
    </w:p>
    <w:p>
      <w:pPr>
        <w:pStyle w:val="3"/>
        <w:rPr>
          <w:rFonts w:hint="eastAsia"/>
          <w:highlight w:val="none"/>
          <w:u w:val="none"/>
          <w:lang w:val="en-US" w:eastAsia="zh-CN"/>
        </w:rPr>
      </w:pPr>
      <w:r>
        <w:rPr>
          <w:rFonts w:hint="eastAsia"/>
          <w:highlight w:val="none"/>
          <w:u w:val="none"/>
          <w:lang w:val="en-US" w:eastAsia="zh-CN"/>
        </w:rPr>
        <w:t>笔试</w:t>
      </w:r>
    </w:p>
    <w:p>
      <w:pPr>
        <w:keepNext w:val="0"/>
        <w:keepLines w:val="0"/>
        <w:pageBreakBefore w:val="0"/>
        <w:widowControl w:val="0"/>
        <w:kinsoku/>
        <w:wordWrap/>
        <w:overflowPunct/>
        <w:autoSpaceDE/>
        <w:autoSpaceDN/>
        <w:bidi w:val="0"/>
        <w:ind w:firstLine="632"/>
        <w:rPr>
          <w:rFonts w:hint="eastAsia"/>
          <w:highlight w:val="none"/>
          <w:u w:val="none"/>
          <w:vertAlign w:val="baseline"/>
          <w:lang w:val="en-US" w:eastAsia="zh-CN"/>
        </w:rPr>
      </w:pPr>
      <w:r>
        <w:rPr>
          <w:rFonts w:hint="eastAsia"/>
          <w:highlight w:val="none"/>
          <w:u w:val="none"/>
          <w:vertAlign w:val="baseline"/>
          <w:lang w:val="en-US" w:eastAsia="zh-CN"/>
        </w:rPr>
        <w:t>笔试在各选调高校本部所在城市和深圳市设考点，于11月15日进行（具体时间地点见准考证）。</w:t>
      </w:r>
      <w:r>
        <w:rPr>
          <w:rFonts w:hint="eastAsia" w:cs="Times New Roman"/>
          <w:highlight w:val="none"/>
          <w:lang w:val="en-US" w:eastAsia="zh-CN"/>
        </w:rPr>
        <w:t>报考者可选择选调高校本部所在城市的考点，也可就近选择考点。</w:t>
      </w:r>
      <w:r>
        <w:rPr>
          <w:rFonts w:hint="eastAsia"/>
          <w:highlight w:val="none"/>
          <w:u w:val="none"/>
          <w:vertAlign w:val="baseline"/>
          <w:lang w:val="en-US" w:eastAsia="zh-CN"/>
        </w:rPr>
        <w:t>报考者在报名时须选定考点，后期不可更改。</w:t>
      </w:r>
    </w:p>
    <w:p>
      <w:pPr>
        <w:keepNext w:val="0"/>
        <w:keepLines w:val="0"/>
        <w:pageBreakBefore w:val="0"/>
        <w:widowControl w:val="0"/>
        <w:kinsoku/>
        <w:wordWrap/>
        <w:overflowPunct/>
        <w:autoSpaceDE/>
        <w:autoSpaceDN/>
        <w:bidi w:val="0"/>
        <w:ind w:firstLine="632"/>
        <w:rPr>
          <w:rFonts w:hint="eastAsia"/>
          <w:highlight w:val="none"/>
          <w:u w:val="none"/>
          <w:vertAlign w:val="baseline"/>
          <w:lang w:val="en-US" w:eastAsia="zh-CN"/>
        </w:rPr>
      </w:pPr>
      <w:r>
        <w:rPr>
          <w:rFonts w:hint="eastAsia"/>
          <w:highlight w:val="none"/>
          <w:u w:val="none"/>
          <w:vertAlign w:val="baseline"/>
          <w:lang w:val="en-US" w:eastAsia="zh-CN"/>
        </w:rPr>
        <w:t>笔试科目为《综合知识》，包括行政职业能力测验和申论两部分内容，满分为100分。</w:t>
      </w:r>
    </w:p>
    <w:p>
      <w:pPr>
        <w:keepNext w:val="0"/>
        <w:keepLines w:val="0"/>
        <w:pageBreakBefore w:val="0"/>
        <w:widowControl w:val="0"/>
        <w:kinsoku/>
        <w:wordWrap/>
        <w:overflowPunct/>
        <w:autoSpaceDE/>
        <w:autoSpaceDN/>
        <w:bidi w:val="0"/>
        <w:ind w:firstLine="632"/>
        <w:rPr>
          <w:rFonts w:hint="eastAsia"/>
          <w:highlight w:val="none"/>
          <w:u w:val="none"/>
          <w:vertAlign w:val="baseline"/>
          <w:lang w:val="en-US" w:eastAsia="zh-CN"/>
        </w:rPr>
      </w:pPr>
      <w:r>
        <w:rPr>
          <w:rFonts w:hint="eastAsia"/>
          <w:highlight w:val="none"/>
          <w:u w:val="none"/>
          <w:vertAlign w:val="baseline"/>
          <w:lang w:val="en-US" w:eastAsia="zh-CN"/>
        </w:rPr>
        <w:t>参加考试时，报考者须同时携带本人准考证和有效身份证（与报名时一致）。通过资格审查的报考者，须于11月12日至笔试考试前从报名网站自行下载打印准考证。</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笔试成绩于12月上旬前公布，报考者可登录安徽省人事考试网查询。安徽省选调生主管部门统一划定笔试合格分数线，在笔试合格分数线以上的，方可进入下一环节。</w:t>
      </w:r>
    </w:p>
    <w:p>
      <w:pPr>
        <w:pStyle w:val="3"/>
        <w:bidi w:val="0"/>
        <w:rPr>
          <w:rFonts w:hint="eastAsia"/>
          <w:highlight w:val="none"/>
          <w:u w:val="none"/>
          <w:lang w:val="en-US" w:eastAsia="zh-CN"/>
        </w:rPr>
      </w:pPr>
      <w:r>
        <w:rPr>
          <w:rFonts w:hint="eastAsia"/>
          <w:highlight w:val="none"/>
          <w:u w:val="none"/>
          <w:lang w:val="en-US" w:eastAsia="zh-CN"/>
        </w:rPr>
        <w:t>确定面试人选及资格复审</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在笔试合格分数线以上，按笔试成绩由高到低，招录计划数为1至3名的按3:1比例、4名及以上的按2:1比例确定入围面试人选；不足规定比例的，在笔试合格分数线以上，按实际人数确定入围面试人选；规定比例内末位报考者笔试成绩并列的，一并确定为入围面试人选。</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入围面试人选应提供学历学位证明、身份证复印件、党籍证明材料、学生干部经历证明、校级及以上表彰奖励证书复印件等，并将相关证明材料上传至报名系统进行资格复审。资格复审不合格者，取消面试资格。</w:t>
      </w:r>
    </w:p>
    <w:p>
      <w:pPr>
        <w:pStyle w:val="3"/>
        <w:bidi w:val="0"/>
        <w:rPr>
          <w:rFonts w:hint="eastAsia"/>
          <w:highlight w:val="none"/>
          <w:u w:val="none"/>
          <w:lang w:val="en-US" w:eastAsia="zh-CN"/>
        </w:rPr>
      </w:pPr>
      <w:r>
        <w:rPr>
          <w:rFonts w:hint="eastAsia"/>
          <w:highlight w:val="none"/>
          <w:u w:val="none"/>
          <w:lang w:val="en-US" w:eastAsia="zh-CN"/>
        </w:rPr>
        <w:t>面试</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面试在合肥市进行（具体时间地点另行通知）。面试满分为100分，安徽省选调生主管部门统一划定面试合格分数线，面试未达到合格分数线的报考者，不进入选调后续环节。</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按照笔试成绩占40%、面试最终成绩占60%加权计算考试综合成绩。具体方法为：考试综合成绩=笔试成绩×40%+面试最终成绩×60%。</w:t>
      </w:r>
    </w:p>
    <w:p>
      <w:pPr>
        <w:pStyle w:val="3"/>
        <w:bidi w:val="0"/>
        <w:rPr>
          <w:rFonts w:hint="eastAsia"/>
          <w:highlight w:val="none"/>
          <w:u w:val="none"/>
          <w:lang w:val="en-US" w:eastAsia="zh-CN"/>
        </w:rPr>
      </w:pPr>
      <w:r>
        <w:rPr>
          <w:rFonts w:hint="eastAsia"/>
          <w:highlight w:val="none"/>
          <w:u w:val="none"/>
          <w:lang w:val="en-US" w:eastAsia="zh-CN"/>
        </w:rPr>
        <w:t>确定初步人选</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按照“首轮分配”、“二轮调剂”方式，根据选调职位、综合成绩、工作需要和个人志愿等统筹确定到省直单位或省辖市。</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b/>
          <w:bCs/>
          <w:highlight w:val="none"/>
          <w:u w:val="none"/>
          <w:vertAlign w:val="baseline"/>
          <w:lang w:val="en-US" w:eastAsia="zh-CN"/>
        </w:rPr>
        <w:t>首轮分配</w:t>
      </w:r>
      <w:r>
        <w:rPr>
          <w:rFonts w:hint="eastAsia"/>
          <w:highlight w:val="none"/>
          <w:u w:val="none"/>
          <w:vertAlign w:val="baseline"/>
          <w:lang w:val="en-US" w:eastAsia="zh-CN"/>
        </w:rPr>
        <w:t>。报考A类、B类、C类职位的，等额确定初步人选。如综合成绩相同，笔试成绩高的确定为初步人选；如笔试成绩也相同，则一并确定为初步人选。</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因个人放弃等原因出现空缺的，选调单位视情在同一职位的面试成绩合格人选中按综合成绩由高到低依次递补，如综合成绩相同，笔试成绩高的确定为递补人选；如笔试成绩也相同，则一并确定为递补人选。</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b/>
          <w:bCs/>
          <w:highlight w:val="none"/>
          <w:u w:val="none"/>
          <w:vertAlign w:val="baseline"/>
          <w:lang w:val="en-US" w:eastAsia="zh-CN"/>
        </w:rPr>
        <w:t>二轮调剂</w:t>
      </w:r>
      <w:r>
        <w:rPr>
          <w:rFonts w:hint="eastAsia"/>
          <w:highlight w:val="none"/>
          <w:u w:val="none"/>
          <w:vertAlign w:val="baseline"/>
          <w:lang w:val="en-US" w:eastAsia="zh-CN"/>
        </w:rPr>
        <w:t>。根据各地申报计划，结合首轮分配后空缺情况及有关市工作需要，确定调剂计划，由面试合格分数线以上、未参加首轮分配的报考者等额填报。报考者经“二轮调剂”确定为初步人选后，原报考职位不再将其列为递补人选。</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Style w:val="17"/>
          <w:highlight w:val="none"/>
          <w:u w:val="none"/>
        </w:rPr>
        <w:t>报考者主动放弃选调资格的，须于体检工作开始</w:t>
      </w:r>
      <w:r>
        <w:rPr>
          <w:rStyle w:val="17"/>
          <w:rFonts w:hint="eastAsia" w:eastAsia="黑体"/>
          <w:highlight w:val="none"/>
          <w:u w:val="none"/>
          <w:lang w:val="en-US" w:eastAsia="zh-CN"/>
        </w:rPr>
        <w:t>2天</w:t>
      </w:r>
      <w:r>
        <w:rPr>
          <w:rStyle w:val="17"/>
          <w:highlight w:val="none"/>
          <w:u w:val="none"/>
        </w:rPr>
        <w:t>前提交书面放弃声明。凡未按时提交放弃声明，且无故放弃体检、考察资格或公示后主动放弃录用资格</w:t>
      </w:r>
      <w:r>
        <w:rPr>
          <w:rStyle w:val="17"/>
          <w:rFonts w:hint="eastAsia"/>
          <w:highlight w:val="none"/>
          <w:u w:val="none"/>
        </w:rPr>
        <w:t>、录用后无正当理由逾期不报到</w:t>
      </w:r>
      <w:r>
        <w:rPr>
          <w:rStyle w:val="17"/>
          <w:highlight w:val="none"/>
          <w:u w:val="none"/>
        </w:rPr>
        <w:t>的，将列入安徽省公务员招录违约名单</w:t>
      </w:r>
      <w:r>
        <w:rPr>
          <w:rFonts w:hint="eastAsia"/>
          <w:highlight w:val="none"/>
          <w:u w:val="none"/>
          <w:vertAlign w:val="baseline"/>
          <w:lang w:val="en-US" w:eastAsia="zh-CN"/>
        </w:rPr>
        <w:t>。</w:t>
      </w:r>
    </w:p>
    <w:p>
      <w:pPr>
        <w:pStyle w:val="3"/>
        <w:bidi w:val="0"/>
        <w:rPr>
          <w:rFonts w:hint="eastAsia"/>
          <w:highlight w:val="none"/>
          <w:u w:val="none"/>
          <w:lang w:val="en-US" w:eastAsia="zh-CN"/>
        </w:rPr>
      </w:pPr>
      <w:r>
        <w:rPr>
          <w:rFonts w:hint="eastAsia"/>
          <w:highlight w:val="none"/>
          <w:u w:val="none"/>
          <w:lang w:val="en-US" w:eastAsia="zh-CN"/>
        </w:rPr>
        <w:t>体检考察</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体检、考察具体时间地点另行通知。报考者不按规定时间地点参加体检的，视作主动放弃选调资格；报考者在体检过程中弄虚作假、隐瞒实情造成结果失真的，取消选调资格。首轮分配确定的初步人选体检不合格或考察预告发布前放弃选调的，选调单位视情在同一职位的面试成绩合格人选中按综合成绩由高到低依次递补；考察预告发布后，不再递补。二轮调剂确定的初步人选体检考察不合格或放弃选调的，不递补。</w:t>
      </w:r>
    </w:p>
    <w:p>
      <w:pPr>
        <w:pStyle w:val="3"/>
        <w:bidi w:val="0"/>
        <w:rPr>
          <w:rFonts w:hint="eastAsia"/>
          <w:highlight w:val="none"/>
          <w:u w:val="none"/>
          <w:lang w:val="en-US" w:eastAsia="zh-CN"/>
        </w:rPr>
      </w:pPr>
      <w:r>
        <w:rPr>
          <w:rFonts w:hint="eastAsia"/>
          <w:highlight w:val="none"/>
          <w:u w:val="none"/>
          <w:lang w:val="en-US" w:eastAsia="zh-CN"/>
        </w:rPr>
        <w:t>签订三方协议</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考察合格的初步人选，组织签订高校毕业生三方就业协议。选调人员在规定的时间内未取得毕业证和学位证的，选调关系自动解除。</w:t>
      </w:r>
    </w:p>
    <w:p>
      <w:pPr>
        <w:pStyle w:val="3"/>
        <w:bidi w:val="0"/>
        <w:rPr>
          <w:rFonts w:hint="eastAsia"/>
          <w:highlight w:val="none"/>
          <w:u w:val="none"/>
          <w:lang w:val="en-US" w:eastAsia="zh-CN"/>
        </w:rPr>
      </w:pPr>
      <w:r>
        <w:rPr>
          <w:rFonts w:hint="eastAsia"/>
          <w:highlight w:val="none"/>
          <w:u w:val="none"/>
          <w:lang w:val="en-US" w:eastAsia="zh-CN"/>
        </w:rPr>
        <w:t>公示录用</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体检考察合格人员的拟录用公示在校内进行，公示时间不少于5个工作日。对反映问题影响选调生录用并查有实据的，不予录用。公示期满后，无不良反映或反映问题经核实不影响公务员录用的拟选调人选，如期取得相应学历学位证书后，办理公务员录用手续。</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对笔试合格线以上、未被选调的报考者，我省有关企事业单位将按规定组织人才引进，具体事项由相关单位另行通知。</w:t>
      </w:r>
    </w:p>
    <w:p>
      <w:pPr>
        <w:pStyle w:val="2"/>
        <w:bidi w:val="0"/>
        <w:rPr>
          <w:rFonts w:hint="eastAsia"/>
          <w:highlight w:val="none"/>
          <w:u w:val="none"/>
          <w:lang w:val="en-US" w:eastAsia="zh-CN"/>
        </w:rPr>
      </w:pPr>
      <w:r>
        <w:rPr>
          <w:rFonts w:hint="eastAsia"/>
          <w:highlight w:val="none"/>
          <w:u w:val="none"/>
          <w:lang w:val="en-US" w:eastAsia="zh-CN"/>
        </w:rPr>
        <w:t>相关政策</w:t>
      </w:r>
    </w:p>
    <w:p>
      <w:pPr>
        <w:pStyle w:val="3"/>
        <w:numPr>
          <w:ilvl w:val="1"/>
          <w:numId w:val="3"/>
        </w:numPr>
        <w:bidi w:val="0"/>
        <w:rPr>
          <w:rFonts w:hint="eastAsia"/>
          <w:highlight w:val="none"/>
          <w:u w:val="none"/>
          <w:lang w:val="en-US" w:eastAsia="zh-CN"/>
        </w:rPr>
      </w:pPr>
      <w:r>
        <w:rPr>
          <w:rFonts w:hint="eastAsia"/>
          <w:highlight w:val="none"/>
          <w:u w:val="none"/>
          <w:lang w:val="en-US" w:eastAsia="zh-CN"/>
        </w:rPr>
        <w:t>任职定级</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新录用选调生试用期1年。试用期满后，考核合格的，进行任职定级。博士研究生任二级主任科员，硕士研究生任四级主任科员，本科生任一级科员。考核不合格的，取消录用资格。</w:t>
      </w:r>
    </w:p>
    <w:p>
      <w:pPr>
        <w:pStyle w:val="3"/>
        <w:bidi w:val="0"/>
        <w:rPr>
          <w:rFonts w:hint="eastAsia"/>
          <w:highlight w:val="none"/>
          <w:u w:val="none"/>
          <w:lang w:val="en-US" w:eastAsia="zh-CN"/>
        </w:rPr>
      </w:pPr>
      <w:r>
        <w:rPr>
          <w:rFonts w:hint="eastAsia"/>
          <w:highlight w:val="none"/>
          <w:u w:val="none"/>
          <w:lang w:val="en-US" w:eastAsia="zh-CN"/>
        </w:rPr>
        <w:t>基层锻炼</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定向选调生在试用期满后1个月内，须到基层锻炼，时间不少于2年，锻炼期满后返回选调单位工作。</w:t>
      </w:r>
    </w:p>
    <w:p>
      <w:pPr>
        <w:pStyle w:val="3"/>
        <w:bidi w:val="0"/>
        <w:rPr>
          <w:rFonts w:hint="eastAsia"/>
          <w:highlight w:val="none"/>
          <w:u w:val="none"/>
          <w:lang w:val="en-US" w:eastAsia="zh-CN"/>
        </w:rPr>
      </w:pPr>
      <w:r>
        <w:rPr>
          <w:rFonts w:hint="eastAsia"/>
          <w:highlight w:val="none"/>
          <w:u w:val="none"/>
          <w:lang w:val="en-US" w:eastAsia="zh-CN"/>
        </w:rPr>
        <w:t>培养使用</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省委组织部对选调生进行重点管理、跟踪培养，对经过扎实历练、有意愿到基层工作的，择优选拔进县（市、区）、乡镇（街道）领导班子。</w:t>
      </w:r>
    </w:p>
    <w:p>
      <w:pPr>
        <w:pStyle w:val="2"/>
        <w:bidi w:val="0"/>
        <w:rPr>
          <w:rFonts w:hint="eastAsia"/>
          <w:highlight w:val="none"/>
          <w:u w:val="none"/>
          <w:lang w:val="en-US" w:eastAsia="zh-CN"/>
        </w:rPr>
      </w:pPr>
      <w:r>
        <w:rPr>
          <w:rFonts w:hint="eastAsia"/>
          <w:highlight w:val="none"/>
          <w:u w:val="none"/>
          <w:lang w:val="en-US" w:eastAsia="zh-CN"/>
        </w:rPr>
        <w:t>注意事项</w:t>
      </w:r>
    </w:p>
    <w:p>
      <w:pPr>
        <w:keepNext w:val="0"/>
        <w:keepLines w:val="0"/>
        <w:pageBreakBefore w:val="0"/>
        <w:widowControl w:val="0"/>
        <w:kinsoku/>
        <w:wordWrap/>
        <w:overflowPunct/>
        <w:autoSpaceDE/>
        <w:autoSpaceDN/>
        <w:bidi w:val="0"/>
        <w:rPr>
          <w:rFonts w:hint="eastAsia"/>
          <w:highlight w:val="none"/>
          <w:u w:val="none"/>
          <w:vertAlign w:val="baseline"/>
          <w:lang w:val="en-US" w:eastAsia="zh-CN"/>
        </w:rPr>
      </w:pPr>
      <w:r>
        <w:rPr>
          <w:rFonts w:hint="eastAsia"/>
          <w:highlight w:val="none"/>
          <w:u w:val="none"/>
          <w:vertAlign w:val="baseline"/>
          <w:lang w:val="en-US" w:eastAsia="zh-CN"/>
        </w:rPr>
        <w:t>报考者应如实填报个人信息、提供证明材料。资格审查贯穿选调工作全过程，凡发现报考者有不符合报考资格、弄虚作假、违纪违规等行为，一律取消选调资格。本次选调笔试、面试、体检均不收取任何费用。在体检期间，将为报考者免费提供食宿等必要保障。对未主动放弃选调资格的省外高校报考者，采取包干形式报销面试体检往返交通费、面试食宿费，其中单次往返交通费标准为北京、厦门900元，天津、长沙800元，济南550元，上海、杭州500元，南京、武汉250元，成都1000元，广州、西安1200元，长春1400元，哈尔滨1600元；</w:t>
      </w:r>
      <w:r>
        <w:rPr>
          <w:rFonts w:hint="default" w:ascii="Times New Roman" w:hAnsi="Times New Roman" w:cs="Times New Roman"/>
          <w:highlight w:val="none"/>
          <w:lang w:val="en-US" w:eastAsia="zh-CN"/>
        </w:rPr>
        <w:t>食宿</w:t>
      </w:r>
      <w:r>
        <w:rPr>
          <w:rFonts w:hint="eastAsia" w:cs="Times New Roman"/>
          <w:highlight w:val="none"/>
          <w:lang w:val="en-US" w:eastAsia="zh-CN"/>
        </w:rPr>
        <w:t>费标准为每人</w:t>
      </w:r>
      <w:r>
        <w:rPr>
          <w:rFonts w:hint="default" w:ascii="Times New Roman" w:hAnsi="Times New Roman" w:cs="Times New Roman"/>
          <w:highlight w:val="none"/>
          <w:lang w:val="en-US" w:eastAsia="zh-CN"/>
        </w:rPr>
        <w:t>450元</w:t>
      </w:r>
      <w:r>
        <w:rPr>
          <w:rFonts w:hint="eastAsia"/>
          <w:highlight w:val="none"/>
          <w:u w:val="none"/>
          <w:vertAlign w:val="baseline"/>
          <w:lang w:val="en-US" w:eastAsia="zh-CN"/>
        </w:rPr>
        <w:t>。</w:t>
      </w:r>
    </w:p>
    <w:p>
      <w:pPr>
        <w:keepNext w:val="0"/>
        <w:keepLines w:val="0"/>
        <w:pageBreakBefore w:val="0"/>
        <w:widowControl w:val="0"/>
        <w:kinsoku/>
        <w:wordWrap/>
        <w:overflowPunct/>
        <w:autoSpaceDE/>
        <w:autoSpaceDN/>
        <w:bidi w:val="0"/>
        <w:outlineLvl w:val="0"/>
        <w:rPr>
          <w:rFonts w:hint="eastAsia"/>
          <w:highlight w:val="none"/>
          <w:u w:val="none"/>
          <w:vertAlign w:val="baseline"/>
          <w:lang w:val="en-US" w:eastAsia="zh-CN"/>
        </w:rPr>
      </w:pPr>
      <w:r>
        <w:rPr>
          <w:rFonts w:hint="eastAsia"/>
          <w:highlight w:val="none"/>
          <w:u w:val="none"/>
          <w:vertAlign w:val="baseline"/>
          <w:lang w:val="en-US" w:eastAsia="zh-CN"/>
        </w:rPr>
        <w:t>附件：1.安徽省2026年度定向选调报考须知</w:t>
      </w:r>
    </w:p>
    <w:p>
      <w:pPr>
        <w:keepNext w:val="0"/>
        <w:keepLines w:val="0"/>
        <w:pageBreakBefore w:val="0"/>
        <w:widowControl w:val="0"/>
        <w:kinsoku/>
        <w:wordWrap/>
        <w:overflowPunct/>
        <w:topLinePunct/>
        <w:autoSpaceDE/>
        <w:autoSpaceDN/>
        <w:bidi w:val="0"/>
        <w:adjustRightInd/>
        <w:snapToGrid/>
        <w:ind w:firstLine="1580" w:firstLineChars="500"/>
        <w:textAlignment w:val="center"/>
        <w:outlineLvl w:val="0"/>
        <w:rPr>
          <w:rFonts w:hint="eastAsia"/>
          <w:highlight w:val="none"/>
          <w:u w:val="none"/>
          <w:vertAlign w:val="baseline"/>
          <w:lang w:val="en-US" w:eastAsia="zh-CN"/>
        </w:rPr>
      </w:pPr>
      <w:r>
        <w:rPr>
          <w:rFonts w:hint="eastAsia"/>
          <w:highlight w:val="none"/>
          <w:u w:val="none"/>
          <w:vertAlign w:val="baseline"/>
          <w:lang w:val="en-US" w:eastAsia="zh-CN"/>
        </w:rPr>
        <w:t>2.安徽省2026年度定向选调职位表</w:t>
      </w:r>
    </w:p>
    <w:p>
      <w:pPr>
        <w:keepNext w:val="0"/>
        <w:keepLines w:val="0"/>
        <w:pageBreakBefore w:val="0"/>
        <w:widowControl w:val="0"/>
        <w:kinsoku/>
        <w:wordWrap/>
        <w:overflowPunct/>
        <w:topLinePunct/>
        <w:autoSpaceDE/>
        <w:autoSpaceDN/>
        <w:bidi w:val="0"/>
        <w:adjustRightInd/>
        <w:snapToGrid/>
        <w:ind w:firstLine="1580" w:firstLineChars="500"/>
        <w:textAlignment w:val="center"/>
        <w:outlineLvl w:val="0"/>
        <w:rPr>
          <w:rFonts w:hint="eastAsia"/>
          <w:highlight w:val="none"/>
          <w:u w:val="none"/>
          <w:vertAlign w:val="baseline"/>
          <w:lang w:val="en-US" w:eastAsia="zh-CN"/>
        </w:rPr>
      </w:pPr>
    </w:p>
    <w:p>
      <w:pPr>
        <w:keepNext w:val="0"/>
        <w:keepLines w:val="0"/>
        <w:pageBreakBefore w:val="0"/>
        <w:widowControl w:val="0"/>
        <w:kinsoku/>
        <w:wordWrap/>
        <w:overflowPunct/>
        <w:autoSpaceDE/>
        <w:autoSpaceDN/>
        <w:bidi w:val="0"/>
        <w:spacing w:line="400" w:lineRule="exact"/>
        <w:jc w:val="right"/>
        <w:rPr>
          <w:rFonts w:hint="eastAsia"/>
          <w:highlight w:val="none"/>
          <w:u w:val="none"/>
          <w:vertAlign w:val="baseline"/>
          <w:lang w:val="en-US" w:eastAsia="zh-CN"/>
        </w:rPr>
      </w:pPr>
    </w:p>
    <w:p>
      <w:pPr>
        <w:keepNext w:val="0"/>
        <w:keepLines w:val="0"/>
        <w:pageBreakBefore w:val="0"/>
        <w:widowControl w:val="0"/>
        <w:kinsoku/>
        <w:wordWrap/>
        <w:overflowPunct/>
        <w:autoSpaceDE/>
        <w:autoSpaceDN/>
        <w:bidi w:val="0"/>
        <w:spacing w:line="400" w:lineRule="exact"/>
        <w:jc w:val="right"/>
        <w:rPr>
          <w:rFonts w:hint="eastAsia"/>
          <w:highlight w:val="none"/>
          <w:u w:val="none"/>
          <w:vertAlign w:val="baseline"/>
          <w:lang w:val="en-US" w:eastAsia="zh-CN"/>
        </w:rPr>
      </w:pPr>
    </w:p>
    <w:p>
      <w:pPr>
        <w:keepNext w:val="0"/>
        <w:keepLines w:val="0"/>
        <w:pageBreakBefore w:val="0"/>
        <w:widowControl w:val="0"/>
        <w:kinsoku/>
        <w:wordWrap/>
        <w:overflowPunct/>
        <w:autoSpaceDE/>
        <w:autoSpaceDN/>
        <w:bidi w:val="0"/>
        <w:spacing w:line="480" w:lineRule="exact"/>
        <w:jc w:val="center"/>
        <w:rPr>
          <w:rFonts w:hint="eastAsia"/>
          <w:highlight w:val="none"/>
          <w:u w:val="none"/>
          <w:vertAlign w:val="baseline"/>
          <w:lang w:val="en-US" w:eastAsia="zh-CN"/>
        </w:rPr>
      </w:pPr>
      <w:r>
        <w:rPr>
          <w:rFonts w:hint="eastAsia"/>
          <w:highlight w:val="none"/>
          <w:u w:val="none"/>
          <w:vertAlign w:val="baseline"/>
          <w:lang w:val="en-US" w:eastAsia="zh-CN"/>
        </w:rPr>
        <w:t xml:space="preserve">                         中共安徽省委组织部       </w:t>
      </w:r>
    </w:p>
    <w:p>
      <w:pPr>
        <w:keepNext w:val="0"/>
        <w:keepLines w:val="0"/>
        <w:pageBreakBefore w:val="0"/>
        <w:widowControl w:val="0"/>
        <w:kinsoku/>
        <w:wordWrap w:val="0"/>
        <w:overflowPunct/>
        <w:autoSpaceDE/>
        <w:autoSpaceDN/>
        <w:bidi w:val="0"/>
        <w:spacing w:line="480" w:lineRule="exact"/>
        <w:jc w:val="right"/>
        <w:rPr>
          <w:rFonts w:hint="default"/>
          <w:highlight w:val="none"/>
          <w:u w:val="none"/>
          <w:vertAlign w:val="baseline"/>
          <w:lang w:val="en-US" w:eastAsia="zh-CN"/>
        </w:rPr>
      </w:pPr>
      <w:r>
        <w:rPr>
          <w:rFonts w:hint="eastAsia"/>
          <w:highlight w:val="none"/>
          <w:u w:val="none"/>
          <w:vertAlign w:val="baseline"/>
          <w:lang w:val="en-US" w:eastAsia="zh-CN"/>
        </w:rPr>
        <w:t xml:space="preserve">中共安徽省委教育工委      </w:t>
      </w:r>
    </w:p>
    <w:p>
      <w:pPr>
        <w:keepNext w:val="0"/>
        <w:keepLines w:val="0"/>
        <w:pageBreakBefore w:val="0"/>
        <w:widowControl w:val="0"/>
        <w:kinsoku/>
        <w:wordWrap w:val="0"/>
        <w:overflowPunct/>
        <w:autoSpaceDE/>
        <w:autoSpaceDN/>
        <w:bidi w:val="0"/>
        <w:spacing w:line="480" w:lineRule="exact"/>
        <w:jc w:val="right"/>
        <w:rPr>
          <w:rFonts w:hint="eastAsia"/>
          <w:highlight w:val="none"/>
          <w:u w:val="none"/>
          <w:vertAlign w:val="baseline"/>
          <w:lang w:val="en-US" w:eastAsia="zh-CN"/>
        </w:rPr>
      </w:pPr>
      <w:r>
        <w:rPr>
          <w:rFonts w:hint="eastAsia"/>
          <w:highlight w:val="none"/>
          <w:u w:val="none"/>
          <w:vertAlign w:val="baseline"/>
          <w:lang w:val="en-US" w:eastAsia="zh-CN"/>
        </w:rPr>
        <w:t xml:space="preserve">安徽省人力资源和社会保障厅   </w:t>
      </w:r>
    </w:p>
    <w:p>
      <w:pPr>
        <w:keepNext w:val="0"/>
        <w:keepLines w:val="0"/>
        <w:pageBreakBefore w:val="0"/>
        <w:widowControl w:val="0"/>
        <w:kinsoku/>
        <w:wordWrap/>
        <w:overflowPunct/>
        <w:topLinePunct/>
        <w:autoSpaceDE/>
        <w:autoSpaceDN/>
        <w:bidi w:val="0"/>
        <w:adjustRightInd/>
        <w:snapToGrid/>
        <w:spacing w:line="480" w:lineRule="exact"/>
        <w:ind w:right="1264" w:rightChars="400"/>
        <w:jc w:val="right"/>
        <w:textAlignment w:val="center"/>
        <w:rPr>
          <w:rFonts w:hint="eastAsia"/>
          <w:highlight w:val="none"/>
          <w:u w:val="none"/>
          <w:vertAlign w:val="baseline"/>
          <w:lang w:val="en-US" w:eastAsia="zh-CN"/>
        </w:rPr>
      </w:pPr>
      <w:r>
        <w:rPr>
          <w:rFonts w:hint="eastAsia"/>
          <w:highlight w:val="none"/>
          <w:u w:val="none"/>
          <w:vertAlign w:val="baseline"/>
          <w:lang w:val="en-US" w:eastAsia="zh-CN"/>
        </w:rPr>
        <w:t>2025年10月11日</w:t>
      </w:r>
    </w:p>
    <w:sectPr>
      <w:footerReference r:id="rId5" w:type="default"/>
      <w:footerReference r:id="rId6" w:type="even"/>
      <w:pgSz w:w="11906" w:h="16838"/>
      <w:pgMar w:top="2098" w:right="1474" w:bottom="1984" w:left="1587" w:header="851" w:footer="1587" w:gutter="0"/>
      <w:lnNumType w:countBy="0"/>
      <w:pgNumType w:fmt="decimal" w:start="1"/>
      <w:cols w:space="72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ind w:left="0" w:leftChars="0" w:firstLine="0" w:firstLineChars="0"/>
                            <w:rPr>
                              <w:rFonts w:hint="eastAsia" w:ascii="宋体" w:hAnsi="宋体" w:eastAsia="宋体" w:cs="宋体"/>
                              <w:sz w:val="28"/>
                              <w:szCs w:val="52"/>
                            </w:rPr>
                          </w:pP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p>
                      </w:txbxContent>
                    </wps:txbx>
                    <wps:bodyPr vert="horz" wrap="none" lIns="0" tIns="0" rIns="0" bIns="0" anchor="t" anchorCtr="false" upright="false">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S4osZMkBAAB8AwAADgAAAAAA&#10;AAABACAAAAA0AQAAZHJzL2Uyb0RvYy54bWxQSwUGAAAAAAYABgBZAQAAbwUAAAAA&#10;">
              <v:fill on="f" focussize="0,0"/>
              <v:stroke on="f"/>
              <v:imagedata o:title=""/>
              <o:lock v:ext="edit" aspectratio="f"/>
              <v:textbox inset="0mm,0mm,0mm,0mm" style="mso-fit-shape-to-text:t;">
                <w:txbxContent>
                  <w:p>
                    <w:pPr>
                      <w:pStyle w:val="12"/>
                      <w:ind w:left="0" w:leftChars="0" w:firstLine="0" w:firstLineChars="0"/>
                      <w:rPr>
                        <w:rFonts w:hint="eastAsia" w:ascii="宋体" w:hAnsi="宋体" w:eastAsia="宋体" w:cs="宋体"/>
                        <w:sz w:val="28"/>
                        <w:szCs w:val="52"/>
                      </w:rPr>
                    </w:pP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CNTrJAQAAfA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qae7PEGJD&#10;ZfeBCtP4AsaWJzyoORUpnpWPGl3+kiZGJdTs07XBakxMUnC5Xq3XNaUk5WaHnqgergeM6ZUCx7LR&#10;cqQJlsaK45uYptK5JL/m4c5YW6Zo/W8BwsyRKtOfOGYrjbvxomkH3Ykk0fLSOz3gJ84GWoSWe9pU&#10;zuxrT33OOzMbOBu72RBe0kXqB2eT+TKRp4WNBHAIaPY9YU9+JhfD80MixkVIpjNxuLCkEZdWXNYx&#10;79Cvfql6+Gm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moI1OskBAAB8AwAADgAAAAAA&#10;AAABACAAAAA0AQAAZHJzL2Uyb0RvYy54bWxQSwUGAAAAAAYABgBZAQAAbwU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5D967"/>
    <w:multiLevelType w:val="multilevel"/>
    <w:tmpl w:val="D025D967"/>
    <w:lvl w:ilvl="0" w:tentative="0">
      <w:start w:val="1"/>
      <w:numFmt w:val="chineseCounting"/>
      <w:pStyle w:val="2"/>
      <w:suff w:val="nothing"/>
      <w:lvlText w:val="%1、"/>
      <w:lvlJc w:val="left"/>
      <w:pPr>
        <w:tabs>
          <w:tab w:val="left" w:pos="0"/>
        </w:tabs>
        <w:ind w:left="0" w:firstLine="40"/>
      </w:pPr>
      <w:rPr>
        <w:rFonts w:hint="eastAsia" w:ascii="Times New Roman" w:hAnsi="Times New Roman" w:eastAsia="黑体" w:cs="黑体"/>
        <w:sz w:val="32"/>
        <w:szCs w:val="32"/>
      </w:rPr>
    </w:lvl>
    <w:lvl w:ilvl="1" w:tentative="0">
      <w:start w:val="1"/>
      <w:numFmt w:val="chineseCounting"/>
      <w:lvlRestart w:val="0"/>
      <w:pStyle w:val="3"/>
      <w:suff w:val="nothing"/>
      <w:lvlText w:val="（%2）"/>
      <w:lvlJc w:val="left"/>
      <w:pPr>
        <w:ind w:left="0" w:firstLine="40"/>
      </w:pPr>
      <w:rPr>
        <w:rFonts w:hint="eastAsia" w:ascii="Times New Roman" w:hAnsi="Times New Roman" w:eastAsia="楷体_GB2312" w:cs="楷体_GB2312"/>
        <w:sz w:val="32"/>
        <w:szCs w:val="32"/>
      </w:rPr>
    </w:lvl>
    <w:lvl w:ilvl="2" w:tentative="0">
      <w:start w:val="1"/>
      <w:numFmt w:val="decimal"/>
      <w:lvlRestart w:val="0"/>
      <w:pStyle w:val="4"/>
      <w:suff w:val="nothing"/>
      <w:lvlText w:val="%3."/>
      <w:lvlJc w:val="left"/>
      <w:pPr>
        <w:tabs>
          <w:tab w:val="left" w:pos="0"/>
        </w:tabs>
        <w:ind w:left="0" w:firstLine="40"/>
      </w:pPr>
      <w:rPr>
        <w:rFonts w:hint="eastAsia" w:ascii="Times New Roman" w:hAnsi="Times New Roman" w:eastAsia="仿宋_GB2312" w:cs="Times New Roman"/>
        <w:sz w:val="32"/>
        <w:szCs w:val="32"/>
      </w:rPr>
    </w:lvl>
    <w:lvl w:ilvl="3" w:tentative="0">
      <w:start w:val="1"/>
      <w:numFmt w:val="decimal"/>
      <w:lvlRestart w:val="0"/>
      <w:pStyle w:val="5"/>
      <w:suff w:val="nothing"/>
      <w:lvlText w:val="（%4）"/>
      <w:lvlJc w:val="left"/>
      <w:pPr>
        <w:ind w:left="0" w:firstLine="40"/>
      </w:pPr>
      <w:rPr>
        <w:rFonts w:hint="eastAsia" w:ascii="Times New Roman" w:hAnsi="Times New Roman" w:eastAsia="仿宋_GB2312" w:cs="Times New Roman"/>
        <w:sz w:val="32"/>
        <w:szCs w:val="32"/>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documentProtection w:enforcement="0"/>
  <w:defaultTabStop w:val="420"/>
  <w:hyphenationZone w:val="360"/>
  <w:drawingGridHorizontalSpacing w:val="316"/>
  <w:drawingGridVerticalSpacing w:val="579"/>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MmIwODVhY2QwNzU1YjZlNjNjMWVlNTBmZDMxODkifQ=="/>
    <w:docVar w:name="KSO_WPS_MARK_KEY" w:val="0129e99f-3c55-4aae-b571-3a9d2d841214"/>
  </w:docVars>
  <w:rsids>
    <w:rsidRoot w:val="3A7FA637"/>
    <w:rsid w:val="00505279"/>
    <w:rsid w:val="00577718"/>
    <w:rsid w:val="01AA727F"/>
    <w:rsid w:val="039E565E"/>
    <w:rsid w:val="046C40BC"/>
    <w:rsid w:val="05944520"/>
    <w:rsid w:val="05FD1F64"/>
    <w:rsid w:val="05FF4938"/>
    <w:rsid w:val="061B4DDA"/>
    <w:rsid w:val="067F0655"/>
    <w:rsid w:val="06E415DA"/>
    <w:rsid w:val="07D21D7A"/>
    <w:rsid w:val="07F760CF"/>
    <w:rsid w:val="086E0D56"/>
    <w:rsid w:val="087150EF"/>
    <w:rsid w:val="08974852"/>
    <w:rsid w:val="0A0C4C76"/>
    <w:rsid w:val="0B516C63"/>
    <w:rsid w:val="0B75647F"/>
    <w:rsid w:val="0BED3A3F"/>
    <w:rsid w:val="0D044784"/>
    <w:rsid w:val="0D4C2E48"/>
    <w:rsid w:val="0D5B62F3"/>
    <w:rsid w:val="0E326BA2"/>
    <w:rsid w:val="0E811D9B"/>
    <w:rsid w:val="0EF63FCE"/>
    <w:rsid w:val="11C05625"/>
    <w:rsid w:val="122907E8"/>
    <w:rsid w:val="131B45D5"/>
    <w:rsid w:val="137B32C6"/>
    <w:rsid w:val="149411C1"/>
    <w:rsid w:val="15FB249C"/>
    <w:rsid w:val="16DC239F"/>
    <w:rsid w:val="17EE658B"/>
    <w:rsid w:val="17F3167D"/>
    <w:rsid w:val="17F84EE5"/>
    <w:rsid w:val="1A5A1FD9"/>
    <w:rsid w:val="1AE95011"/>
    <w:rsid w:val="1B040045"/>
    <w:rsid w:val="1BE07D45"/>
    <w:rsid w:val="1BF1348C"/>
    <w:rsid w:val="1C0F3E73"/>
    <w:rsid w:val="1C1054B0"/>
    <w:rsid w:val="1CA52313"/>
    <w:rsid w:val="1DEF7DAC"/>
    <w:rsid w:val="1FB90093"/>
    <w:rsid w:val="1FDF9C8A"/>
    <w:rsid w:val="21036F9C"/>
    <w:rsid w:val="214941FF"/>
    <w:rsid w:val="261A687E"/>
    <w:rsid w:val="266B176E"/>
    <w:rsid w:val="267609FD"/>
    <w:rsid w:val="278A3680"/>
    <w:rsid w:val="29EC74EC"/>
    <w:rsid w:val="2A1B0440"/>
    <w:rsid w:val="2AA57EA2"/>
    <w:rsid w:val="2B1D755A"/>
    <w:rsid w:val="2B707A9D"/>
    <w:rsid w:val="2B762899"/>
    <w:rsid w:val="2BBE6ED0"/>
    <w:rsid w:val="2BCB017A"/>
    <w:rsid w:val="2C106849"/>
    <w:rsid w:val="2CDF6E74"/>
    <w:rsid w:val="2CF7D66B"/>
    <w:rsid w:val="2CFBBA30"/>
    <w:rsid w:val="2E094915"/>
    <w:rsid w:val="2ED2313D"/>
    <w:rsid w:val="2EE9044C"/>
    <w:rsid w:val="2F4F9449"/>
    <w:rsid w:val="2FB2548D"/>
    <w:rsid w:val="2FC02334"/>
    <w:rsid w:val="2FCA6D0F"/>
    <w:rsid w:val="2FCF39E6"/>
    <w:rsid w:val="2FE1570E"/>
    <w:rsid w:val="2FF8F428"/>
    <w:rsid w:val="2FFDA0D3"/>
    <w:rsid w:val="302525DF"/>
    <w:rsid w:val="304A816B"/>
    <w:rsid w:val="31F380B5"/>
    <w:rsid w:val="32430CC6"/>
    <w:rsid w:val="32B55A55"/>
    <w:rsid w:val="34777DD3"/>
    <w:rsid w:val="36211E36"/>
    <w:rsid w:val="36CE17DB"/>
    <w:rsid w:val="37073FAB"/>
    <w:rsid w:val="3720190B"/>
    <w:rsid w:val="37FAC771"/>
    <w:rsid w:val="37FF7534"/>
    <w:rsid w:val="397321C6"/>
    <w:rsid w:val="3A6A33FB"/>
    <w:rsid w:val="3A7FA637"/>
    <w:rsid w:val="3AF2E85A"/>
    <w:rsid w:val="3AFD981B"/>
    <w:rsid w:val="3B0B08A3"/>
    <w:rsid w:val="3BFDB703"/>
    <w:rsid w:val="3BFE930E"/>
    <w:rsid w:val="3C700C3E"/>
    <w:rsid w:val="3CC9533C"/>
    <w:rsid w:val="3CD016DD"/>
    <w:rsid w:val="3D9FB3A2"/>
    <w:rsid w:val="3DAFEFB3"/>
    <w:rsid w:val="3DFE3981"/>
    <w:rsid w:val="3E284226"/>
    <w:rsid w:val="3E3B796C"/>
    <w:rsid w:val="3E9B8D67"/>
    <w:rsid w:val="3EF769A7"/>
    <w:rsid w:val="3F1B7587"/>
    <w:rsid w:val="3F7BD4EC"/>
    <w:rsid w:val="3F7CEBB4"/>
    <w:rsid w:val="3FBB6674"/>
    <w:rsid w:val="3FDF4609"/>
    <w:rsid w:val="3FE5B55C"/>
    <w:rsid w:val="3FED0392"/>
    <w:rsid w:val="40B11BDC"/>
    <w:rsid w:val="40BF2194"/>
    <w:rsid w:val="40C024EF"/>
    <w:rsid w:val="41791015"/>
    <w:rsid w:val="42BF1D00"/>
    <w:rsid w:val="430B16C1"/>
    <w:rsid w:val="43326C4D"/>
    <w:rsid w:val="43354997"/>
    <w:rsid w:val="43D1290A"/>
    <w:rsid w:val="43D9356D"/>
    <w:rsid w:val="43FA3EF4"/>
    <w:rsid w:val="43FD38D0"/>
    <w:rsid w:val="44B738AE"/>
    <w:rsid w:val="45F5524D"/>
    <w:rsid w:val="46E14B85"/>
    <w:rsid w:val="46F61198"/>
    <w:rsid w:val="46FA6F06"/>
    <w:rsid w:val="470F29F7"/>
    <w:rsid w:val="477A6E15"/>
    <w:rsid w:val="477DA42A"/>
    <w:rsid w:val="47B95B8F"/>
    <w:rsid w:val="47D062B0"/>
    <w:rsid w:val="49125987"/>
    <w:rsid w:val="4BBEB14E"/>
    <w:rsid w:val="4CCE79E7"/>
    <w:rsid w:val="4D804879"/>
    <w:rsid w:val="4ED30702"/>
    <w:rsid w:val="4F53A3A2"/>
    <w:rsid w:val="4F7A6607"/>
    <w:rsid w:val="512F569D"/>
    <w:rsid w:val="531620E8"/>
    <w:rsid w:val="53920D79"/>
    <w:rsid w:val="547A60F6"/>
    <w:rsid w:val="559351F5"/>
    <w:rsid w:val="56DC5777"/>
    <w:rsid w:val="56EE0791"/>
    <w:rsid w:val="570F1328"/>
    <w:rsid w:val="577DE5BC"/>
    <w:rsid w:val="579FDC99"/>
    <w:rsid w:val="57BF2D58"/>
    <w:rsid w:val="57FC5465"/>
    <w:rsid w:val="57FFA3D6"/>
    <w:rsid w:val="59E75D70"/>
    <w:rsid w:val="59F7A5BE"/>
    <w:rsid w:val="5B23B553"/>
    <w:rsid w:val="5B2630E4"/>
    <w:rsid w:val="5B2D6220"/>
    <w:rsid w:val="5BFF9BCE"/>
    <w:rsid w:val="5C110814"/>
    <w:rsid w:val="5C6E3CC0"/>
    <w:rsid w:val="5CDF0797"/>
    <w:rsid w:val="5CF43AD4"/>
    <w:rsid w:val="5CF51971"/>
    <w:rsid w:val="5CFFC948"/>
    <w:rsid w:val="5D8B36D2"/>
    <w:rsid w:val="5DF36E65"/>
    <w:rsid w:val="5DFD6D09"/>
    <w:rsid w:val="5E5ECADE"/>
    <w:rsid w:val="5EBDD710"/>
    <w:rsid w:val="5F5F0E16"/>
    <w:rsid w:val="5FBB43CD"/>
    <w:rsid w:val="5FEFEACE"/>
    <w:rsid w:val="5FFB2643"/>
    <w:rsid w:val="5FFF54B7"/>
    <w:rsid w:val="61B940DD"/>
    <w:rsid w:val="61C64475"/>
    <w:rsid w:val="61CE0B3C"/>
    <w:rsid w:val="61FF36B3"/>
    <w:rsid w:val="628E0D36"/>
    <w:rsid w:val="630A5BB9"/>
    <w:rsid w:val="63A54F9A"/>
    <w:rsid w:val="63DD3B80"/>
    <w:rsid w:val="64F4B457"/>
    <w:rsid w:val="6514553A"/>
    <w:rsid w:val="659FAB57"/>
    <w:rsid w:val="65E388DB"/>
    <w:rsid w:val="663B0E1D"/>
    <w:rsid w:val="66E77617"/>
    <w:rsid w:val="677F596D"/>
    <w:rsid w:val="6798048F"/>
    <w:rsid w:val="67E36AB5"/>
    <w:rsid w:val="69607EBF"/>
    <w:rsid w:val="6AA43E5F"/>
    <w:rsid w:val="6AF79808"/>
    <w:rsid w:val="6B130541"/>
    <w:rsid w:val="6BFB33D9"/>
    <w:rsid w:val="6C917EA0"/>
    <w:rsid w:val="6C9F786D"/>
    <w:rsid w:val="6D213BDD"/>
    <w:rsid w:val="6D233873"/>
    <w:rsid w:val="6E602011"/>
    <w:rsid w:val="6EF947F6"/>
    <w:rsid w:val="6F9D019D"/>
    <w:rsid w:val="700D5040"/>
    <w:rsid w:val="716A4DBB"/>
    <w:rsid w:val="716FA59B"/>
    <w:rsid w:val="71DC5E53"/>
    <w:rsid w:val="73BD036E"/>
    <w:rsid w:val="73DD5195"/>
    <w:rsid w:val="746FC66E"/>
    <w:rsid w:val="74B85770"/>
    <w:rsid w:val="74EB7DA3"/>
    <w:rsid w:val="75AFA592"/>
    <w:rsid w:val="75CC6367"/>
    <w:rsid w:val="76FF0C47"/>
    <w:rsid w:val="773F0DBD"/>
    <w:rsid w:val="777D5AB2"/>
    <w:rsid w:val="777EBEB2"/>
    <w:rsid w:val="77DD1500"/>
    <w:rsid w:val="77FB4A3C"/>
    <w:rsid w:val="78003EBC"/>
    <w:rsid w:val="78393C4A"/>
    <w:rsid w:val="78937E6D"/>
    <w:rsid w:val="793831F9"/>
    <w:rsid w:val="79516F21"/>
    <w:rsid w:val="79BFEB15"/>
    <w:rsid w:val="79DFD7D9"/>
    <w:rsid w:val="79FB10FD"/>
    <w:rsid w:val="7A564F13"/>
    <w:rsid w:val="7A6A34F8"/>
    <w:rsid w:val="7A715CD2"/>
    <w:rsid w:val="7AF73C5C"/>
    <w:rsid w:val="7AF7F115"/>
    <w:rsid w:val="7B75534E"/>
    <w:rsid w:val="7BAE2FFF"/>
    <w:rsid w:val="7BBD496D"/>
    <w:rsid w:val="7BDFA0D9"/>
    <w:rsid w:val="7BF72BC0"/>
    <w:rsid w:val="7CB90EB0"/>
    <w:rsid w:val="7CFF73CD"/>
    <w:rsid w:val="7D416ACE"/>
    <w:rsid w:val="7D7DA974"/>
    <w:rsid w:val="7D92570C"/>
    <w:rsid w:val="7DBB3DD6"/>
    <w:rsid w:val="7DCFB779"/>
    <w:rsid w:val="7DDFB0D4"/>
    <w:rsid w:val="7DEDC9F1"/>
    <w:rsid w:val="7E1A619A"/>
    <w:rsid w:val="7E337CE5"/>
    <w:rsid w:val="7E510ED5"/>
    <w:rsid w:val="7E5FA45D"/>
    <w:rsid w:val="7E69839D"/>
    <w:rsid w:val="7E7F9933"/>
    <w:rsid w:val="7E8F80AA"/>
    <w:rsid w:val="7ECE364D"/>
    <w:rsid w:val="7EF33AF6"/>
    <w:rsid w:val="7EF6369E"/>
    <w:rsid w:val="7EFADD46"/>
    <w:rsid w:val="7EFB8B55"/>
    <w:rsid w:val="7F67AB14"/>
    <w:rsid w:val="7F8A2503"/>
    <w:rsid w:val="7F93C7C8"/>
    <w:rsid w:val="7F9F1FAE"/>
    <w:rsid w:val="7FA34E29"/>
    <w:rsid w:val="7FAF85A2"/>
    <w:rsid w:val="7FD72F24"/>
    <w:rsid w:val="7FDE604B"/>
    <w:rsid w:val="7FDE8F26"/>
    <w:rsid w:val="7FF576CF"/>
    <w:rsid w:val="7FF59A39"/>
    <w:rsid w:val="7FF69E81"/>
    <w:rsid w:val="7FF75F64"/>
    <w:rsid w:val="7FF78175"/>
    <w:rsid w:val="7FF7CC77"/>
    <w:rsid w:val="7FFA7AC8"/>
    <w:rsid w:val="7FFD9A00"/>
    <w:rsid w:val="7FFEB897"/>
    <w:rsid w:val="7FFF02E9"/>
    <w:rsid w:val="7FFF793E"/>
    <w:rsid w:val="7FFFCB1E"/>
    <w:rsid w:val="95F81E31"/>
    <w:rsid w:val="96E75A94"/>
    <w:rsid w:val="9755834D"/>
    <w:rsid w:val="9B7FAFBB"/>
    <w:rsid w:val="9EFF10D4"/>
    <w:rsid w:val="A4EFCE0C"/>
    <w:rsid w:val="ABA8044D"/>
    <w:rsid w:val="AE94D0BC"/>
    <w:rsid w:val="AEAF8E91"/>
    <w:rsid w:val="AF77BF8A"/>
    <w:rsid w:val="AFFFA507"/>
    <w:rsid w:val="B9FFD71C"/>
    <w:rsid w:val="BA30E1BE"/>
    <w:rsid w:val="BAFC2F41"/>
    <w:rsid w:val="BB5B058B"/>
    <w:rsid w:val="BDF7BDA0"/>
    <w:rsid w:val="BECF9B9E"/>
    <w:rsid w:val="BEDF6EBC"/>
    <w:rsid w:val="BEFF705B"/>
    <w:rsid w:val="BF1A3240"/>
    <w:rsid w:val="BF7D890B"/>
    <w:rsid w:val="BF7EBAA1"/>
    <w:rsid w:val="BF7FCCAE"/>
    <w:rsid w:val="BFBF3B42"/>
    <w:rsid w:val="BFFF1809"/>
    <w:rsid w:val="C1FA4EC1"/>
    <w:rsid w:val="C63F1DA8"/>
    <w:rsid w:val="C7E6885A"/>
    <w:rsid w:val="C95AAD93"/>
    <w:rsid w:val="C97F2521"/>
    <w:rsid w:val="D3BFF19C"/>
    <w:rsid w:val="D5DD2AF7"/>
    <w:rsid w:val="D7F57FE8"/>
    <w:rsid w:val="D7F8B7A2"/>
    <w:rsid w:val="D8AF9F3C"/>
    <w:rsid w:val="D9FF6ED2"/>
    <w:rsid w:val="DB9FC3D8"/>
    <w:rsid w:val="DBE41980"/>
    <w:rsid w:val="DBF95854"/>
    <w:rsid w:val="DBFE813A"/>
    <w:rsid w:val="DC37C89E"/>
    <w:rsid w:val="DDA6F17F"/>
    <w:rsid w:val="DDFFF8A4"/>
    <w:rsid w:val="DFAF7CE7"/>
    <w:rsid w:val="DFBB003C"/>
    <w:rsid w:val="DFF29548"/>
    <w:rsid w:val="DFFBBBFE"/>
    <w:rsid w:val="DFFC363A"/>
    <w:rsid w:val="E3B6BA1A"/>
    <w:rsid w:val="E4FB2B8A"/>
    <w:rsid w:val="E6DF70B5"/>
    <w:rsid w:val="E7AFC62F"/>
    <w:rsid w:val="E9FFD8F1"/>
    <w:rsid w:val="EBEFD2FC"/>
    <w:rsid w:val="ED1FB614"/>
    <w:rsid w:val="EEBDEFF7"/>
    <w:rsid w:val="EEFDAAA5"/>
    <w:rsid w:val="EF6F92C6"/>
    <w:rsid w:val="EFBAAC8B"/>
    <w:rsid w:val="EFF9561D"/>
    <w:rsid w:val="EFFA6B56"/>
    <w:rsid w:val="EFFC1CCD"/>
    <w:rsid w:val="EFFCCE4C"/>
    <w:rsid w:val="F0FF9865"/>
    <w:rsid w:val="F32DC13D"/>
    <w:rsid w:val="F4D66A4A"/>
    <w:rsid w:val="F77D579C"/>
    <w:rsid w:val="F8BA44EF"/>
    <w:rsid w:val="F8ED1DE1"/>
    <w:rsid w:val="F9EFE293"/>
    <w:rsid w:val="FA7DCE40"/>
    <w:rsid w:val="FA7F7EDA"/>
    <w:rsid w:val="FAB797C0"/>
    <w:rsid w:val="FADDFAF7"/>
    <w:rsid w:val="FAFA16BE"/>
    <w:rsid w:val="FAFF46BB"/>
    <w:rsid w:val="FAFF7626"/>
    <w:rsid w:val="FB3344A5"/>
    <w:rsid w:val="FB5588F1"/>
    <w:rsid w:val="FB674C03"/>
    <w:rsid w:val="FBDE78E4"/>
    <w:rsid w:val="FBEDBE24"/>
    <w:rsid w:val="FBFB942F"/>
    <w:rsid w:val="FBFFD07E"/>
    <w:rsid w:val="FD7FAE1A"/>
    <w:rsid w:val="FD918865"/>
    <w:rsid w:val="FD971FE2"/>
    <w:rsid w:val="FDCF7B78"/>
    <w:rsid w:val="FDDDFD4C"/>
    <w:rsid w:val="FDF94967"/>
    <w:rsid w:val="FDFD3C5B"/>
    <w:rsid w:val="FDFEA30F"/>
    <w:rsid w:val="FE7E5EDD"/>
    <w:rsid w:val="FE9BADB4"/>
    <w:rsid w:val="FEAF064F"/>
    <w:rsid w:val="FEB1EF32"/>
    <w:rsid w:val="FEBD69D5"/>
    <w:rsid w:val="FEBDD72C"/>
    <w:rsid w:val="FEEB134D"/>
    <w:rsid w:val="FEFF40BB"/>
    <w:rsid w:val="FEFF7F54"/>
    <w:rsid w:val="FF3F4088"/>
    <w:rsid w:val="FF4D4F18"/>
    <w:rsid w:val="FF751CB8"/>
    <w:rsid w:val="FF7B89C6"/>
    <w:rsid w:val="FF7E44D6"/>
    <w:rsid w:val="FF7E5E03"/>
    <w:rsid w:val="FF7F372B"/>
    <w:rsid w:val="FFBFC32B"/>
    <w:rsid w:val="FFD76FCF"/>
    <w:rsid w:val="FFDDB026"/>
    <w:rsid w:val="FFEEBACC"/>
    <w:rsid w:val="FFEF9590"/>
    <w:rsid w:val="FFF757B8"/>
    <w:rsid w:val="FFFAE6C9"/>
    <w:rsid w:val="FFFB3496"/>
    <w:rsid w:val="FFFBD521"/>
    <w:rsid w:val="FFFFCB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Lines w:val="0"/>
      <w:widowControl/>
      <w:topLinePunct/>
      <w:adjustRightInd/>
      <w:snapToGrid/>
      <w:spacing w:line="240" w:lineRule="auto"/>
      <w:ind w:firstLine="420" w:firstLineChars="200"/>
      <w:jc w:val="both"/>
      <w:textAlignment w:val="center"/>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7"/>
    <w:qFormat/>
    <w:uiPriority w:val="0"/>
    <w:pPr>
      <w:keepNext w:val="0"/>
      <w:keepLines/>
      <w:numPr>
        <w:ilvl w:val="0"/>
        <w:numId w:val="1"/>
      </w:numPr>
      <w:spacing w:beforeLines="0" w:beforeAutospacing="0" w:afterLines="0" w:afterAutospacing="0" w:line="240" w:lineRule="auto"/>
      <w:ind w:firstLine="632" w:firstLineChars="200"/>
      <w:outlineLvl w:val="0"/>
    </w:pPr>
    <w:rPr>
      <w:rFonts w:eastAsia="黑体"/>
      <w:kern w:val="44"/>
    </w:rPr>
  </w:style>
  <w:style w:type="paragraph" w:styleId="3">
    <w:name w:val="heading 2"/>
    <w:basedOn w:val="1"/>
    <w:next w:val="1"/>
    <w:unhideWhenUsed/>
    <w:qFormat/>
    <w:uiPriority w:val="0"/>
    <w:pPr>
      <w:keepNext w:val="0"/>
      <w:keepLines/>
      <w:numPr>
        <w:ilvl w:val="1"/>
        <w:numId w:val="1"/>
      </w:numPr>
      <w:tabs>
        <w:tab w:val="left" w:pos="0"/>
      </w:tabs>
      <w:spacing w:beforeLines="0" w:beforeAutospacing="0" w:afterLines="0" w:afterAutospacing="0" w:line="240" w:lineRule="auto"/>
      <w:ind w:firstLine="632" w:firstLineChars="200"/>
      <w:outlineLvl w:val="1"/>
    </w:pPr>
    <w:rPr>
      <w:rFonts w:eastAsia="楷体_GB2312"/>
      <w:b/>
    </w:rPr>
  </w:style>
  <w:style w:type="paragraph" w:styleId="4">
    <w:name w:val="heading 3"/>
    <w:basedOn w:val="1"/>
    <w:next w:val="1"/>
    <w:unhideWhenUsed/>
    <w:qFormat/>
    <w:uiPriority w:val="0"/>
    <w:pPr>
      <w:keepNext w:val="0"/>
      <w:keepLines/>
      <w:numPr>
        <w:ilvl w:val="2"/>
        <w:numId w:val="1"/>
      </w:numPr>
      <w:spacing w:beforeLines="0" w:beforeAutospacing="0" w:afterLines="0" w:afterAutospacing="0" w:line="240" w:lineRule="auto"/>
      <w:ind w:firstLine="632" w:firstLineChars="200"/>
      <w:outlineLvl w:val="2"/>
    </w:pPr>
  </w:style>
  <w:style w:type="paragraph" w:styleId="5">
    <w:name w:val="heading 4"/>
    <w:basedOn w:val="4"/>
    <w:next w:val="1"/>
    <w:unhideWhenUsed/>
    <w:qFormat/>
    <w:uiPriority w:val="0"/>
    <w:pPr>
      <w:keepNext w:val="0"/>
      <w:keepLines/>
      <w:numPr>
        <w:ilvl w:val="3"/>
      </w:numPr>
      <w:spacing w:beforeLines="0" w:beforeAutospacing="0" w:afterLines="0" w:afterAutospacing="0" w:line="240" w:lineRule="auto"/>
      <w:ind w:firstLine="402"/>
      <w:outlineLvl w:val="3"/>
    </w:p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Char"/>
    <w:link w:val="2"/>
    <w:qFormat/>
    <w:uiPriority w:val="0"/>
    <w:rPr>
      <w:rFonts w:ascii="Times New Roman" w:hAnsi="Times New Roman" w:eastAsia="黑体"/>
      <w:kern w:val="44"/>
      <w:sz w:val="32"/>
    </w:rPr>
  </w:style>
  <w:style w:type="paragraph" w:customStyle="1" w:styleId="18">
    <w:name w:val="起草人及时间"/>
    <w:basedOn w:val="1"/>
    <w:next w:val="1"/>
    <w:qFormat/>
    <w:uiPriority w:val="0"/>
    <w:pPr>
      <w:ind w:firstLine="0" w:firstLineChars="0"/>
      <w:jc w:val="center"/>
    </w:pPr>
    <w:rPr>
      <w:rFonts w:eastAsia="楷体" w:cs="楷体"/>
      <w:szCs w:val="32"/>
    </w:rPr>
  </w:style>
  <w:style w:type="paragraph" w:customStyle="1" w:styleId="19">
    <w:name w:val="题目"/>
    <w:basedOn w:val="1"/>
    <w:next w:val="1"/>
    <w:qFormat/>
    <w:uiPriority w:val="0"/>
    <w:pPr>
      <w:keepNext/>
      <w:widowControl w:val="0"/>
      <w:topLinePunct w:val="0"/>
      <w:adjustRightInd w:val="0"/>
      <w:snapToGrid w:val="0"/>
      <w:spacing w:line="600" w:lineRule="exact"/>
      <w:ind w:firstLine="0" w:firstLineChars="0"/>
      <w:jc w:val="center"/>
      <w:textAlignment w:val="auto"/>
    </w:pPr>
    <w:rPr>
      <w:rFonts w:hint="eastAsia" w:eastAsia="方正小标宋_GBK"/>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608</Words>
  <Characters>614</Characters>
  <Lines>0</Lines>
  <Paragraphs>0</Paragraphs>
  <TotalTime>20</TotalTime>
  <ScaleCrop>false</ScaleCrop>
  <LinksUpToDate>false</LinksUpToDate>
  <CharactersWithSpaces>614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2022-09-11T19:46:00Z</dcterms:created>
  <dc:creator>uos</dc:creator>
  <cp:lastModifiedBy>ct</cp:lastModifiedBy>
  <cp:lastPrinted>2025-09-27T14:45:00Z</cp:lastPrinted>
  <dcterms:modified xsi:type="dcterms:W3CDTF">2025-10-10T20:50:26Z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DF8BBAC6CEB644C0A324956FCEA942F7</vt:lpwstr>
  </property>
</Properties>
</file>