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275FC"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p w14:paraId="2B653FA8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招聘岗位及条件</w:t>
      </w:r>
    </w:p>
    <w:tbl>
      <w:tblPr>
        <w:tblStyle w:val="3"/>
        <w:tblpPr w:leftFromText="180" w:rightFromText="180" w:vertAnchor="text" w:horzAnchor="margin" w:tblpY="49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81"/>
        <w:gridCol w:w="1836"/>
        <w:gridCol w:w="4380"/>
        <w:gridCol w:w="910"/>
      </w:tblGrid>
      <w:tr w14:paraId="6D7C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pct"/>
            <w:vAlign w:val="center"/>
          </w:tcPr>
          <w:p w14:paraId="6647D44A"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486" w:type="pct"/>
            <w:vAlign w:val="center"/>
          </w:tcPr>
          <w:p w14:paraId="6CA806ED"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招聘数量</w:t>
            </w:r>
          </w:p>
        </w:tc>
        <w:tc>
          <w:tcPr>
            <w:tcW w:w="1013" w:type="pct"/>
            <w:vAlign w:val="center"/>
          </w:tcPr>
          <w:p w14:paraId="051EAF75"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岗位职责</w:t>
            </w:r>
          </w:p>
        </w:tc>
        <w:tc>
          <w:tcPr>
            <w:tcW w:w="2416" w:type="pct"/>
            <w:vAlign w:val="center"/>
          </w:tcPr>
          <w:p w14:paraId="053DCAA3"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应聘条件</w:t>
            </w:r>
          </w:p>
        </w:tc>
        <w:tc>
          <w:tcPr>
            <w:tcW w:w="502" w:type="pct"/>
            <w:vAlign w:val="center"/>
          </w:tcPr>
          <w:p w14:paraId="2E938C5C"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工作地点</w:t>
            </w:r>
          </w:p>
        </w:tc>
      </w:tr>
      <w:tr w14:paraId="3753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pct"/>
            <w:vAlign w:val="center"/>
          </w:tcPr>
          <w:p w14:paraId="0FE4CED2">
            <w:pPr>
              <w:widowControl/>
              <w:spacing w:line="320" w:lineRule="exact"/>
              <w:ind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市场</w:t>
            </w:r>
          </w:p>
          <w:p w14:paraId="57AD32BE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开拓人员</w:t>
            </w:r>
          </w:p>
        </w:tc>
        <w:tc>
          <w:tcPr>
            <w:tcW w:w="486" w:type="pct"/>
            <w:vAlign w:val="center"/>
          </w:tcPr>
          <w:p w14:paraId="2A807B5E">
            <w:pPr>
              <w:widowControl/>
              <w:spacing w:line="320" w:lineRule="exact"/>
              <w:ind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2名</w:t>
            </w:r>
          </w:p>
        </w:tc>
        <w:tc>
          <w:tcPr>
            <w:tcW w:w="1013" w:type="pct"/>
            <w:vAlign w:val="center"/>
          </w:tcPr>
          <w:p w14:paraId="1E097E8C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1.完成公司下达的销售任务和回款指标。</w:t>
            </w:r>
          </w:p>
          <w:p w14:paraId="6D487994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2.负责区域内客户（如医院、药店）的开发、维护与管理。</w:t>
            </w:r>
          </w:p>
          <w:p w14:paraId="106D0FDD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3.推广公司引进的产品。</w:t>
            </w:r>
          </w:p>
          <w:p w14:paraId="430656BE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4.收集并反馈市场信息、竞争对手动态及客户资质。</w:t>
            </w:r>
          </w:p>
          <w:p w14:paraId="653A9F79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5.协调物流、退货、药品不良反应信息收集等事项。</w:t>
            </w:r>
          </w:p>
        </w:tc>
        <w:tc>
          <w:tcPr>
            <w:tcW w:w="2416" w:type="pct"/>
            <w:vAlign w:val="center"/>
          </w:tcPr>
          <w:p w14:paraId="1504C6BE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1.45周岁以下，本科及以上学历。</w:t>
            </w:r>
          </w:p>
          <w:p w14:paraId="09997C51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2.市场营销、经济管理、医学、药学等专业；</w:t>
            </w:r>
          </w:p>
          <w:p w14:paraId="0D123DD0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3年以上销售工作经验；</w:t>
            </w:r>
          </w:p>
          <w:p w14:paraId="73491C12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熟练操作各种办公软件；具有敏锐的市场洞察力和市场开拓能力及经验，具有较强的沟通、团队协作、管理能力，遵守职业道德，具有良好的竞业精神、职业素养，具有较强的工作责任感，能承担工作压力，有药品行业从事经历者优先。</w:t>
            </w:r>
          </w:p>
          <w:p w14:paraId="56C6CF74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能有效执行公司市场计划，能适应每月不低于70%时间的出差要求。具有较强的市场拓展、客户开发、商务谈判及销售回款管理能力。需自带并验证有效的客户资源：具备成熟的二级/三级医院、连锁药店、区域医药商业公司或基层医疗机构的客户关系网络。</w:t>
            </w:r>
          </w:p>
          <w:p w14:paraId="24118B28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5.符合岗位条件特别优秀的，年龄、专业要求可放宽。</w:t>
            </w:r>
          </w:p>
          <w:p w14:paraId="5014343A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6.具备胜任工作的健康体魄，无影响正常工作的疾病。</w:t>
            </w:r>
          </w:p>
          <w:p w14:paraId="322485D7"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本岗位将签订以完成一定工作任务为周期的劳动合同，并实行“强绩效管理”机制。入职后需签订详尽的《年度绩效承诺书》，公司提供有竞争力的绩效薪酬与超额激励，同时也将对业绩达成情况进行严格的过程监控与结果考核。</w:t>
            </w:r>
          </w:p>
        </w:tc>
        <w:tc>
          <w:tcPr>
            <w:tcW w:w="502" w:type="pct"/>
            <w:vAlign w:val="center"/>
          </w:tcPr>
          <w:p w14:paraId="3E2F4ABE">
            <w:pPr>
              <w:jc w:val="center"/>
              <w:rPr>
                <w:rFonts w:hAnsi="仿宋_GB2312"/>
                <w:sz w:val="24"/>
                <w:szCs w:val="24"/>
                <w:lang w:eastAsia="en-US"/>
              </w:rPr>
            </w:pPr>
            <w:r>
              <w:rPr>
                <w:rFonts w:hint="eastAsia" w:hAnsi="仿宋_GB2312"/>
                <w:sz w:val="24"/>
                <w:szCs w:val="24"/>
                <w:lang w:eastAsia="en-US"/>
              </w:rPr>
              <w:t>山东济南</w:t>
            </w:r>
          </w:p>
        </w:tc>
      </w:tr>
    </w:tbl>
    <w:p w14:paraId="4E9408D5">
      <w:pPr>
        <w:spacing w:line="600" w:lineRule="exact"/>
        <w:rPr>
          <w:rFonts w:hAnsi="方正小标宋简体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  <w:bookmarkStart w:id="0" w:name="_GoBack"/>
      <w:bookmarkEnd w:id="0"/>
    </w:p>
    <w:p w14:paraId="6D1EF9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2025-10-09T03:22:15Z</dcterms:created>
  <dc:creator>Administrator</dc:creator>
  <cp:lastModifiedBy>杰杰</cp:lastModifiedBy>
  <dcterms:modified xsi:type="dcterms:W3CDTF">2025-10-09T03:22:22Z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eyJoZGlkIjoiYzdiNTc3ZTIxNjBlNzc3Zjk1YzZmOGIwYmVhNGZhMDMiLCJ1c2VySWQiOiI2MDI1MjM4MTYifQ==</vt:lpwstr>
  </property>
  <property fmtid="{D5CDD505-2E9C-101B-9397-08002B2CF9AE}" pid="4" name="ICV">
    <vt:lpwstr>2470E2C162E04A9B8708BA21A5A9576A_12</vt:lpwstr>
  </property>
</Properties>
</file>