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284C">
      <w:pPr>
        <w:pStyle w:val="3"/>
        <w:ind w:firstLine="480"/>
        <w:jc w:val="center"/>
        <w:rPr>
          <w:rFonts w:ascii="仿宋" w:hAnsi="仿宋" w:eastAsia="仿宋" w:cs="仿宋"/>
          <w:color w:val="3A3A3A"/>
          <w:sz w:val="44"/>
          <w:szCs w:val="44"/>
        </w:rPr>
      </w:pPr>
      <w:r>
        <w:rPr>
          <w:rFonts w:hint="eastAsia" w:ascii="仿宋" w:hAnsi="仿宋" w:eastAsia="仿宋" w:cs="仿宋"/>
          <w:color w:val="3A3A3A"/>
          <w:sz w:val="44"/>
          <w:szCs w:val="44"/>
        </w:rPr>
        <w:t>湖南省水利水电勘测设计规划研究总院有限公司2026</w:t>
      </w:r>
      <w:r>
        <w:rPr>
          <w:rFonts w:hint="eastAsia" w:ascii="仿宋" w:hAnsi="仿宋" w:eastAsia="仿宋" w:cs="仿宋"/>
          <w:color w:val="3A3A3A"/>
          <w:sz w:val="44"/>
          <w:szCs w:val="44"/>
          <w:lang w:val="en-US" w:eastAsia="zh-CN"/>
        </w:rPr>
        <w:t>届</w:t>
      </w:r>
      <w:r>
        <w:rPr>
          <w:rFonts w:hint="eastAsia" w:ascii="仿宋" w:hAnsi="仿宋" w:eastAsia="仿宋" w:cs="仿宋"/>
          <w:color w:val="3A3A3A"/>
          <w:sz w:val="44"/>
          <w:szCs w:val="44"/>
        </w:rPr>
        <w:t>校园招聘公告</w:t>
      </w:r>
      <w:bookmarkStart w:id="0" w:name="_GoBack"/>
      <w:bookmarkEnd w:id="0"/>
    </w:p>
    <w:p w14:paraId="191F8D13">
      <w:pPr>
        <w:pStyle w:val="3"/>
        <w:spacing w:before="0" w:beforeAutospacing="0" w:after="0" w:afterAutospacing="0"/>
        <w:ind w:firstLine="480"/>
        <w:jc w:val="both"/>
        <w:rPr>
          <w:rFonts w:ascii="仿宋" w:hAnsi="仿宋" w:eastAsia="仿宋" w:cs="仿宋"/>
          <w:color w:val="3A3A3A"/>
          <w:sz w:val="32"/>
          <w:szCs w:val="32"/>
        </w:rPr>
      </w:pPr>
    </w:p>
    <w:p w14:paraId="1D9BD45C">
      <w:pPr>
        <w:pStyle w:val="3"/>
        <w:spacing w:before="0" w:beforeAutospacing="0" w:after="0" w:afterAutospacing="0"/>
        <w:ind w:firstLine="640" w:firstLineChars="200"/>
        <w:rPr>
          <w:rFonts w:ascii="仿宋" w:hAnsi="仿宋" w:eastAsia="仿宋"/>
          <w:color w:val="3A3A3A"/>
          <w:sz w:val="32"/>
          <w:szCs w:val="32"/>
        </w:rPr>
      </w:pPr>
      <w:r>
        <w:rPr>
          <w:rFonts w:ascii="仿宋" w:hAnsi="仿宋" w:eastAsia="仿宋"/>
          <w:color w:val="3A3A3A"/>
          <w:sz w:val="32"/>
          <w:szCs w:val="32"/>
        </w:rPr>
        <w:t>湖南省水利水电勘测设计规划研究总院有限公司始建于1949年，是集工程规划、勘测、设计、科研、咨询、检测与监测以及工程总承包、工程监理等于一体的国家甲级勘测设计单位，全国工程勘测设计行业综合实力百强、全国水利建设市场主体AAA信用等级、中国水利水电勘测设计行业AAA+信用等级单位，国家高新技术企业、国务院国资委“科改示范企业”。荣获全国五一劳动奖状、全国工人先锋号、全国文明单位、全国总工会模范职工之家、全国水利系统和谐企事业单位等称号。</w:t>
      </w:r>
      <w:r>
        <w:rPr>
          <w:rFonts w:hint="eastAsia" w:ascii="仿宋" w:hAnsi="仿宋" w:eastAsia="仿宋"/>
          <w:color w:val="3A3A3A"/>
          <w:sz w:val="32"/>
          <w:szCs w:val="32"/>
        </w:rPr>
        <w:t>拥有各类资质资信</w:t>
      </w:r>
      <w:r>
        <w:rPr>
          <w:rFonts w:ascii="仿宋" w:hAnsi="仿宋" w:eastAsia="仿宋"/>
          <w:color w:val="3A3A3A"/>
          <w:sz w:val="32"/>
          <w:szCs w:val="32"/>
        </w:rPr>
        <w:t>55项，其中甲级资质资信29项。业务主要涉及水利、水电、水运、水务、新能源、建筑市政等领域，可承担工程勘察，工程咨询，工程设计，城乡规划编制，测绘工程，工程监理，工程总承包，水利工程质量检测、安全监测，水资源论证，水文水资源调查评价，水土保持方案编制与监测，环境影响评价，地质灾害危险性评估，数字工程，信息系统集成等服务。</w:t>
      </w:r>
      <w:r>
        <w:rPr>
          <w:rFonts w:hint="eastAsia" w:ascii="仿宋" w:hAnsi="仿宋" w:eastAsia="仿宋"/>
          <w:color w:val="3A3A3A"/>
          <w:sz w:val="32"/>
          <w:szCs w:val="32"/>
        </w:rPr>
        <w:t>现有员工</w:t>
      </w:r>
      <w:r>
        <w:rPr>
          <w:rFonts w:ascii="仿宋" w:hAnsi="仿宋" w:eastAsia="仿宋"/>
          <w:color w:val="3A3A3A"/>
          <w:sz w:val="32"/>
          <w:szCs w:val="32"/>
        </w:rPr>
        <w:t>1600余人，其中，享受国家、省部级政府津贴专家、劳模20余人，</w:t>
      </w:r>
      <w:r>
        <w:rPr>
          <w:rFonts w:hint="eastAsia" w:ascii="仿宋" w:hAnsi="仿宋" w:eastAsia="仿宋"/>
          <w:color w:val="3A3A3A"/>
          <w:sz w:val="32"/>
          <w:szCs w:val="32"/>
        </w:rPr>
        <w:t>正高</w:t>
      </w:r>
      <w:r>
        <w:rPr>
          <w:rFonts w:ascii="仿宋" w:hAnsi="仿宋" w:eastAsia="仿宋"/>
          <w:color w:val="3A3A3A"/>
          <w:sz w:val="32"/>
          <w:szCs w:val="32"/>
        </w:rPr>
        <w:t>级工</w:t>
      </w:r>
      <w:r>
        <w:rPr>
          <w:rFonts w:hint="eastAsia" w:ascii="仿宋" w:hAnsi="仿宋" w:eastAsia="仿宋"/>
          <w:color w:val="3A3A3A"/>
          <w:sz w:val="32"/>
          <w:szCs w:val="32"/>
        </w:rPr>
        <w:t>程师</w:t>
      </w:r>
      <w:r>
        <w:rPr>
          <w:rFonts w:ascii="仿宋" w:hAnsi="仿宋" w:eastAsia="仿宋"/>
          <w:color w:val="3A3A3A"/>
          <w:sz w:val="32"/>
          <w:szCs w:val="32"/>
        </w:rPr>
        <w:t>60余人，高级工程师500余人，各类注册执业工程师 400余人。</w:t>
      </w:r>
      <w:r>
        <w:rPr>
          <w:rFonts w:hint="eastAsia" w:ascii="仿宋" w:hAnsi="仿宋" w:eastAsia="仿宋"/>
          <w:color w:val="3A3A3A"/>
          <w:sz w:val="32"/>
          <w:szCs w:val="32"/>
        </w:rPr>
        <w:t>建院以</w:t>
      </w:r>
      <w:r>
        <w:rPr>
          <w:rFonts w:ascii="仿宋" w:hAnsi="仿宋" w:eastAsia="仿宋"/>
          <w:color w:val="3A3A3A"/>
          <w:sz w:val="32"/>
          <w:szCs w:val="32"/>
        </w:rPr>
        <w:t>来，在国际国内设计建成了一大批大中型水利水电工程，数十项技术创当时国内、亚洲、世界第一，在坝工技术、基础处理、低水头电站、防洪治涝、水资源开发利用与保护、水利水电枢纽、航电枢纽、</w:t>
      </w:r>
      <w:r>
        <w:rPr>
          <w:rFonts w:hint="eastAsia" w:ascii="仿宋" w:hAnsi="仿宋" w:eastAsia="仿宋"/>
          <w:color w:val="3A3A3A"/>
          <w:sz w:val="32"/>
          <w:szCs w:val="32"/>
          <w:lang w:val="en-US" w:eastAsia="zh-CN"/>
        </w:rPr>
        <w:t>河湖</w:t>
      </w:r>
      <w:r>
        <w:rPr>
          <w:rFonts w:ascii="仿宋" w:hAnsi="仿宋" w:eastAsia="仿宋"/>
          <w:color w:val="3A3A3A"/>
          <w:sz w:val="32"/>
          <w:szCs w:val="32"/>
        </w:rPr>
        <w:t>治理、灌溉供水、生态水利、智慧水利等方面积累了丰富的经验。历年来承担湖南省重要的水利规划编制，主持了湖南水利历次五年规划和水安全系列规划、水网规划、湘资沅澧四水和洞庭湖治理规划等各类大型规划。</w:t>
      </w:r>
      <w:r>
        <w:rPr>
          <w:rFonts w:hint="eastAsia" w:ascii="仿宋" w:hAnsi="仿宋" w:eastAsia="仿宋"/>
          <w:color w:val="3A3A3A"/>
          <w:sz w:val="32"/>
          <w:szCs w:val="32"/>
        </w:rPr>
        <w:t>获得</w:t>
      </w:r>
      <w:r>
        <w:rPr>
          <w:rFonts w:ascii="仿宋" w:hAnsi="仿宋" w:eastAsia="仿宋"/>
          <w:color w:val="3A3A3A"/>
          <w:sz w:val="32"/>
          <w:szCs w:val="32"/>
        </w:rPr>
        <w:t>13项国家科学技术进步奖（其中国家科技进步一等奖1项、国家科学大会奖6项），获鲁班奖2项、大禹奖14项，以及工程建设质量金奖、银奖、科技奖、优秀工程设计、勘察、咨询等国家、省部级奖励400余项。主持或参编国家、行业技术标准、规程规范30余项。国家授权专利和软件著作权170余项，出版专著80余本。</w:t>
      </w:r>
    </w:p>
    <w:p w14:paraId="753F9968">
      <w:pPr>
        <w:pStyle w:val="3"/>
        <w:spacing w:before="0" w:beforeAutospacing="0" w:after="0" w:afterAutospacing="0"/>
        <w:ind w:firstLine="643" w:firstLineChars="200"/>
        <w:rPr>
          <w:rFonts w:ascii="仿宋" w:hAnsi="仿宋" w:eastAsia="仿宋" w:cs="仿宋"/>
          <w:b/>
          <w:bCs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A3A3A"/>
          <w:sz w:val="32"/>
          <w:szCs w:val="32"/>
        </w:rPr>
        <w:t>一、招聘岗位及专业</w:t>
      </w:r>
    </w:p>
    <w:tbl>
      <w:tblPr>
        <w:tblStyle w:val="4"/>
        <w:tblW w:w="97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51"/>
        <w:gridCol w:w="1737"/>
        <w:gridCol w:w="3260"/>
        <w:gridCol w:w="2410"/>
        <w:gridCol w:w="682"/>
      </w:tblGrid>
      <w:tr w14:paraId="78E88B03">
        <w:trPr>
          <w:trHeight w:val="57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7EF1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73E5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A07D1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09EE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专业、学历要求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D4FC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AB4F2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招聘人数</w:t>
            </w:r>
          </w:p>
        </w:tc>
      </w:tr>
      <w:tr w14:paraId="3122A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B5E22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03F0F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规划设计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8C79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CA6CC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2、专业：水文水资源、水力学及河流动力学。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1F8B0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水利工程项目规划设计等相关工作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5DDA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</w:tr>
      <w:tr w14:paraId="7074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F7B6D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A44F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水工设计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ECE5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DFAC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2、专业：水利水电工程、水利工程、土木水利、水工结构工程、港口航道与海岸工程。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7331A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水利、水电、水运工程项目设计等相关工作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B712D9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8</w:t>
            </w:r>
          </w:p>
        </w:tc>
      </w:tr>
      <w:tr w14:paraId="32AAB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C0BF4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36B3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施工设计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DAB5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7615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2、专业：水利水电工程、水利工程、土木水利、水工结构工程、港口航道与海岸工程。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91FB0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水利、水电、水运工程项目设计等相关工作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FCBE4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  <w:tr w14:paraId="7CADC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B2AB0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37890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造价设计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D4617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30F1A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2、专业：水利水电工程、水利工程、土木水利、水工结构工程、港口航道与海岸工程; 本科为工程管理、工程造价专业。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AEB1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水利、水电、水运工程项目设计等相关工作。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806B7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  <w:tr w14:paraId="79C9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A483F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EEA36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电气设计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AF6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本科学历在26周岁及以下；研究生学历在29周岁及以下。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06384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1、学历：本科及以上；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2、专业：电气工程、电力系统及其自动化、电气工程及其自动化。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3D8BF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电气设计等相关工作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72E3C0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</w:tr>
      <w:tr w14:paraId="4CAC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18314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6BA5F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地质勘察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5BF81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116A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2、专业：地质工程、岩土工程。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63A61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地质勘察等相关工作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96633A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</w:tr>
      <w:tr w14:paraId="3116D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89577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F443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测绘工程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82C8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0F19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2、专业：摄影测量、遥感、地理信息系统。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C0E9E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测绘生产等相关工作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47ECD7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  <w:tr w14:paraId="60215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82A538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5AF35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GIS开发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1964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97A58C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2、专业：地图学与地理信息系统、测绘工程。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678DE2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1、负责使用专业的测绘设备（如GPS、无人机等）进行水利设施及其周边环境的基础地理信息数据采集工作；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2、利用GIS软件技术对水利相关的空间数据进行分析，支持工程规划、工程建设等工作；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3、向水利部门及相关部门提供GIS技术和产品的支持服务。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53468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  <w:tr w14:paraId="109C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6511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D430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生态环保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2848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7EE5F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2、专业：水文水资源、水利水电工程、机械工程（水工金属结构设计相关）。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4D2D2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水质预测模型构建开发等相关工作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D949E1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  <w:tr w14:paraId="4A29E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97560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CE18E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移民工程设计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C6F6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C67D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2、专业：结构工程。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384A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移民专项工程、移民房屋建筑设计、重置评估项目设计等相关工作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DD77C0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  <w:tr w14:paraId="5F9A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F3B80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5D91A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软件开发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215A0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9F6D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2、专业：软件工程、计算机科学与技术、水利工程或水文水资源（智慧水利方向）、GIS地理信息（软件编程方向）。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2541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软件开发，熟练掌握主流的软件开发技术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ABCAB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</w:tr>
      <w:tr w14:paraId="159F6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AFF55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F434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智慧水利设计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A9F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20D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97BC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智慧水利设计，具有水文水资源、水利工程专业背景知识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FBDA8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  <w:tr w14:paraId="3D88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391BC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BB9EF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BIM设计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EC4D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1AE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B776B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数字工程BIM设计，具有水利水电工程背景知识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BD937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</w:tr>
      <w:tr w14:paraId="75BEB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BF6A5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98C51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GIS应用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02C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060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D1C9AC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数字工程GIS应用，熟练掌握GIS软件和GIS数据处理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65EA2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  <w:tr w14:paraId="1259F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F783C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5B2A8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机电检测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BE00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研究生学历在29周岁及以下；博士学历在32周岁及以下。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4C3A4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2、专业：能源与动力工程、电气工程及自动化、材料科学与工程、水利水电工程（监测信息化方向）、水利工程（监测信息化方向）、土木水利、水工结构工程（监测信息化方向）、地球探测与信息技术。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C8388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机械电气检测岗位工作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4C871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  <w:tr w14:paraId="23AE4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A6ED3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10AE7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工程检测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006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6645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5CA1CE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工程检测岗位工作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8B625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  <w:tr w14:paraId="4E8B1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AFF4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70391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安全监测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48F9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CC6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8AF9C1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安全监测岗位工作，主要研究方向为信息化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53471C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  <w:tr w14:paraId="3FA3E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2D492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7CBC1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EPC项目管理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8DA489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研究生学历在29周岁及以下；博士学历在32周岁及以下。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3C50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1、学历：硕士研究生及以上；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2、专业：水利水电工程、工程造价、工程管理、安全科学与工程、电气工程及自动化。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9F73B7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1、项目管理岗，负责项目进度、质量、成本控制，协助项目经理完成履约目标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2、造价与合约岗，进行工程量清单编制、成本测算，参与工程结算审计。研究 EPC合同风险点，协助制定风险防控措施。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2AC0E0">
            <w:pPr>
              <w:spacing w:line="240" w:lineRule="exac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</w:tr>
      <w:tr w14:paraId="0238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24CF1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49B4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工程监理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EB5A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本科学历在26周岁及以下；研究生学历在29周岁及以下。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392166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1、学历：本科及以上；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2、专业：水利水电工程建筑 、水利水电工程地质、工程测量。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77823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水利水电工程项目监理工作</w:t>
            </w:r>
          </w:p>
        </w:tc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3049F"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</w:tr>
    </w:tbl>
    <w:p w14:paraId="08DBF345">
      <w:pPr>
        <w:pStyle w:val="3"/>
        <w:spacing w:before="0" w:beforeAutospacing="0" w:after="0" w:afterAutospacing="0"/>
        <w:ind w:firstLine="763" w:firstLineChars="200"/>
        <w:rPr>
          <w:rFonts w:ascii="仿宋" w:hAnsi="仿宋" w:eastAsia="仿宋" w:cs="仿宋"/>
          <w:b/>
          <w:bCs/>
          <w:color w:val="000000"/>
          <w:sz w:val="38"/>
          <w:szCs w:val="3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</w:rPr>
        <w:t>二、</w:t>
      </w:r>
      <w:r>
        <w:rPr>
          <w:rFonts w:hint="eastAsia" w:ascii="仿宋" w:hAnsi="仿宋" w:eastAsia="仿宋" w:cs="仿宋"/>
          <w:b/>
          <w:bCs/>
          <w:color w:val="3A3A3A"/>
          <w:sz w:val="32"/>
          <w:szCs w:val="32"/>
        </w:rPr>
        <w:t>招聘岗位要求</w:t>
      </w:r>
    </w:p>
    <w:p w14:paraId="37072276">
      <w:pPr>
        <w:pStyle w:val="3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1、具有良好的思想品德和职业道德，具有正常履行岗位职责的身体条件，吃苦耐劳，服从组织工作安排；</w:t>
      </w:r>
    </w:p>
    <w:p w14:paraId="1E5F7FCC">
      <w:pPr>
        <w:pStyle w:val="3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2、具有较强的工作适应能力及责任心，能承受一定工作压力，热爱工作，能适应基层一线艰苦工作环境；</w:t>
      </w:r>
    </w:p>
    <w:p w14:paraId="3DBE33A8">
      <w:pPr>
        <w:pStyle w:val="3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3、本硕专业一致或相近。</w:t>
      </w:r>
    </w:p>
    <w:p w14:paraId="36B3E173">
      <w:pPr>
        <w:pStyle w:val="3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4、全日制硕士研究</w:t>
      </w:r>
      <w:r>
        <w:rPr>
          <w:rFonts w:hint="eastAsia" w:ascii="仿宋" w:hAnsi="仿宋" w:eastAsia="仿宋" w:cs="仿宋"/>
          <w:color w:val="3A3A3A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仿宋"/>
          <w:color w:val="3A3A3A"/>
          <w:sz w:val="32"/>
          <w:szCs w:val="32"/>
        </w:rPr>
        <w:t>学历学位证书必须于2026年7月31日前取得</w:t>
      </w:r>
      <w:r>
        <w:rPr>
          <w:rFonts w:hint="eastAsia" w:ascii="仿宋" w:hAnsi="仿宋" w:eastAsia="仿宋" w:cs="仿宋"/>
          <w:color w:val="3A3A3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A3A3A"/>
          <w:sz w:val="32"/>
          <w:szCs w:val="32"/>
        </w:rPr>
        <w:t>全日制博士研究生学历学位证书必须于2026年12月31日前取得。留学回国的应于2026年7月31日前取得相应学历（学位），并于2026年9月30日前取得教育部学历学位证书认证。</w:t>
      </w:r>
    </w:p>
    <w:p w14:paraId="226A17E3">
      <w:pPr>
        <w:pStyle w:val="3"/>
        <w:spacing w:before="0" w:beforeAutospacing="0" w:after="0" w:afterAutospacing="0"/>
        <w:ind w:firstLine="763" w:firstLineChars="200"/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</w:rPr>
        <w:t>三、薪酬福利待遇</w:t>
      </w:r>
    </w:p>
    <w:p w14:paraId="5EFF964B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1、薪酬：岗位工资+绩效工资＋年功工资+津补贴+专项奖励。</w:t>
      </w:r>
    </w:p>
    <w:p w14:paraId="3BAAF41A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2、六险两金：养老、医疗、生育、工伤、失业、补充医疗、企业年金、住房公积金。</w:t>
      </w:r>
    </w:p>
    <w:p w14:paraId="2D05A13F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3、福利：年度体检、工会福利、通讯补贴、带薪年休假、免费员工食堂，员工宿舍，员工工作服等。</w:t>
      </w:r>
    </w:p>
    <w:p w14:paraId="395DC1A4">
      <w:pPr>
        <w:pStyle w:val="3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color w:val="3A3A3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4、长沙人才新政：博士生活补贴3万</w:t>
      </w:r>
      <w:r>
        <w:rPr>
          <w:rFonts w:hint="eastAsia" w:ascii="仿宋" w:hAnsi="仿宋" w:eastAsia="仿宋" w:cs="仿宋"/>
          <w:color w:val="3A3A3A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color w:val="3A3A3A"/>
          <w:sz w:val="32"/>
          <w:szCs w:val="32"/>
        </w:rPr>
        <w:t>、购房补贴10万</w:t>
      </w:r>
      <w:r>
        <w:rPr>
          <w:rFonts w:hint="eastAsia" w:ascii="仿宋" w:hAnsi="仿宋" w:eastAsia="仿宋" w:cs="仿宋"/>
          <w:color w:val="3A3A3A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color w:val="3A3A3A"/>
          <w:sz w:val="32"/>
          <w:szCs w:val="32"/>
        </w:rPr>
        <w:t>，硕士生活补贴2万</w:t>
      </w:r>
      <w:r>
        <w:rPr>
          <w:rFonts w:hint="eastAsia" w:ascii="仿宋" w:hAnsi="仿宋" w:eastAsia="仿宋" w:cs="仿宋"/>
          <w:color w:val="3A3A3A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color w:val="3A3A3A"/>
          <w:sz w:val="32"/>
          <w:szCs w:val="32"/>
        </w:rPr>
        <w:t>、购房补贴3万</w:t>
      </w:r>
      <w:r>
        <w:rPr>
          <w:rFonts w:hint="eastAsia" w:ascii="仿宋" w:hAnsi="仿宋" w:eastAsia="仿宋" w:cs="仿宋"/>
          <w:color w:val="3A3A3A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color w:val="3A3A3A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A3A3A"/>
          <w:sz w:val="32"/>
          <w:szCs w:val="32"/>
          <w:lang w:val="en-US" w:eastAsia="zh-CN"/>
        </w:rPr>
        <w:t>本科生活补贴1.2万元。</w:t>
      </w:r>
    </w:p>
    <w:p w14:paraId="40C0916E">
      <w:pPr>
        <w:pStyle w:val="3"/>
        <w:spacing w:before="0" w:beforeAutospacing="0" w:after="0" w:afterAutospacing="0"/>
        <w:ind w:firstLine="763" w:firstLineChars="200"/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</w:rPr>
        <w:t>优培计划</w:t>
      </w:r>
    </w:p>
    <w:p w14:paraId="7D60E960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bCs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bCs/>
          <w:color w:val="3A3A3A"/>
          <w:sz w:val="32"/>
          <w:szCs w:val="32"/>
        </w:rPr>
        <w:t>校园招聘</w:t>
      </w:r>
      <w:r>
        <w:rPr>
          <w:rFonts w:hint="eastAsia" w:ascii="仿宋" w:hAnsi="仿宋" w:eastAsia="仿宋" w:cs="仿宋"/>
          <w:bCs/>
          <w:color w:val="3A3A3A"/>
          <w:sz w:val="32"/>
          <w:szCs w:val="32"/>
          <w:lang w:val="en-US" w:eastAsia="zh-CN"/>
        </w:rPr>
        <w:t>选拔</w:t>
      </w:r>
      <w:r>
        <w:rPr>
          <w:rFonts w:hint="eastAsia" w:ascii="仿宋" w:hAnsi="仿宋" w:eastAsia="仿宋" w:cs="仿宋"/>
          <w:bCs/>
          <w:color w:val="3A3A3A"/>
          <w:sz w:val="32"/>
          <w:szCs w:val="32"/>
        </w:rPr>
        <w:t>“双一流”建设高校优秀毕业生，直接纳入公司“优培计划”作为重点培养对象</w:t>
      </w:r>
      <w:r>
        <w:rPr>
          <w:rFonts w:ascii="仿宋" w:hAnsi="仿宋" w:eastAsia="仿宋" w:cs="仿宋"/>
          <w:bCs/>
          <w:color w:val="3A3A3A"/>
          <w:sz w:val="32"/>
          <w:szCs w:val="32"/>
        </w:rPr>
        <w:t>。</w:t>
      </w:r>
    </w:p>
    <w:p w14:paraId="3D490141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bCs/>
          <w:color w:val="3A3A3A"/>
          <w:sz w:val="32"/>
          <w:szCs w:val="32"/>
        </w:rPr>
      </w:pPr>
      <w:r>
        <w:rPr>
          <w:rFonts w:ascii="仿宋" w:hAnsi="仿宋" w:eastAsia="仿宋" w:cs="仿宋"/>
          <w:bCs/>
          <w:color w:val="3A3A3A"/>
          <w:sz w:val="32"/>
          <w:szCs w:val="32"/>
        </w:rPr>
        <w:t>1、</w:t>
      </w:r>
      <w:r>
        <w:rPr>
          <w:rFonts w:hint="eastAsia" w:ascii="仿宋" w:hAnsi="仿宋" w:eastAsia="仿宋" w:cs="仿宋"/>
          <w:bCs/>
          <w:color w:val="3A3A3A"/>
          <w:sz w:val="32"/>
          <w:szCs w:val="32"/>
          <w:lang w:val="en-US" w:eastAsia="zh-CN"/>
        </w:rPr>
        <w:t>选拔</w:t>
      </w:r>
      <w:r>
        <w:rPr>
          <w:rFonts w:ascii="仿宋" w:hAnsi="仿宋" w:eastAsia="仿宋" w:cs="仿宋"/>
          <w:bCs/>
          <w:color w:val="3A3A3A"/>
          <w:sz w:val="32"/>
          <w:szCs w:val="32"/>
        </w:rPr>
        <w:t>对象：具有行业领军人才潜质的本硕双一流高校优秀毕业生</w:t>
      </w:r>
    </w:p>
    <w:p w14:paraId="3823BA9F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bCs/>
          <w:color w:val="3A3A3A"/>
          <w:sz w:val="32"/>
          <w:szCs w:val="32"/>
        </w:rPr>
      </w:pPr>
      <w:r>
        <w:rPr>
          <w:rFonts w:ascii="仿宋" w:hAnsi="仿宋" w:eastAsia="仿宋" w:cs="仿宋"/>
          <w:bCs/>
          <w:color w:val="3A3A3A"/>
          <w:sz w:val="32"/>
          <w:szCs w:val="32"/>
        </w:rPr>
        <w:t>2、招募专业：与规划、水工、电气、信息化岗位相匹配，学业成绩与面试表现名列前茅</w:t>
      </w:r>
    </w:p>
    <w:p w14:paraId="594C1C07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bCs/>
          <w:color w:val="3A3A3A"/>
          <w:sz w:val="32"/>
          <w:szCs w:val="32"/>
        </w:rPr>
      </w:pPr>
      <w:r>
        <w:rPr>
          <w:rFonts w:ascii="仿宋" w:hAnsi="仿宋" w:eastAsia="仿宋" w:cs="仿宋"/>
          <w:bCs/>
          <w:color w:val="3A3A3A"/>
          <w:sz w:val="32"/>
          <w:szCs w:val="32"/>
        </w:rPr>
        <w:t>3、培养目标：水利行业领军人才</w:t>
      </w:r>
    </w:p>
    <w:p w14:paraId="4E692F8E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ascii="仿宋" w:hAnsi="仿宋" w:eastAsia="仿宋" w:cs="仿宋"/>
          <w:bCs/>
          <w:color w:val="3A3A3A"/>
          <w:sz w:val="32"/>
          <w:szCs w:val="32"/>
        </w:rPr>
        <w:t>4、保障政策：直接进入公司后备人才库，表现优秀者做为公司重点培养对象，在职级初始认定时提高一级</w:t>
      </w:r>
      <w:r>
        <w:rPr>
          <w:rFonts w:hint="eastAsia" w:ascii="仿宋" w:hAnsi="仿宋" w:eastAsia="仿宋" w:cs="仿宋"/>
          <w:bCs/>
          <w:color w:val="3A3A3A"/>
          <w:sz w:val="32"/>
          <w:szCs w:val="32"/>
        </w:rPr>
        <w:t>并套相应</w:t>
      </w:r>
      <w:r>
        <w:rPr>
          <w:rFonts w:ascii="仿宋" w:hAnsi="仿宋" w:eastAsia="仿宋" w:cs="仿宋"/>
          <w:bCs/>
          <w:color w:val="3A3A3A"/>
          <w:sz w:val="32"/>
          <w:szCs w:val="32"/>
        </w:rPr>
        <w:t>薪级。</w:t>
      </w:r>
    </w:p>
    <w:p w14:paraId="16F74504">
      <w:pPr>
        <w:pStyle w:val="3"/>
        <w:spacing w:before="0" w:beforeAutospacing="0" w:after="0" w:afterAutospacing="0"/>
        <w:ind w:firstLine="763" w:firstLineChars="200"/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  <w:lang w:val="en-US" w:eastAsia="zh-CN"/>
        </w:rPr>
        <w:t xml:space="preserve">五、招聘流程 </w:t>
      </w:r>
    </w:p>
    <w:p w14:paraId="5692BE0A">
      <w:pPr>
        <w:pStyle w:val="3"/>
        <w:shd w:val="clear" w:color="auto" w:fill="FFFFFF"/>
        <w:wordWrap w:val="0"/>
        <w:spacing w:beforeAutospacing="0" w:afterAutospacing="0" w:line="420" w:lineRule="atLeast"/>
        <w:ind w:firstLine="7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发布招聘公告及宣讲→投递简历→简历筛选→在线测评-面试→拟定初选人员名单（签订三方协议）→考察及体检→党委研究决定→公示→录用。</w:t>
      </w:r>
    </w:p>
    <w:p w14:paraId="76642972">
      <w:pPr>
        <w:pStyle w:val="3"/>
        <w:spacing w:before="0" w:beforeAutospacing="0" w:after="0" w:afterAutospacing="0"/>
        <w:ind w:firstLine="763" w:firstLineChars="200"/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  <w:lang w:val="en-US" w:eastAsia="zh-CN"/>
        </w:rPr>
        <w:t>六、简历投递</w:t>
      </w:r>
    </w:p>
    <w:p w14:paraId="726CB891">
      <w:pPr>
        <w:pStyle w:val="3"/>
        <w:spacing w:before="0" w:beforeAutospacing="0" w:after="0" w:afterAutospacing="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有意应聘者，即日起可通过以下方式投递简历报名，或在校园招聘点现场投递简历报名。</w:t>
      </w:r>
    </w:p>
    <w:p w14:paraId="3AB4DDF7">
      <w:pPr>
        <w:pStyle w:val="3"/>
        <w:spacing w:before="0" w:beforeAutospacing="0" w:after="0" w:afterAutospacing="0"/>
        <w:ind w:firstLine="643" w:firstLineChars="200"/>
        <w:rPr>
          <w:rFonts w:ascii="仿宋" w:hAnsi="仿宋" w:eastAsia="仿宋" w:cs="仿宋"/>
          <w:b/>
          <w:bCs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投递网址：https://t.zhaopin.com/07Ik8R</w:t>
      </w:r>
    </w:p>
    <w:p w14:paraId="50EB6801">
      <w:pPr>
        <w:pStyle w:val="3"/>
        <w:spacing w:before="0" w:beforeAutospacing="0" w:after="0" w:afterAutospacing="0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网申二维码</w:t>
      </w:r>
    </w:p>
    <w:p w14:paraId="2E02F8E0">
      <w:pPr>
        <w:pStyle w:val="3"/>
        <w:spacing w:before="0" w:beforeAutospacing="0" w:after="0" w:afterAutospacing="0"/>
        <w:ind w:firstLine="643" w:firstLineChars="200"/>
        <w:rPr>
          <w:rFonts w:ascii="仿宋" w:hAnsi="仿宋" w:eastAsia="仿宋" w:cs="仿宋"/>
          <w:b/>
          <w:bCs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drawing>
          <wp:inline distT="0" distB="0" distL="0" distR="0">
            <wp:extent cx="1762760" cy="17627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09C9F">
      <w:pPr>
        <w:pStyle w:val="3"/>
        <w:spacing w:before="0" w:beforeAutospacing="0" w:after="0" w:afterAutospacing="0"/>
        <w:ind w:firstLine="640" w:firstLineChars="200"/>
        <w:rPr>
          <w:rFonts w:ascii="仿宋" w:hAnsi="仿宋" w:eastAsia="仿宋" w:cs="仿宋"/>
          <w:b/>
          <w:bCs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线上投递简历截止时间：2025年</w:t>
      </w:r>
      <w:r>
        <w:rPr>
          <w:rFonts w:hint="eastAsia" w:ascii="仿宋" w:hAnsi="仿宋" w:eastAsia="仿宋" w:cs="仿宋"/>
          <w:sz w:val="32"/>
          <w:szCs w:val="32"/>
        </w:rPr>
        <w:t>11</w:t>
      </w:r>
      <w:r>
        <w:rPr>
          <w:rFonts w:hint="eastAsia" w:ascii="仿宋" w:hAnsi="仿宋" w:eastAsia="仿宋" w:cs="仿宋"/>
          <w:color w:val="3A3A3A"/>
          <w:sz w:val="32"/>
          <w:szCs w:val="32"/>
        </w:rPr>
        <w:t>月30日17:30</w:t>
      </w:r>
    </w:p>
    <w:p w14:paraId="2D076AAF">
      <w:pPr>
        <w:pStyle w:val="3"/>
        <w:spacing w:before="0" w:beforeAutospacing="0" w:after="0" w:afterAutospacing="0"/>
        <w:ind w:firstLine="763" w:firstLineChars="200"/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8"/>
          <w:szCs w:val="38"/>
          <w:shd w:val="clear" w:color="auto" w:fill="FFFFFF"/>
          <w:lang w:val="en-US" w:eastAsia="zh-CN"/>
        </w:rPr>
        <w:t>七、联系方式</w:t>
      </w:r>
    </w:p>
    <w:p w14:paraId="175138AE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咨询电话：0731-85607694</w:t>
      </w:r>
    </w:p>
    <w:p w14:paraId="7C21F497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咨询时间（工作日）：8:00-17:30</w:t>
      </w:r>
    </w:p>
    <w:p w14:paraId="3A719D97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公司地址：湖南省长沙市雨花区劳动西路529号</w:t>
      </w:r>
    </w:p>
    <w:p w14:paraId="2F325A34">
      <w:pPr>
        <w:pStyle w:val="3"/>
        <w:spacing w:before="0" w:beforeAutospacing="0" w:after="0" w:afterAutospacing="0"/>
        <w:ind w:firstLine="640" w:firstLineChars="200"/>
        <w:jc w:val="both"/>
        <w:rPr>
          <w:rFonts w:ascii="仿宋" w:hAnsi="仿宋" w:eastAsia="仿宋" w:cs="仿宋"/>
          <w:color w:val="3A3A3A"/>
          <w:sz w:val="32"/>
          <w:szCs w:val="32"/>
        </w:rPr>
      </w:pPr>
      <w:r>
        <w:rPr>
          <w:rFonts w:hint="eastAsia" w:ascii="仿宋" w:hAnsi="仿宋" w:eastAsia="仿宋" w:cs="仿宋"/>
          <w:color w:val="3A3A3A"/>
          <w:sz w:val="32"/>
          <w:szCs w:val="32"/>
        </w:rPr>
        <w:t>公司网址：https://www.hhpdi.com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10"/>
    <w:rsid w:val="0002625B"/>
    <w:rsid w:val="00026E76"/>
    <w:rsid w:val="00113761"/>
    <w:rsid w:val="00131950"/>
    <w:rsid w:val="00170C46"/>
    <w:rsid w:val="0018570F"/>
    <w:rsid w:val="00280098"/>
    <w:rsid w:val="002C1E7A"/>
    <w:rsid w:val="003D5796"/>
    <w:rsid w:val="004D175C"/>
    <w:rsid w:val="004D24D4"/>
    <w:rsid w:val="00836610"/>
    <w:rsid w:val="0085612A"/>
    <w:rsid w:val="00967285"/>
    <w:rsid w:val="00BE2936"/>
    <w:rsid w:val="00C2462C"/>
    <w:rsid w:val="00C93264"/>
    <w:rsid w:val="00D305C2"/>
    <w:rsid w:val="00D57B1D"/>
    <w:rsid w:val="00EF32CB"/>
    <w:rsid w:val="00FC4601"/>
    <w:rsid w:val="013538CB"/>
    <w:rsid w:val="0ABF4B9C"/>
    <w:rsid w:val="0E9953A0"/>
    <w:rsid w:val="1025513D"/>
    <w:rsid w:val="107521B9"/>
    <w:rsid w:val="16897AA8"/>
    <w:rsid w:val="16CE6B2D"/>
    <w:rsid w:val="1D1A58FD"/>
    <w:rsid w:val="2EB55C46"/>
    <w:rsid w:val="30896BCA"/>
    <w:rsid w:val="32FD11AA"/>
    <w:rsid w:val="34D83C7C"/>
    <w:rsid w:val="353C245D"/>
    <w:rsid w:val="368C2F70"/>
    <w:rsid w:val="376C4B50"/>
    <w:rsid w:val="393D125A"/>
    <w:rsid w:val="39C53B05"/>
    <w:rsid w:val="3BFF5F92"/>
    <w:rsid w:val="3D3D6AFD"/>
    <w:rsid w:val="3D785FFC"/>
    <w:rsid w:val="3DE6740A"/>
    <w:rsid w:val="40234D57"/>
    <w:rsid w:val="40B03CFF"/>
    <w:rsid w:val="440E38DC"/>
    <w:rsid w:val="4BBF129A"/>
    <w:rsid w:val="4C9646F1"/>
    <w:rsid w:val="4EAB0E65"/>
    <w:rsid w:val="4EB3158A"/>
    <w:rsid w:val="55FA02F4"/>
    <w:rsid w:val="5F8605F5"/>
    <w:rsid w:val="5FDC0215"/>
    <w:rsid w:val="61FC4B9F"/>
    <w:rsid w:val="660F3ED6"/>
    <w:rsid w:val="684E77D6"/>
    <w:rsid w:val="68C06926"/>
    <w:rsid w:val="68F55EA4"/>
    <w:rsid w:val="69B83AA1"/>
    <w:rsid w:val="6DBD6A8A"/>
    <w:rsid w:val="7680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nhideWhenUsed/>
    <w:qFormat/>
    <w:uiPriority w:val="99"/>
    <w:rPr>
      <w:rFonts w:ascii="宋体" w:hAnsi="Courier New" w:eastAsia="宋体" w:cs="Courier New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纯文本 字符"/>
    <w:basedOn w:val="5"/>
    <w:link w:val="2"/>
    <w:qFormat/>
    <w:uiPriority w:val="99"/>
    <w:rPr>
      <w:rFonts w:ascii="宋体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3235</Words>
  <Characters>3428</Characters>
  <Lines>24</Lines>
  <Paragraphs>6</Paragraphs>
  <TotalTime>8</TotalTime>
  <ScaleCrop>false</ScaleCrop>
  <LinksUpToDate>false</LinksUpToDate>
  <CharactersWithSpaces>3433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2025-09-16T01:37:00Z</dcterms:created>
  <dc:creator>Administrator</dc:creator>
  <cp:lastModifiedBy>艾凌睿</cp:lastModifiedBy>
  <dcterms:modified xsi:type="dcterms:W3CDTF">2025-09-26T08:53:02Z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eyJoZGlkIjoiOGRhZDEwYjk3MmQyODdlNTYwNTQ2OTMzYTQwZmRhYzciLCJ1c2VySWQiOiIxMTM2MjA5MzM4In0=</vt:lpwstr>
  </property>
  <property fmtid="{D5CDD505-2E9C-101B-9397-08002B2CF9AE}" pid="3" name="KSOProductBuildVer">
    <vt:lpwstr>2052-12.1.0.22529</vt:lpwstr>
  </property>
  <property fmtid="{D5CDD505-2E9C-101B-9397-08002B2CF9AE}" pid="4" name="ICV">
    <vt:lpwstr>96DAEB55B63640C3BEFDF6EE5D1C70FB_13</vt:lpwstr>
  </property>
</Properties>
</file>