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黑体" w:cs="Times New Roman"/>
          <w:color w:val="auto"/>
          <w:spacing w:val="-6"/>
          <w:sz w:val="28"/>
          <w:szCs w:val="28"/>
          <w:lang w:eastAsia="zh-CN"/>
        </w:rPr>
        <w:t>附件</w:t>
      </w:r>
      <w:r>
        <w:rPr>
          <w:rFonts w:hint="default" w:ascii="Times New Roman" w:hAnsi="Times New Roman" w:eastAsia="黑体" w:cs="Times New Roman"/>
          <w:color w:val="auto"/>
          <w:spacing w:val="-6"/>
          <w:sz w:val="28"/>
          <w:szCs w:val="28"/>
          <w:lang w:val="en-US" w:eastAsia="zh-CN"/>
        </w:rPr>
        <w:t>2</w:t>
      </w:r>
    </w:p>
    <w:p>
      <w:pPr>
        <w:spacing w:line="500" w:lineRule="exact"/>
        <w:jc w:val="center"/>
        <w:outlineLvl w:val="9"/>
        <w:rPr>
          <w:rFonts w:hint="default" w:ascii="Times New Roman" w:hAnsi="Times New Roman" w:eastAsia="方正小标宋简体" w:cs="Times New Roman"/>
          <w:b w:val="0"/>
          <w:bCs w:val="0"/>
          <w:color w:val="auto"/>
          <w:sz w:val="44"/>
          <w:szCs w:val="44"/>
          <w:lang w:eastAsia="zh-CN"/>
        </w:rPr>
      </w:pPr>
    </w:p>
    <w:p>
      <w:pPr>
        <w:spacing w:line="500" w:lineRule="exact"/>
        <w:jc w:val="center"/>
        <w:outlineLvl w:val="9"/>
        <w:rPr>
          <w:rFonts w:hint="default" w:ascii="Times New Roman" w:hAnsi="Times New Roman" w:eastAsia="方正小标宋简体" w:cs="Times New Roman"/>
          <w:b w:val="0"/>
          <w:bCs w:val="0"/>
          <w:color w:val="auto"/>
          <w:sz w:val="32"/>
          <w:szCs w:val="32"/>
          <w:lang w:eastAsia="zh-CN"/>
        </w:rPr>
      </w:pPr>
      <w:bookmarkStart w:id="0" w:name="_GoBack"/>
      <w:bookmarkEnd w:id="0"/>
      <w:r>
        <w:rPr>
          <w:rFonts w:hint="default" w:ascii="Times New Roman" w:hAnsi="Times New Roman" w:eastAsia="方正小标宋简体" w:cs="Times New Roman"/>
          <w:b w:val="0"/>
          <w:bCs w:val="0"/>
          <w:color w:val="auto"/>
          <w:sz w:val="44"/>
          <w:szCs w:val="44"/>
          <w:lang w:eastAsia="zh-CN"/>
        </w:rPr>
        <w:t>报考须知</w:t>
      </w:r>
    </w:p>
    <w:p>
      <w:pPr>
        <w:spacing w:line="500" w:lineRule="exact"/>
        <w:ind w:firstLine="560" w:firstLineChars="200"/>
        <w:outlineLvl w:val="9"/>
        <w:rPr>
          <w:rFonts w:hint="default" w:ascii="Times New Roman" w:hAnsi="Times New Roman" w:eastAsia="黑体" w:cs="Times New Roman"/>
          <w:color w:val="auto"/>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一、网上填写报名信息时应注意什么？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auto"/>
          <w:sz w:val="32"/>
          <w:szCs w:val="32"/>
          <w:lang w:eastAsia="zh-CN"/>
        </w:rPr>
        <w:t>在面试资格审查</w:t>
      </w:r>
      <w:r>
        <w:rPr>
          <w:rFonts w:hint="default" w:ascii="Times New Roman" w:hAnsi="Times New Roman" w:eastAsia="仿宋_GB2312" w:cs="Times New Roman"/>
          <w:color w:val="auto"/>
          <w:sz w:val="32"/>
          <w:szCs w:val="32"/>
        </w:rPr>
        <w:t>前取得证书的承诺，未如期取得，本人承担相应后果。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、基层工作经历如何界定？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什么是基层工作经历？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高校毕业生在校读书期间的社会实践经历，不能视为基层工作经历。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基层工作经历起始时间如何界定？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在基层党政机关、事业单位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国有企业工作的人员，基层工作经历时间自报到之日算起。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参加“大学生村官”、“三支一扶”、“大学生志愿服务西部计划”、“农村义务教育阶段学校教师特设岗位计划”等中央和地方基层就业项目人员，基层工作经历时间自报到之日算起。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自主创业并办理工商注册手续的人员，其基层工作经历时间自营业执照颁发之日算起。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以灵活就业形式初次就业人员，其基层工作经历时间从登记灵活就业并经审批确认的起始时间算起。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在各级机关事业单位工作的编外人员，其基层工作经历时间自报到之日算起。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基层工作经历截止时间如何界定？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基层工作经历计算时间截止本次公开招聘报名</w:t>
      </w:r>
      <w:r>
        <w:rPr>
          <w:rFonts w:hint="default" w:ascii="Times New Roman" w:hAnsi="Times New Roman" w:eastAsia="仿宋_GB2312" w:cs="Times New Roman"/>
          <w:color w:val="auto"/>
          <w:sz w:val="32"/>
          <w:szCs w:val="32"/>
          <w:lang w:eastAsia="zh-CN"/>
        </w:rPr>
        <w:t>最后</w:t>
      </w:r>
      <w:r>
        <w:rPr>
          <w:rFonts w:hint="default" w:ascii="Times New Roman" w:hAnsi="Times New Roman" w:eastAsia="仿宋_GB2312" w:cs="Times New Roman"/>
          <w:color w:val="auto"/>
          <w:sz w:val="32"/>
          <w:szCs w:val="32"/>
        </w:rPr>
        <w:t>一日。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四</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基层工作经历认定的操作原则？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基层工作经历的证明材料由报考人员自行申报提交。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报考人员对提交的证明材料真实性负责，凡被举报查实证明材料弄虚作假的，按规定取消本次应聘资格或予以辞聘、清退。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基层工作经历的时间可按月累计，合计服务时间满24个月，视为具有两年基层工作经历。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、专业如何认定？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color w:val="auto"/>
          <w:sz w:val="32"/>
          <w:szCs w:val="32"/>
          <w:lang w:eastAsia="zh-CN"/>
        </w:rPr>
        <w:t>门</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或一级学科</w:t>
      </w:r>
      <w:r>
        <w:rPr>
          <w:rFonts w:hint="default" w:ascii="Times New Roman" w:hAnsi="Times New Roman" w:eastAsia="仿宋_GB2312" w:cs="Times New Roman"/>
          <w:color w:val="auto"/>
          <w:sz w:val="32"/>
          <w:szCs w:val="32"/>
        </w:rPr>
        <w:t>的，即该</w:t>
      </w:r>
      <w:r>
        <w:rPr>
          <w:rFonts w:hint="default" w:ascii="Times New Roman" w:hAnsi="Times New Roman" w:eastAsia="仿宋_GB2312" w:cs="Times New Roman"/>
          <w:color w:val="auto"/>
          <w:sz w:val="32"/>
          <w:szCs w:val="32"/>
          <w:lang w:eastAsia="zh-CN"/>
        </w:rPr>
        <w:t>门</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或一级学科</w:t>
      </w:r>
      <w:r>
        <w:rPr>
          <w:rFonts w:hint="default" w:ascii="Times New Roman" w:hAnsi="Times New Roman" w:eastAsia="仿宋_GB2312" w:cs="Times New Roman"/>
          <w:color w:val="auto"/>
          <w:sz w:val="32"/>
          <w:szCs w:val="32"/>
        </w:rPr>
        <w:t>所包含的专业均符合要求。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专业要求中的大学</w:t>
      </w:r>
      <w:r>
        <w:rPr>
          <w:rFonts w:hint="default" w:ascii="Times New Roman" w:hAnsi="Times New Roman" w:eastAsia="仿宋_GB2312" w:cs="Times New Roman"/>
          <w:color w:val="auto"/>
          <w:sz w:val="32"/>
          <w:szCs w:val="32"/>
          <w:lang w:eastAsia="zh-CN"/>
        </w:rPr>
        <w:t>专科、</w:t>
      </w:r>
      <w:r>
        <w:rPr>
          <w:rFonts w:hint="default" w:ascii="Times New Roman" w:hAnsi="Times New Roman" w:eastAsia="仿宋_GB2312" w:cs="Times New Roman"/>
          <w:color w:val="auto"/>
          <w:sz w:val="32"/>
          <w:szCs w:val="32"/>
        </w:rPr>
        <w:t>本科、研究生专业参考目录</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为教育部印发的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职业教育专业目录（2021年）</w:t>
      </w:r>
      <w:r>
        <w:rPr>
          <w:rFonts w:hint="default" w:ascii="Times New Roman" w:hAnsi="Times New Roman" w:eastAsia="仿宋_GB2312" w:cs="Times New Roman"/>
          <w:color w:val="auto"/>
          <w:sz w:val="32"/>
          <w:szCs w:val="32"/>
          <w:lang w:eastAsia="zh-CN"/>
        </w:rPr>
        <w:t>》（http://www.moe.gov.cn/srcsite/A07/moe_953/202103/t20210319_521135.html）</w:t>
      </w:r>
      <w:r>
        <w:rPr>
          <w:rFonts w:hint="default" w:ascii="Times New Roman" w:hAnsi="Times New Roman" w:eastAsia="仿宋_GB2312" w:cs="Times New Roman"/>
          <w:color w:val="auto"/>
          <w:sz w:val="32"/>
          <w:szCs w:val="32"/>
        </w:rPr>
        <w:t>《国家普通高等学校本科专业目录（202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（http://www.moe.gov.cn/srcsite/A08/moe_1034/s4930/202504/W0</w:t>
      </w:r>
      <w:r>
        <w:rPr>
          <w:rFonts w:hint="default" w:ascii="Times New Roman" w:hAnsi="Times New Roman" w:eastAsia="仿宋_GB2312" w:cs="Times New Roman"/>
          <w:color w:val="auto"/>
          <w:spacing w:val="-20"/>
          <w:sz w:val="32"/>
          <w:szCs w:val="32"/>
          <w:lang w:eastAsia="zh-CN"/>
        </w:rPr>
        <w:t>20250422312780837078.pdf）</w:t>
      </w:r>
      <w:r>
        <w:rPr>
          <w:rFonts w:hint="default" w:ascii="Times New Roman" w:hAnsi="Times New Roman" w:eastAsia="仿宋_GB2312" w:cs="Times New Roman"/>
          <w:color w:val="auto"/>
          <w:spacing w:val="-20"/>
          <w:sz w:val="32"/>
          <w:szCs w:val="32"/>
        </w:rPr>
        <w:t>《研究生教育学科专业目录（2022年）》</w:t>
      </w:r>
      <w:r>
        <w:rPr>
          <w:rFonts w:hint="default" w:ascii="Times New Roman" w:hAnsi="Times New Roman" w:eastAsia="仿宋_GB2312" w:cs="Times New Roman"/>
          <w:color w:val="auto"/>
          <w:sz w:val="32"/>
          <w:szCs w:val="32"/>
          <w:lang w:eastAsia="zh-CN"/>
        </w:rPr>
        <w:t>（http://www.moe.gov.cn/srcsite/A22/moe_833/202209/W020220914572994461110.pdf）</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对于专业目录中没有的国（境）外专业，应聘人员在报名时需在备注栏中注明主要课程、研究方向和学习内容等情况，必要时可主动联系招聘单位介绍有关情况，招聘单位或者其主管部门（单位）</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通过相关高校或省及以上相关科研机构等第三方，结合所学课程、研究方向等对其留学所学专业进行认定，认定为相似专业的视为专业条件合格。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color w:val="auto"/>
          <w:sz w:val="32"/>
          <w:szCs w:val="32"/>
        </w:rPr>
        <w:t>人力资源社会保障部制定的全国技工院校专业目录</w:t>
      </w:r>
      <w:r>
        <w:rPr>
          <w:rFonts w:hint="default" w:ascii="Times New Roman" w:hAnsi="Times New Roman" w:eastAsia="仿宋_GB2312" w:cs="Times New Roman"/>
          <w:color w:val="auto"/>
          <w:sz w:val="32"/>
          <w:szCs w:val="32"/>
          <w:lang w:eastAsia="zh-CN"/>
        </w:rPr>
        <w:t>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个别涉及专业名称及代码等</w:t>
      </w:r>
      <w:r>
        <w:rPr>
          <w:rFonts w:hint="default" w:ascii="Times New Roman" w:hAnsi="Times New Roman" w:eastAsia="仿宋_GB2312" w:cs="Times New Roman"/>
          <w:color w:val="auto"/>
          <w:sz w:val="32"/>
          <w:szCs w:val="32"/>
        </w:rPr>
        <w:t>调整的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以国家教育部门发文为</w:t>
      </w:r>
      <w:r>
        <w:rPr>
          <w:rFonts w:hint="default" w:ascii="Times New Roman" w:hAnsi="Times New Roman" w:eastAsia="仿宋_GB2312" w:cs="Times New Roman"/>
          <w:color w:val="auto"/>
          <w:sz w:val="32"/>
          <w:szCs w:val="32"/>
          <w:lang w:eastAsia="zh-CN"/>
        </w:rPr>
        <w:t>依据进行认定</w:t>
      </w:r>
      <w:r>
        <w:rPr>
          <w:rFonts w:hint="default" w:ascii="Times New Roman" w:hAnsi="Times New Roman" w:eastAsia="仿宋_GB2312" w:cs="Times New Roman"/>
          <w:color w:val="auto"/>
          <w:sz w:val="32"/>
          <w:szCs w:val="32"/>
        </w:rPr>
        <w:t>。出现新旧专业比对认定争议时,原则上以</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就读高等学校依据教育部下发的关于新旧学科专业调整的有效文件或</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就读的高等学校依据省级以上教育部门有关文件</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有关规定出具的有效专业证明材料进行</w:t>
      </w:r>
      <w:r>
        <w:rPr>
          <w:rFonts w:hint="default" w:ascii="Times New Roman" w:hAnsi="Times New Roman" w:eastAsia="仿宋_GB2312" w:cs="Times New Roman"/>
          <w:color w:val="auto"/>
          <w:sz w:val="32"/>
          <w:szCs w:val="32"/>
          <w:lang w:eastAsia="zh-CN"/>
        </w:rPr>
        <w:t>综合认定，招聘单位及其主管部门不得简单以学科专业不在参考目录为由不予通过审查</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如果考生毕业证或学位证上的专业名称是一级学科（专业类）,而招聘公告设置的专业条件是二级学科（专业）的,则以考生所在高校出具的证明材料进行综合认定。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、本次招聘中要求的有效身份证件指的是什么？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有效身份证件包括有效期限内的居民身份证、社会保障卡&lt;含照片&gt;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港澳居民来往内地通行证、</w:t>
      </w:r>
      <w:r>
        <w:rPr>
          <w:rFonts w:hint="default" w:ascii="Times New Roman" w:hAnsi="Times New Roman" w:eastAsia="仿宋_GB2312" w:cs="Times New Roman"/>
          <w:color w:val="auto"/>
          <w:sz w:val="32"/>
          <w:szCs w:val="32"/>
          <w:lang w:eastAsia="zh-CN"/>
        </w:rPr>
        <w:t>中华人民共和国台湾居民居住证、</w:t>
      </w:r>
      <w:r>
        <w:rPr>
          <w:rFonts w:hint="default" w:ascii="Times New Roman" w:hAnsi="Times New Roman" w:eastAsia="仿宋_GB2312" w:cs="Times New Roman"/>
          <w:color w:val="auto"/>
          <w:sz w:val="32"/>
          <w:szCs w:val="32"/>
        </w:rPr>
        <w:t>台湾居民来往大陆通行证。不含过期身份证、一代身份证、身份证复印件等其他证件、证明</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五、本次招聘中政策性加分如何办理？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《四川省事业单位公开招聘工作人员实施办法》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川人社规〔2024〕3号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《中共四川省委组织部四川省人力资源和社会保障厅关于退役大学生士兵报考事业单位享受有关加分政策答复意见的通知》（川人社函〔2018〕318号）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川人社发〔2021〕19号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川青联发〔2021〕28号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川卫发〔2022〕7号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川卫人教函〔2022〕84号</w:t>
      </w:r>
      <w:r>
        <w:rPr>
          <w:rFonts w:hint="default" w:ascii="Times New Roman" w:hAnsi="Times New Roman" w:eastAsia="仿宋_GB2312" w:cs="Times New Roman"/>
          <w:color w:val="auto"/>
          <w:sz w:val="32"/>
          <w:szCs w:val="32"/>
          <w:lang w:eastAsia="zh-CN"/>
        </w:rPr>
        <w:t>）等规定执行相关加分。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符合加分政策规定的</w:t>
      </w:r>
      <w:r>
        <w:rPr>
          <w:rFonts w:hint="default" w:ascii="Times New Roman" w:hAnsi="Times New Roman" w:eastAsia="仿宋_GB2312" w:cs="Times New Roman"/>
          <w:color w:val="auto"/>
          <w:sz w:val="32"/>
          <w:szCs w:val="32"/>
          <w:lang w:eastAsia="zh-CN"/>
        </w:rPr>
        <w:t>应聘人员</w:t>
      </w:r>
      <w:r>
        <w:rPr>
          <w:rFonts w:hint="default" w:ascii="Times New Roman" w:hAnsi="Times New Roman" w:eastAsia="仿宋_GB2312" w:cs="Times New Roman"/>
          <w:color w:val="auto"/>
          <w:sz w:val="32"/>
          <w:szCs w:val="32"/>
        </w:rPr>
        <w:t>，在笔试总成绩（与面试成绩按比例折合前）中加分，不同加分项目可累计计算，最高不超过6分</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符合加分政策规定的</w:t>
      </w:r>
      <w:r>
        <w:rPr>
          <w:rFonts w:hint="default" w:ascii="Times New Roman" w:hAnsi="Times New Roman" w:eastAsia="仿宋_GB2312" w:cs="Times New Roman"/>
          <w:color w:val="auto"/>
          <w:sz w:val="32"/>
          <w:szCs w:val="32"/>
          <w:lang w:eastAsia="zh-CN"/>
        </w:rPr>
        <w:t>应聘人员需提供以下材料：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1.“大学生志愿服务西部计划”“三支一扶”计划、“特岗教师计划”</w:t>
      </w:r>
      <w:r>
        <w:rPr>
          <w:rFonts w:hint="default" w:ascii="Times New Roman" w:hAnsi="Times New Roman" w:eastAsia="仿宋_GB2312" w:cs="Times New Roman"/>
          <w:color w:val="auto"/>
          <w:sz w:val="32"/>
          <w:szCs w:val="32"/>
          <w:lang w:eastAsia="zh-CN"/>
        </w:rPr>
        <w:t>“应急岗位”“公卫特别岗”</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有效居民身份证、</w:t>
      </w:r>
      <w:r>
        <w:rPr>
          <w:rFonts w:hint="default" w:ascii="Times New Roman" w:hAnsi="Times New Roman" w:eastAsia="仿宋_GB2312" w:cs="Times New Roman"/>
          <w:color w:val="auto"/>
          <w:sz w:val="32"/>
          <w:szCs w:val="32"/>
        </w:rPr>
        <w:t>服务所在地县以上团委（或人社局、教育局</w:t>
      </w:r>
      <w:r>
        <w:rPr>
          <w:rFonts w:hint="default" w:ascii="Times New Roman" w:hAnsi="Times New Roman" w:eastAsia="仿宋_GB2312" w:cs="Times New Roman"/>
          <w:color w:val="auto"/>
          <w:sz w:val="32"/>
          <w:szCs w:val="32"/>
          <w:lang w:eastAsia="zh-CN"/>
        </w:rPr>
        <w:t>、卫生健康委</w:t>
      </w:r>
      <w:r>
        <w:rPr>
          <w:rFonts w:hint="default" w:ascii="Times New Roman" w:hAnsi="Times New Roman" w:eastAsia="仿宋_GB2312" w:cs="Times New Roman"/>
          <w:color w:val="auto"/>
          <w:sz w:val="32"/>
          <w:szCs w:val="32"/>
        </w:rPr>
        <w:t>）出具的证明</w:t>
      </w:r>
      <w:r>
        <w:rPr>
          <w:rFonts w:hint="default" w:ascii="Times New Roman" w:hAnsi="Times New Roman" w:eastAsia="仿宋_GB2312" w:cs="Times New Roman"/>
          <w:color w:val="auto"/>
          <w:sz w:val="32"/>
          <w:szCs w:val="32"/>
          <w:lang w:eastAsia="zh-CN"/>
        </w:rPr>
        <w:t>（内容包括：志愿者姓名、身份证号、所属项目计划、服务单位、协议服务期起止期限、服务期是否已满及各年度考核结果、是否被机关事业单位正式录[聘]用）</w:t>
      </w:r>
      <w:r>
        <w:rPr>
          <w:rFonts w:hint="default" w:ascii="Times New Roman" w:hAnsi="Times New Roman" w:eastAsia="仿宋_GB2312" w:cs="Times New Roman"/>
          <w:color w:val="auto"/>
          <w:sz w:val="32"/>
          <w:szCs w:val="32"/>
        </w:rPr>
        <w:t>、考核材料、服务合同（协议）和服务证书等材料原件及复印件。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2.申请加分的退役大学生士兵，须提供本人有效的</w:t>
      </w:r>
      <w:r>
        <w:rPr>
          <w:rFonts w:hint="default" w:ascii="Times New Roman" w:hAnsi="Times New Roman" w:eastAsia="仿宋_GB2312" w:cs="Times New Roman"/>
          <w:color w:val="auto"/>
          <w:sz w:val="32"/>
          <w:szCs w:val="32"/>
          <w:lang w:eastAsia="zh-CN"/>
        </w:rPr>
        <w:t>居民身份证、入伍通知、全日制普通高校专科及以上毕业证、</w:t>
      </w:r>
      <w:r>
        <w:rPr>
          <w:rFonts w:hint="default" w:ascii="Times New Roman" w:hAnsi="Times New Roman" w:eastAsia="仿宋_GB2312" w:cs="Times New Roman"/>
          <w:color w:val="auto"/>
          <w:sz w:val="32"/>
          <w:szCs w:val="32"/>
        </w:rPr>
        <w:t>《退出现役证》《优秀士兵证》《优秀士官证》《优秀义务兵证》《优秀学员证》等有关奖励证书（证章）等材料原件及复印件。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机关事业单位在编人员以及从机关事业单位辞职、辞退、辞聘、解聘等人员，不享受加分政策。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特别说明：根据中共中央组织部、人力资源社会保障部</w:t>
      </w:r>
      <w:r>
        <w:rPr>
          <w:rFonts w:hint="default" w:ascii="Times New Roman" w:hAnsi="Times New Roman" w:eastAsia="仿宋_GB2312" w:cs="Times New Roman"/>
          <w:color w:val="auto"/>
          <w:sz w:val="32"/>
          <w:szCs w:val="32"/>
          <w:lang w:val="en-US" w:eastAsia="zh-CN"/>
        </w:rPr>
        <w:t>2024年8月</w:t>
      </w:r>
      <w:r>
        <w:rPr>
          <w:rFonts w:hint="default" w:ascii="Times New Roman" w:hAnsi="Times New Roman" w:eastAsia="仿宋_GB2312" w:cs="Times New Roman"/>
          <w:color w:val="auto"/>
          <w:sz w:val="32"/>
          <w:szCs w:val="32"/>
          <w:lang w:eastAsia="zh-CN"/>
        </w:rPr>
        <w:t>印发的《关于进一步做好事业单位公开招聘工作的通知》（人社部发〔2024〕57号）要求，我们正在清理我省事业单位的加分政策，在国家和我省最新规定出台前，我省</w:t>
      </w:r>
      <w:r>
        <w:rPr>
          <w:rFonts w:hint="default" w:ascii="Times New Roman" w:hAnsi="Times New Roman" w:eastAsia="仿宋_GB2312" w:cs="Times New Roman"/>
          <w:color w:val="auto"/>
          <w:sz w:val="32"/>
          <w:szCs w:val="32"/>
          <w:lang w:val="en-US" w:eastAsia="zh-CN"/>
        </w:rPr>
        <w:t>暂继续执行事业单位加分政策。</w:t>
      </w:r>
      <w:r>
        <w:rPr>
          <w:rFonts w:hint="default" w:ascii="Times New Roman" w:hAnsi="Times New Roman" w:eastAsia="仿宋_GB2312" w:cs="Times New Roman"/>
          <w:color w:val="auto"/>
          <w:sz w:val="32"/>
          <w:szCs w:val="32"/>
          <w:lang w:eastAsia="zh-CN"/>
        </w:rPr>
        <w:t>下一步，我们将严格按国家的统一要求进行清理和规范。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六、本次招聘中</w:t>
      </w:r>
      <w:r>
        <w:rPr>
          <w:rFonts w:hint="default" w:ascii="Times New Roman" w:hAnsi="Times New Roman" w:eastAsia="黑体" w:cs="Times New Roman"/>
          <w:color w:val="auto"/>
          <w:sz w:val="32"/>
          <w:szCs w:val="32"/>
        </w:rPr>
        <w:t>需提供哪些面试资格审查材料？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1.《报考信息表》</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份（请在四川省人力资源和社会保障厅官网“人事考试”专栏自行打印并按要求张贴近期2寸免冠证件照片）；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2.身份证原件和复印件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3.有效的学位证（有学位要求的，下同）、毕业证原件和复印件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其中，参加面试资格审查时，</w:t>
      </w:r>
      <w:r>
        <w:rPr>
          <w:rFonts w:hint="default" w:ascii="Times New Roman" w:hAnsi="Times New Roman" w:eastAsia="仿宋_GB2312" w:cs="Times New Roman"/>
          <w:color w:val="auto"/>
          <w:sz w:val="32"/>
          <w:szCs w:val="32"/>
          <w:lang w:val="en-US" w:eastAsia="zh-CN"/>
        </w:rPr>
        <w:t>2026年高校应届毕业生</w:t>
      </w:r>
      <w:r>
        <w:rPr>
          <w:rFonts w:hint="default" w:ascii="Times New Roman" w:hAnsi="Times New Roman" w:eastAsia="仿宋_GB2312" w:cs="Times New Roman"/>
          <w:color w:val="auto"/>
          <w:sz w:val="32"/>
          <w:szCs w:val="32"/>
        </w:rPr>
        <w:t>尚未取得毕业证和学位证的，需提供学生证原件及复印件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份，学校主管毕业生就业工作部门开具的就读院系及专业等情况的证明原件。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4.其他与报考资格相关的材料。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、违纪违规及存在不诚信情形的应聘人员如何处理？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auto"/>
          <w:sz w:val="32"/>
          <w:szCs w:val="32"/>
          <w:lang w:eastAsia="zh-CN"/>
        </w:rPr>
        <w:t>对违反《事业单位公开招聘违纪违规行为处理规定》且记录期限为</w:t>
      </w:r>
      <w:r>
        <w:rPr>
          <w:rFonts w:hint="default" w:ascii="Times New Roman" w:hAnsi="Times New Roman" w:eastAsia="仿宋_GB2312" w:cs="Times New Roman"/>
          <w:b w:val="0"/>
          <w:bCs w:val="0"/>
          <w:color w:val="auto"/>
          <w:sz w:val="32"/>
          <w:szCs w:val="32"/>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申请减免报考费用</w:t>
      </w:r>
      <w:r>
        <w:rPr>
          <w:rFonts w:hint="default" w:ascii="Times New Roman" w:hAnsi="Times New Roman" w:eastAsia="黑体" w:cs="Times New Roman"/>
          <w:color w:val="auto"/>
          <w:sz w:val="32"/>
          <w:szCs w:val="32"/>
          <w:lang w:eastAsia="zh-CN"/>
        </w:rPr>
        <w:t>办理手续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适用人员：享受国家最低生活保障金的城镇、农村家庭考生；脱贫户家庭考生；父母双亡、父母一方为烈士或一级伤残军人，且生活十分困难家庭考生。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2.办理地点：自贡市人事考试评价中心服务大厅（自流井区交通路39号1号楼2楼，联系电话：0813-2309549。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办理时间：2025年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rPr>
        <w:t>日（工作日每日9点-17点），</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highlight w:val="none"/>
        </w:rPr>
        <w:t>17</w:t>
      </w:r>
      <w:r>
        <w:rPr>
          <w:rFonts w:hint="default" w:ascii="Times New Roman" w:hAnsi="Times New Roman" w:eastAsia="仿宋_GB2312" w:cs="Times New Roman"/>
          <w:color w:val="auto"/>
          <w:sz w:val="32"/>
          <w:szCs w:val="32"/>
        </w:rPr>
        <w:t>点以后提交材料或者提供材料不符合</w:t>
      </w:r>
      <w:r>
        <w:rPr>
          <w:rFonts w:hint="default" w:ascii="Times New Roman" w:hAnsi="Times New Roman" w:eastAsia="仿宋_GB2312" w:cs="Times New Roman"/>
          <w:sz w:val="32"/>
          <w:szCs w:val="32"/>
        </w:rPr>
        <w:t>相关要求的不做减免处理。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所需材料：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脱贫户家庭考生，凭乡（镇）政府、街道办事处和学校学生处出具的原农村建档立卡贫困户证明、特殊困难证明；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首先在网上完成报名并缴纳报名费用，申请减免通过后予以退费。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人员可到现场办理减免报考费用的手续。不方便到现场办理的人员，须拨打联系电话（0813-2309549），通过传真或邮箱上传减免所需材料，经审核确认后办理减免手续。报考者提交减免所需材料务必真实有效，对于弄虚作假的，一经查实将认定为不诚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九、申请减免体检费用办理手续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1.适用人员：享受国家最低生活保障和农村绝对贫困家庭的高校毕业生。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2.办理地点：招聘单位同级事业单位人事综合管理部门，联系人、联系电话和具体地址如下：</w:t>
      </w:r>
    </w:p>
    <w:tbl>
      <w:tblPr>
        <w:tblStyle w:val="6"/>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075"/>
        <w:gridCol w:w="1923"/>
        <w:gridCol w:w="360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市县区</w:t>
            </w:r>
          </w:p>
        </w:tc>
        <w:tc>
          <w:tcPr>
            <w:tcW w:w="107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联系人</w:t>
            </w:r>
          </w:p>
        </w:tc>
        <w:tc>
          <w:tcPr>
            <w:tcW w:w="192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联系电话</w:t>
            </w:r>
          </w:p>
        </w:tc>
        <w:tc>
          <w:tcPr>
            <w:tcW w:w="36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具体地址</w:t>
            </w:r>
          </w:p>
        </w:tc>
        <w:tc>
          <w:tcPr>
            <w:tcW w:w="8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杨老师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sz w:val="28"/>
                <w:szCs w:val="28"/>
                <w:lang w:val="en-US" w:eastAsia="zh-CN"/>
              </w:rPr>
              <w:t>0813-2309563</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eastAsia="zh-CN"/>
              </w:rPr>
              <w:t>自贡市自流井区汇东路</w:t>
            </w:r>
            <w:r>
              <w:rPr>
                <w:rFonts w:hint="default" w:ascii="Times New Roman" w:hAnsi="Times New Roman" w:eastAsia="仿宋_GB2312" w:cs="Times New Roman"/>
                <w:sz w:val="28"/>
                <w:szCs w:val="28"/>
                <w:lang w:val="en-US" w:eastAsia="zh-CN"/>
              </w:rPr>
              <w:t>428</w:t>
            </w:r>
            <w:r>
              <w:rPr>
                <w:rFonts w:hint="default" w:ascii="Times New Roman" w:hAnsi="Times New Roman" w:eastAsia="仿宋_GB2312" w:cs="Times New Roman"/>
                <w:color w:val="auto"/>
                <w:sz w:val="28"/>
                <w:szCs w:val="28"/>
                <w:highlight w:val="none"/>
                <w:vertAlign w:val="baseline"/>
                <w:lang w:val="en-US" w:eastAsia="zh-CN"/>
              </w:rPr>
              <w:t>号</w:t>
            </w:r>
            <w:r>
              <w:rPr>
                <w:rFonts w:hint="default" w:ascii="Times New Roman" w:hAnsi="Times New Roman" w:eastAsia="仿宋_GB2312" w:cs="Times New Roman"/>
                <w:color w:val="auto"/>
                <w:sz w:val="28"/>
                <w:szCs w:val="28"/>
                <w:highlight w:val="none"/>
                <w:vertAlign w:val="baseline"/>
                <w:lang w:eastAsia="zh-CN"/>
              </w:rPr>
              <w:t>自贡市人力资源和社会保障局</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color w:val="auto"/>
                <w:sz w:val="28"/>
                <w:szCs w:val="28"/>
                <w:highlight w:val="none"/>
                <w:vertAlign w:val="baseline"/>
                <w:lang w:val="en-US" w:eastAsia="zh-CN"/>
              </w:rPr>
              <w:t>楼事业单位管理科</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自流井区人力资源和社会保障局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vertAlign w:val="baseline"/>
                <w:lang w:val="en-US" w:eastAsia="zh-CN"/>
              </w:rPr>
              <w:t>杨老师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0813-8658984</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自贡市自流井区丹桂北大街</w:t>
            </w:r>
            <w:r>
              <w:rPr>
                <w:rFonts w:hint="default" w:ascii="Times New Roman" w:hAnsi="Times New Roman" w:eastAsia="仿宋_GB2312" w:cs="Times New Roman"/>
                <w:sz w:val="28"/>
                <w:szCs w:val="28"/>
                <w:lang w:val="en-US" w:eastAsia="zh-CN"/>
              </w:rPr>
              <w:t>288</w:t>
            </w:r>
            <w:r>
              <w:rPr>
                <w:rFonts w:hint="default" w:ascii="Times New Roman" w:hAnsi="Times New Roman" w:eastAsia="仿宋_GB2312" w:cs="Times New Roman"/>
                <w:color w:val="auto"/>
                <w:sz w:val="28"/>
                <w:szCs w:val="28"/>
                <w:highlight w:val="none"/>
                <w:vertAlign w:val="baseline"/>
                <w:lang w:eastAsia="zh-CN"/>
              </w:rPr>
              <w:t>号自流井区政府大楼</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color w:val="auto"/>
                <w:sz w:val="28"/>
                <w:szCs w:val="28"/>
                <w:highlight w:val="none"/>
                <w:vertAlign w:val="baseline"/>
                <w:lang w:eastAsia="zh-CN"/>
              </w:rPr>
              <w:t>楼</w:t>
            </w:r>
            <w:r>
              <w:rPr>
                <w:rFonts w:hint="default" w:ascii="Times New Roman" w:hAnsi="Times New Roman" w:eastAsia="仿宋_GB2312" w:cs="Times New Roman"/>
                <w:sz w:val="28"/>
                <w:szCs w:val="28"/>
                <w:lang w:val="en-US" w:eastAsia="zh-CN"/>
              </w:rPr>
              <w:t>226</w:t>
            </w:r>
            <w:r>
              <w:rPr>
                <w:rFonts w:hint="default" w:ascii="Times New Roman" w:hAnsi="Times New Roman" w:eastAsia="仿宋_GB2312" w:cs="Times New Roman"/>
                <w:color w:val="auto"/>
                <w:sz w:val="28"/>
                <w:szCs w:val="28"/>
                <w:highlight w:val="none"/>
                <w:vertAlign w:val="baseline"/>
                <w:lang w:eastAsia="zh-CN"/>
              </w:rPr>
              <w:t>办公室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大安区人力资源和社会保障局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罗老师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val="0"/>
                <w:color w:val="auto"/>
                <w:sz w:val="28"/>
                <w:szCs w:val="28"/>
                <w:highlight w:val="none"/>
                <w:lang w:eastAsia="zh-CN"/>
              </w:rPr>
              <w:t>0813-32285</w:t>
            </w:r>
            <w:r>
              <w:rPr>
                <w:rFonts w:hint="default" w:ascii="Times New Roman" w:hAnsi="Times New Roman" w:eastAsia="仿宋_GB2312" w:cs="Times New Roman"/>
                <w:bCs w:val="0"/>
                <w:color w:val="auto"/>
                <w:sz w:val="28"/>
                <w:szCs w:val="28"/>
                <w:highlight w:val="none"/>
                <w:lang w:val="en-US" w:eastAsia="zh-CN"/>
              </w:rPr>
              <w:t>73</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自贡市大安区仁和路恒和花苑二楼</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沿滩区人力资源和社会保障局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代老师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0813-5538180</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自贡市沿滩区开元中路</w:t>
            </w:r>
            <w:r>
              <w:rPr>
                <w:rFonts w:hint="default" w:ascii="Times New Roman" w:hAnsi="Times New Roman" w:eastAsia="仿宋_GB2312" w:cs="Times New Roman"/>
                <w:sz w:val="28"/>
                <w:szCs w:val="28"/>
                <w:lang w:val="en-US" w:eastAsia="zh-CN"/>
              </w:rPr>
              <w:t>111</w:t>
            </w:r>
            <w:r>
              <w:rPr>
                <w:rFonts w:hint="default" w:ascii="Times New Roman" w:hAnsi="Times New Roman" w:eastAsia="仿宋_GB2312" w:cs="Times New Roman"/>
                <w:color w:val="auto"/>
                <w:sz w:val="28"/>
                <w:szCs w:val="28"/>
                <w:highlight w:val="none"/>
                <w:vertAlign w:val="baseline"/>
                <w:lang w:eastAsia="zh-CN"/>
              </w:rPr>
              <w:t>号沿滩区政府办公大楼</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color w:val="auto"/>
                <w:sz w:val="28"/>
                <w:szCs w:val="28"/>
                <w:highlight w:val="none"/>
                <w:vertAlign w:val="baseline"/>
                <w:lang w:eastAsia="zh-CN"/>
              </w:rPr>
              <w:t>楼</w:t>
            </w:r>
            <w:r>
              <w:rPr>
                <w:rFonts w:hint="default" w:ascii="Times New Roman" w:hAnsi="Times New Roman" w:eastAsia="仿宋_GB2312" w:cs="Times New Roman"/>
                <w:sz w:val="28"/>
                <w:szCs w:val="28"/>
                <w:lang w:val="en-US" w:eastAsia="zh-CN"/>
              </w:rPr>
              <w:t>422</w:t>
            </w:r>
            <w:r>
              <w:rPr>
                <w:rFonts w:hint="default" w:ascii="Times New Roman" w:hAnsi="Times New Roman" w:eastAsia="仿宋_GB2312" w:cs="Times New Roman"/>
                <w:color w:val="auto"/>
                <w:sz w:val="28"/>
                <w:szCs w:val="28"/>
                <w:highlight w:val="none"/>
                <w:vertAlign w:val="baseline"/>
                <w:lang w:eastAsia="zh-CN"/>
              </w:rPr>
              <w:t>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富顺县人力资源和社会保障局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刘老师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0813-7205477</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富顺县北湖南路</w:t>
            </w:r>
            <w:r>
              <w:rPr>
                <w:rFonts w:hint="default" w:ascii="Times New Roman" w:hAnsi="Times New Roman" w:eastAsia="仿宋_GB2312" w:cs="Times New Roman"/>
                <w:sz w:val="28"/>
                <w:szCs w:val="28"/>
                <w:lang w:val="en-US" w:eastAsia="zh-CN"/>
              </w:rPr>
              <w:t>395</w:t>
            </w:r>
            <w:r>
              <w:rPr>
                <w:rFonts w:hint="default" w:ascii="Times New Roman" w:hAnsi="Times New Roman" w:eastAsia="仿宋_GB2312" w:cs="Times New Roman"/>
                <w:color w:val="auto"/>
                <w:sz w:val="28"/>
                <w:szCs w:val="28"/>
                <w:highlight w:val="none"/>
                <w:vertAlign w:val="baseline"/>
                <w:lang w:eastAsia="zh-CN"/>
              </w:rPr>
              <w:t>号富顺县人力资源和社会保障局事业单位管理股办公室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3.办理时间和所需材料请咨询同级事业单位人事综合管理部门。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十、其他</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次招聘</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所指“以上”“以下”“以前”“以后”均包含本级（数），如</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年以上工作经历，指工作经历满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；招聘</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涉及的时间节点，除明确规定外，均以公告</w:t>
      </w:r>
      <w:r>
        <w:rPr>
          <w:rFonts w:hint="default" w:ascii="Times New Roman" w:hAnsi="Times New Roman" w:eastAsia="仿宋_GB2312" w:cs="Times New Roman"/>
          <w:sz w:val="32"/>
          <w:szCs w:val="32"/>
          <w:lang w:eastAsia="zh-CN"/>
        </w:rPr>
        <w:t>报名最后一</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为截止日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_GB2312"/>
    <w:panose1 w:val="02000000000000000000"/>
    <w:charset w:val="00"/>
    <w:family w:val="auto"/>
    <w:pitch w:val="default"/>
    <w:sig w:usb0="00000000" w:usb1="00000000" w:usb2="00000012" w:usb3="00000000" w:csb0="00040001" w:csb1="00000000"/>
  </w:font>
  <w:font w:name="Tahoma">
    <w:panose1 w:val="020B0604030504040204"/>
    <w:charset w:val="00"/>
    <w:family w:val="auto"/>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B504D"/>
    <w:rsid w:val="1AD10141"/>
    <w:rsid w:val="1DFFA0DA"/>
    <w:rsid w:val="2BCB504D"/>
    <w:rsid w:val="34AE0FA2"/>
    <w:rsid w:val="6E55061D"/>
    <w:rsid w:val="7A0E52AB"/>
    <w:rsid w:val="889F4B25"/>
    <w:rsid w:val="AE17AC1E"/>
    <w:rsid w:val="BF5FA3CB"/>
    <w:rsid w:val="CDF393CA"/>
    <w:rsid w:val="D3DED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2025-09-17T01:29:00Z</dcterms:created>
  <dc:creator>user</dc:creator>
  <cp:lastModifiedBy>Administrator</cp:lastModifiedBy>
  <cp:lastPrinted>2025-09-24T04:49:00Z</cp:lastPrinted>
  <dcterms:modified xsi:type="dcterms:W3CDTF">2025-09-24T08:42:13Z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