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rPr>
          <w:rFonts w:ascii="黑体" w:eastAsia="黑体" w:cs="黑体" w:hint="eastAsia"/>
          <w:spacing w:val="-6"/>
          <w:sz w:val="28"/>
          <w:szCs w:val="28"/>
        </w:rPr>
      </w:pPr>
      <w:r>
        <w:rPr>
          <w:rFonts w:ascii="黑体" w:eastAsia="黑体" w:cs="黑体" w:hint="eastAsia"/>
          <w:spacing w:val="-6"/>
          <w:sz w:val="28"/>
          <w:szCs w:val="28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pacing w:val="-6"/>
          <w:sz w:val="36"/>
          <w:szCs w:val="36"/>
        </w:rPr>
      </w:pPr>
      <w:r>
        <w:rPr>
          <w:rFonts w:ascii="方正小标宋简体" w:eastAsia="方正小标宋简体" w:cs="方正小标宋简体" w:hint="eastAsia"/>
          <w:spacing w:val="-6"/>
          <w:sz w:val="36"/>
          <w:szCs w:val="36"/>
        </w:rPr>
        <w:t>中共四川省委军民融合发展委员会办公室所属事业单位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pacing w:val="-6"/>
          <w:sz w:val="36"/>
          <w:szCs w:val="36"/>
        </w:rPr>
      </w:pPr>
      <w:r>
        <w:rPr>
          <w:rFonts w:ascii="方正小标宋简体" w:eastAsia="方正小标宋简体" w:cs="方正小标宋简体" w:hint="eastAsia"/>
          <w:spacing w:val="-6"/>
          <w:sz w:val="36"/>
          <w:szCs w:val="36"/>
        </w:rPr>
        <w:t>2025年下半年公开招聘工作人员岗位和条件要求一览表</w:t>
      </w:r>
    </w:p>
    <w:tbl>
      <w:tblPr>
        <w:jc w:val="center"/>
        <w:tblW w:w="15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19"/>
        <w:gridCol w:w="761"/>
        <w:gridCol w:w="974"/>
        <w:gridCol w:w="565"/>
        <w:gridCol w:w="952"/>
        <w:gridCol w:w="1078"/>
        <w:gridCol w:w="2540"/>
        <w:gridCol w:w="2157"/>
        <w:gridCol w:w="1068"/>
        <w:gridCol w:w="1265"/>
        <w:gridCol w:w="1179"/>
        <w:gridCol w:w="1063"/>
      </w:tblGrid>
      <w:tr>
        <w:trPr>
          <w:cantSplit/>
          <w:trHeight w:val="463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编码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left="291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笔试</w:t>
            </w:r>
          </w:p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开考比例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公共科目</w:t>
            </w:r>
          </w:p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笔试名称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面试</w:t>
            </w:r>
          </w:p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入围比例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rPr>
          <w:cantSplit/>
          <w:trHeight w:val="556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或学位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专业条件要求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val="12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四川省国防科技情报研究所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ind w:left="-61" w:right="-149" w:hanging="13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专技</w:t>
            </w:r>
          </w:p>
          <w:p>
            <w:pPr>
              <w:spacing w:line="260" w:lineRule="exact"/>
              <w:ind w:left="-61" w:right="-149" w:hanging="13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岗位</w:t>
            </w:r>
          </w:p>
          <w:p>
            <w:pPr>
              <w:spacing w:line="260" w:lineRule="exact"/>
              <w:ind w:left="-61" w:right="-149" w:hanging="13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十级及以下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信息研究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200080001001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1981年10月13日及以后出生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研究生学历并取得硕士及以上学位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中国语言文学（0501）、区域经济学（020202）、产业经济学（020205）、国防经济（020210）、</w:t>
            </w:r>
          </w:p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计算机应用技术（081203）、军事战略学（110201）、情报学（120502）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《公共基础知识》和《综合能力测试》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1012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四川省低空空域运行服务中心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管理</w:t>
            </w:r>
          </w:p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七级及以下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综合管理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200080002002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1981年10月13日及以后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研究生学历并取得硕士及以上学位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经济学门类（02）、交通运输工程（0823）、安全科学与工程（0837）、交通运输（0861）、公共管理（125200）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《公共基础知识》和《综合能力测试》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适应经常性值班</w:t>
            </w:r>
          </w:p>
        </w:tc>
      </w:tr>
      <w:tr>
        <w:trPr>
          <w:cantSplit/>
          <w:trHeight w:val="1191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专技</w:t>
            </w:r>
          </w:p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十级及以下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运行控制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200080002003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1986年10月13日及以后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本科及以上学历并取得学士及以上学位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本科：交通运输类（0818）；</w:t>
            </w:r>
          </w:p>
          <w:p>
            <w:pPr>
              <w:spacing w:line="26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研究生：交通运输工程（0823）、交通运输（0861）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1.中共党员；</w:t>
            </w:r>
          </w:p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2.需取得民用航空空中交通管制员执照。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《公共基础知识》和《综合能力测试》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适应经常性值班</w:t>
            </w:r>
          </w:p>
        </w:tc>
      </w:tr>
      <w:tr>
        <w:trPr>
          <w:cantSplit/>
          <w:trHeight w:val="167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专技</w:t>
            </w:r>
          </w:p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十级及以下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基础保障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200080002004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1986年10月13日及以后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本科及以上学历并取得学士及以上学位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本科：信息与计算科学 （070102）、计算机科学与技术（080901）、软件工程（080902）、网络工程（080903）</w:t>
            </w:r>
          </w:p>
          <w:p>
            <w:pPr>
              <w:spacing w:line="260" w:lineRule="exact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研究生：计算机科学与技术（0812）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《公共基础知识》和《综合能力测试》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∶</w:t>
            </w:r>
            <w:r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适应经常性值班</w:t>
            </w:r>
          </w:p>
        </w:tc>
      </w:tr>
    </w:tbl>
    <w:p>
      <w:pPr>
        <w:spacing w:line="300" w:lineRule="exact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注：本表各岗位相关的其他条件及要求请见本公告正文。</w:t>
      </w:r>
    </w:p>
    <w:p>
      <w:pPr>
        <w:spacing w:line="300" w:lineRule="exact"/>
        <w:ind w:firstLineChars="200" w:firstLine="480"/>
        <w:rPr>
          <w:rFonts w:ascii="Times New Roman" w:eastAsia="方正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楷体_GB2312" w:hAnsi="Times New Roman"/>
          <w:sz w:val="24"/>
        </w:rPr>
        <w:t>退役军人可在本表表述的年龄基础上再放宽2周岁。</w:t>
      </w:r>
      <w:bookmarkStart w:id="0" w:name="_GoBack"/>
      <w:bookmarkEnd w:id="0"/>
    </w:p>
    <w:sectPr>
      <w:footerReference w:type="default" r:id="rId2"/>
      <w:pgSz w:w="16840" w:h="11907" w:orient="landscape"/>
      <w:pgMar w:top="1134" w:right="2098" w:bottom="907" w:left="1985" w:header="851" w:footer="737" w:gutter="0"/>
      <w:pgNumType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方正仿宋_GB2312">
    <w:altName w:val="仿宋"/>
    <w:panose1 w:val="00000000000000000000"/>
    <w:charset w:val="00"/>
    <w:family w:val="auto"/>
    <w:pitch w:val="variable"/>
    <w:sig w:usb0="00000000" w:usb1="00000000" w:usb2="00000012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  <w:t>26</w:t>
                          </w:r>
                          <w:r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cs="仿宋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rokeweight="0.5pt" style="position:absolute;margin-left:-0.0012016114pt;margin-top:0.0pt;width:49.0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仿宋" w:eastAsia="仿宋" w:cs="仿宋" w:hint="eastAsia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cs="仿宋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仿宋" w:eastAsia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cs="仿宋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" w:eastAsia="仿宋" w:cs="仿宋" w:hint="eastAsia"/>
                        <w:sz w:val="28"/>
                        <w:szCs w:val="44"/>
                      </w:rPr>
                      <w:t>26</w:t>
                    </w:r>
                    <w:r>
                      <w:rPr>
                        <w:rFonts w:ascii="仿宋" w:eastAsia="仿宋" w:cs="仿宋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仿宋" w:eastAsia="仿宋" w:cs="仿宋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56"/>
  <w:drawingGridVerticalSpacing w:val="310"/>
  <w:displayHorizontalDrawingGridEvery w:val="2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MDg0OTA5NGViMTgwOWYyNzI2MTFlNjdiMDM4ZjEwMD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="100" w:beforeAutospacing="1" w:after="100" w:afterAutospacing="1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Indent 2"/>
    <w:basedOn w:val="0"/>
    <w:pPr>
      <w:ind w:firstLineChars="200" w:firstLine="200"/>
    </w:pPr>
    <w:rPr>
      <w:rFonts w:ascii="仿宋_GB2312" w:eastAsia="仿宋_GB2312"/>
      <w:sz w:val="24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8">
    <w:name w:val="page number"/>
    <w:basedOn w:val="10"/>
  </w:style>
  <w:style w:type="character" w:styleId="19">
    <w:name w:val="FollowedHyperlink"/>
    <w:basedOn w:val="10"/>
    <w:rPr>
      <w:color w:val="800080"/>
      <w:u w:val="single"/>
    </w:rPr>
  </w:style>
  <w:style w:type="paragraph" w:customStyle="1" w:styleId="20">
    <w:name w:val="首行缩进"/>
    <w:basedOn w:val="0"/>
  </w:style>
  <w:style w:type="character" w:customStyle="1" w:styleId="21">
    <w:name w:val="style51"/>
    <w:rPr>
      <w:rFonts w:ascii="Times New Roman" w:eastAsia="宋体" w:cs="Times New Roman" w:hAnsi="Times New Roman"/>
      <w:color w:val="000000"/>
      <w:sz w:val="18"/>
      <w:szCs w:val="18"/>
      <w:u w:val="none"/>
      <w:lang w:bidi="ar-SA"/>
    </w:rPr>
  </w:style>
  <w:style w:type="paragraph" w:customStyle="1" w:styleId="22">
    <w:name w:val="BodyText1I2"/>
    <w:pPr>
      <w:widowControl w:val="0"/>
      <w:ind w:left="200" w:firstLineChars="200" w:firstLine="200"/>
      <w:jc w:val="both"/>
      <w:textAlignment w:val="baseline"/>
    </w:pPr>
    <w:rPr>
      <w:rFonts w:ascii="仿宋_GB2312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3">
    <w:name w:val="0-正文，小二仿宋TimeNew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</TotalTime>
  <Application>Yozo_Office27021597764231179</Application>
  <Pages>1</Pages>
  <Words>685</Words>
  <Characters>834</Characters>
  <Lines>160</Lines>
  <Paragraphs>85</Paragraphs>
  <CharactersWithSpaces>835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zh</cp:lastModifiedBy>
  <cp:revision>5</cp:revision>
  <cp:lastPrinted>2025-09-22T22:28:00Z</cp:lastPrinted>
  <dcterms:created xsi:type="dcterms:W3CDTF">2024-09-15T00:21:00Z</dcterms:created>
  <dcterms:modified xsi:type="dcterms:W3CDTF">2025-09-26T01:39:37Z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2052-11.8.2.10587</vt:lpwstr>
  </property>
</Properties>
</file>