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2517C">
      <w:pPr>
        <w:pStyle w:val="9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textAlignment w:val="baseline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附件1：</w:t>
      </w:r>
      <w:bookmarkStart w:id="2" w:name="_GoBack"/>
      <w:bookmarkEnd w:id="2"/>
    </w:p>
    <w:p w14:paraId="4B2733E4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招聘单位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基本情况介绍</w:t>
      </w:r>
    </w:p>
    <w:p w14:paraId="5F860713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6826A1B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bookmarkStart w:id="0" w:name="OLE_LINK2"/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山东颐养健康集团医养（集团）有限公司</w:t>
      </w:r>
    </w:p>
    <w:p w14:paraId="654D3A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快推动医康养一体化发展，2023年1月，山东健康集团对原健康医疗、健康养老公司重组整合，成立山东颐养健康集团医养（集团）有限公司（简称“健康医养”）。健康医养注册资本9.66亿元，重点发展医疗、养老、医药制造及流通三大业务，现有员工1.2万人。</w:t>
      </w:r>
    </w:p>
    <w:p w14:paraId="1E1832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医疗业务，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运营各类医疗机构67家，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医护技员工8128人（含养老机构护理员），开放床位1万张，其中三级医疗机构（含参三管理单位）4家、二级医疗机构8家、一级及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医疗机构55家，主要分布在济南、泰安、淄博、枣庄、济宁、烟台及内蒙古鄂托克前旗。历经多年发展，成功创建国家级示范中心1个、市级专科/学科17个，设立多个名医工作站与专家工作室，17家医疗机构获评老年友善医院。枣庄中心医院、</w:t>
      </w: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莱芜中心医院入选全国社会办医·单体医院500强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，加快发展新曙光眼科医院、康复医院和微山县精神卫生专科医院。</w:t>
      </w:r>
    </w:p>
    <w:p w14:paraId="06E952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养老业务，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“医养结合”特色，实施机构、社区、居家一体化布局，在山东14地市及海南、浙江、北京运营各类养老机构44家、规划床位10527张，建设家庭养老床位25059张，构建起市、县、乡、村四级服务网络，打造“益寿光年”养老服务品牌，拥有省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养老服务标准化示范单位3家，五星级养老机构5家、四星级养老机构7家。</w:t>
      </w:r>
    </w:p>
    <w:p w14:paraId="7AEF80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医药制造及流通业务，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拥有龙心生物、康力医疗、海洋生物3家医药制造企业及药业公司1家医药流通企业。龙心生物核心产品芪龙胶囊纳入国家医保目录、集采中选品种，成为独家医保创新型中成药，列入国家中药保护，拥有专利超100项，荣获省科学技术一等奖、药物创新二等奖。康力医疗“贝蕾”商标获中国驰名商标，获评国家级专精特新“小巨人”企业、山东省制造业单项冠军企业。海洋生物拥有37项自主知识产权和10余项质量认证，被评为国家高新技术企业、国家科技型中小企业，南极磷虾油夹心凝胶糖果和南极磷虾油成功入选“山东健康好品”，荣膺NHF“年度影响力品牌奖”。药业公司服务全省200余家医疗机构，与国内外近千家药械企业合作，其国家级智慧医药仓储物流产业园被认定为省、市、区三级应急储配基地，获评国家一级三星级“绿色仓库”、全国医药供应链“金质奖”十佳物流中心。</w:t>
      </w:r>
    </w:p>
    <w:p w14:paraId="67532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健康医养及直管单位先后荣获“全国文明单位”“全国五一劳动奖状”“全国诚信之星”“瞪羚企业”“山东省隐形冠军企业”“省级工匠学院”等称号。入选“2024健康中国实践典型案例”“山东省医养健康特色产业集群”“山东首届医养结合双十佳典型案例”，连续三届获评养老机构口碑榜“最受欢迎养老机构”。“益寿光年”品牌荣膺“2023中国医养结合十大品牌”“2023中国养老十大品牌”。</w:t>
      </w:r>
    </w:p>
    <w:p w14:paraId="7B6AA73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山东新华医疗器械股份有限公司</w:t>
      </w:r>
    </w:p>
    <w:p w14:paraId="453EE5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1943年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山东新华医疗器械股份有限公司（简称“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新华医疗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诞生于胶东抗日根据地，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是我党我军创建的第一家医疗器械生产企业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2002年在上海证券交易所上市（股票代码：600587）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是中国医疗器械行业协会会长单位，中国医学装备协会副理事长单位，感染与控制技术专业委员会理事长单位，中国放射治疗产业技术创新战略联盟理事长单位，中国制药装备行业协会理事单位，中国医药设备工程协会理事单位。</w:t>
      </w:r>
    </w:p>
    <w:p w14:paraId="27931F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业务板块包括医疗器械、制药装备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两大主业板块及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医疗商贸、医疗服务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其中医疗器械涵盖感染控制、放疗及影像、手术器械及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耗材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、手术室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整体解决方案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等九大产品线，制药装备由生物制药、特种输液、中药制剂、固体制剂四大工程技术中心组成。近年来，自觉践行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新发展理念，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积极培育新质生产力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，研制开发了全球第一台过氧乙酸低温灭菌器、国内首台高能医用电子直线加速器等高精尖产品，建成了国内首个智慧化消毒供应中心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智慧化实验动物中心、智慧化内镜中心等行业创新工程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荣获了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中国灭菌设备领域第一张FDA认证证书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感染控制产品种类和规模世界第一，放射诊疗设备、制药装备的技术水平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比肩世界一流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依托山东、北京、上海三大核心基地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11大营销中心，产品辐射全国3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个省（直辖市）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远销150多个国家和地区，在俄罗斯、德国、印度尼西亚、越南、埃及设立了五大海外销售中心。</w:t>
      </w:r>
    </w:p>
    <w:p w14:paraId="4E1DB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公司是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国家重点高新技术企业，拥有行业内第一家国家认定企业技术中心，设有“博士后科研工作站”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先进医疗设备及器械山东省工程研究中心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山东省高端医疗装备产业创新中心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多个省级技术研发平台，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成功跻身国家医疗器械“链主”企业行列，荣获国家级制造业单项冠军企业，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入选国务院国资委“科改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中国制造业企业500强、中国企业专利500强、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全国质量标杆企业、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省“十强”产业集群领军企业。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具有享受国务院特殊津贴专家3名、国家级人才4名、泰山产业系列人才2名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国家重点研发项目20余项，获得省市级科技进步奖10余项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。截至2025年6月底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已起草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发布实施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项，行业标准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团体标准26项；授权专利3884项，其中发明专利304项，实用新型专利2875项；软件著作权登记386项。</w:t>
      </w:r>
    </w:p>
    <w:bookmarkEnd w:id="0"/>
    <w:p w14:paraId="7C77670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山东颐养健康集团新业发展有限公司</w:t>
      </w:r>
    </w:p>
    <w:p w14:paraId="68A3D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山东颐养健康集团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新业发展</w:t>
      </w:r>
      <w:r>
        <w:rPr>
          <w:rFonts w:hint="eastAsia" w:ascii="仿宋_GB2312" w:hAnsi="仿宋_GB2312" w:eastAsia="仿宋_GB2312" w:cs="仿宋_GB2312"/>
          <w:sz w:val="32"/>
          <w:szCs w:val="40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简称“健康新业”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成立于2021年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8月</w:t>
      </w:r>
      <w:r>
        <w:rPr>
          <w:rFonts w:hint="eastAsia" w:ascii="仿宋_GB2312" w:hAnsi="仿宋_GB2312" w:eastAsia="仿宋_GB2312" w:cs="仿宋_GB2312"/>
          <w:sz w:val="32"/>
          <w:szCs w:val="40"/>
        </w:rPr>
        <w:t>，注册资本5亿元，资产总额近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0亿元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。业务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涵盖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中药材种养殖加工、中药饮片、中药配方颗粒研发生产、中药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批发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vertAlign w:val="baseline"/>
        </w:rPr>
        <w:t>零售等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产业，塑造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集药材培育、中药药剂、药食同源食品、健康养生、特色健康服务为一体的特色中药材产业集群。</w:t>
      </w:r>
    </w:p>
    <w:p w14:paraId="774E8A42"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产业主要分布省内济南、济宁、威海、东营等地及省外安徽滁州等区域。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山东康源堂药业股份有限公司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（股票代码873173）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位于济宁市微山县，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是专业从事中药种养殖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中药饮片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和配方颗粒加工生产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的中医药企业，系新三板创新层挂牌企业、国家级高新技术企业和农业产业化省级重点龙头企业。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sz w:val="32"/>
          <w:szCs w:val="32"/>
          <w:vertAlign w:val="baseline"/>
        </w:rPr>
        <w:t>山东建联盛嘉中药有限公司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vertAlign w:val="baseline"/>
        </w:rPr>
        <w:t>成立于1984年，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“买中药、到建联”建联品牌在济南家喻户晓，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拥有连锁药店44家、综合门诊部4家，系山东省中药材行业协会副会长单位、山东省医药零售行业协会理事长单位及山东省DNA中药溯源技术应用实践基地、山东省中药炮制技术传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承示范基地。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山东颐养健康集团教育发展有限公司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致力于提供青少年营地、研学、劳动、健康教育整体解决方案，打造青少年健康成长一站式服务平台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滁州市示范性综合实践基地是国家级中小学生综合实践基地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40"/>
          <w:lang w:val="en-US" w:eastAsia="zh-CN"/>
        </w:rPr>
        <w:t>、教育部命名的第二批全国中小学生研学实践教育营地，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威海市环翠区中小学生综合实践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基地被列为威海市乡村振兴城乡融合样板项目。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山东颐养健康集团医药发展有限公司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整合医药健康资源，开展中医药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40"/>
          <w:lang w:val="en-US" w:eastAsia="zh-CN"/>
        </w:rPr>
        <w:t>相关产品批发零售，积极开发药食同源食品，“线上+线下”融合全渠道布局触达客户、开拓市场。</w:t>
      </w:r>
    </w:p>
    <w:p w14:paraId="43116C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山东颐养健康集团服务保障有限公司</w:t>
      </w:r>
    </w:p>
    <w:p w14:paraId="1FCE7E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山东颐养健康集团服务保障有限公司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简称“健康保障”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成立于2021年7月，注册资本4.05亿元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是山东颐养健康产业发展集团有限公司全资子公司。</w:t>
      </w:r>
    </w:p>
    <w:p w14:paraId="2F6DF7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公司聚焦产业保障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产业赋能使命定位，围绕产业链供应链精细化服务提升和资本运作高效化发展方向，确立“医康养产业链供应链综合服务”主业，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涵盖</w:t>
      </w:r>
      <w:r>
        <w:rPr>
          <w:rFonts w:hint="eastAsia" w:ascii="仿宋_GB2312" w:hAnsi="仿宋_GB2312" w:eastAsia="仿宋_GB2312" w:cs="仿宋_GB2312"/>
          <w:sz w:val="32"/>
          <w:szCs w:val="32"/>
        </w:rPr>
        <w:t>“供应链综合服务、数字技术服务、产业投融资服务”三大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产业链投融资、供应链管理、网络技术服务、数字健康管理等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29DE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全力推行事业部制改革，按照“前台事业部+后台服务中心”的模式，设有9个前台事业部负责拓市场、攻业务（融资租赁事业部、小额贷事业部、大数据事业部、典当事业部、基金事业部、市场推广事业部、保理事业部、供应链事业部、资本运营事业部），4个后台服务中心提供集中化、标准化、综合化服务（合规风控部、党务综合部、财务运营部、纪检部）。</w:t>
      </w:r>
    </w:p>
    <w:p w14:paraId="0A187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拥有全资、控股及委托管理的权属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单位14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产业投融资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9家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融资租赁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、丝路医心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小额贷公司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、典当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基金公司、保理公司、</w:t>
      </w:r>
      <w:r>
        <w:rPr>
          <w:rFonts w:hint="eastAsia" w:ascii="仿宋_GB2312" w:hAnsi="仿宋_GB2312" w:eastAsia="仿宋_GB2312" w:cs="仿宋_GB2312"/>
          <w:sz w:val="32"/>
          <w:szCs w:val="32"/>
        </w:rPr>
        <w:t>泉泰投资、寿光投资、颐远合伙企业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数字技术服务单位3家：大数据公司、数字健康公司、数字科技公司；供应链服务单位2家：颐康供应链公司、基因科技公司。</w:t>
      </w:r>
    </w:p>
    <w:p w14:paraId="1C40BC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致力于打造医康养产业链供应链综合服务商，坚持以党的建设引领改革发展，聚焦医康养产业生态，秉持“大产业、大服务、大保障”理念，深化产业互联网思维，整合金融赋能、数据驱动、国资协同三大核心优势，推动“产、融、数”深度融合。发挥大健康产业的“融合剂”和“链接者”功能，加速推进产业链供应链综合服务平台和医康养一体化平台建设，精准对接生产性服务业需求，促进集团内外资源高效协同，为巩固集团公司在颐养健康、银发经济领域产业龙头地位发挥更大保障作用。</w:t>
      </w:r>
    </w:p>
    <w:p w14:paraId="33FC600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颐养健康实业集团有限公司</w:t>
      </w:r>
    </w:p>
    <w:p w14:paraId="4E1685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颐养健康实业集团有限公司（简称“健康海南”）是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山东健康集团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落实与海口市人民政府签订的《战略框架协议》，重组整合海南所属资源，全面参与海南自由贸易港建设，加快海南大健康产业布局设立的区域经济总部（控股二级集团）。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2022年9月21日，海南区域总部正式揭牌，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注册资本金5亿元，实缴资本3亿元，其中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instrText xml:space="preserve"> HYPERLINK "https://www.tianyancha.com/company/3468256436" \t "https://www.tianyancha.com/company/_blank" </w:instrTex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健康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集团持股60%，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instrText xml:space="preserve"> HYPERLINK "https://www.tianyancha.com/company/4979815029" \t "https://www.tianyancha.com/company/_blank"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泰中国际控股（海南）有限公司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持股40%。公司现有员工72人，总部设6个职能部室和2个流通经营业务部室，下辖6家权属单位：鲁康(海南)流通经营有限公司、海南鲁汇健康发展有限公司、海南鲁颐健康产业有限公司、海南鲁菲生活服务有限公司、山东颐养健康集团物资发展有限公司、颐养健康(上海)物资发展有限公司等权属公司。</w:t>
      </w:r>
    </w:p>
    <w:p w14:paraId="7A8E2C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健康海南依托山东健康集团大健康产业资源禀赋，结合海南自由贸易港政策、区位和资源优势，树立“健康至上、服务至诚”核心文化理念，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围绕颐养健康投资与管理这一核心主业，逐步构建起健康流通、健康社区、健康装备、健康服务等产业为主，相互依存、彼此融合、资源共享的稳定发展的大健康产业体系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，构建健康全产业链融合发展新模式，助力海南自贸港高质量发展。</w:t>
      </w:r>
    </w:p>
    <w:p w14:paraId="14FEFAB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600" w:lineRule="exact"/>
        <w:ind w:left="0" w:leftChars="0"/>
        <w:textAlignment w:val="auto"/>
        <w:rPr>
          <w:rFonts w:hint="eastAsia"/>
        </w:rPr>
      </w:pPr>
    </w:p>
    <w:p w14:paraId="14F5F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5BAF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D1B02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D1B02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08490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FD8FF"/>
    <w:multiLevelType w:val="singleLevel"/>
    <w:tmpl w:val="46BFD8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Njg3ZGI0MWZiYTQyM2E4ODc3ZmFiNjc1OTNlNTQifQ=="/>
  </w:docVars>
  <w:rsids>
    <w:rsidRoot w:val="00000000"/>
    <w:rsid w:val="005E7F8D"/>
    <w:rsid w:val="008E2A0E"/>
    <w:rsid w:val="01A22C15"/>
    <w:rsid w:val="02DF21EF"/>
    <w:rsid w:val="035542F8"/>
    <w:rsid w:val="03F67248"/>
    <w:rsid w:val="04094CC4"/>
    <w:rsid w:val="042E199D"/>
    <w:rsid w:val="04A3117E"/>
    <w:rsid w:val="061E65E2"/>
    <w:rsid w:val="075F5104"/>
    <w:rsid w:val="076D15CF"/>
    <w:rsid w:val="083A27B3"/>
    <w:rsid w:val="08A07216"/>
    <w:rsid w:val="08ED37F1"/>
    <w:rsid w:val="0A4F76B2"/>
    <w:rsid w:val="0B9B62A6"/>
    <w:rsid w:val="0BB27EF8"/>
    <w:rsid w:val="10DE353E"/>
    <w:rsid w:val="11477335"/>
    <w:rsid w:val="11D861DF"/>
    <w:rsid w:val="12EE3E5B"/>
    <w:rsid w:val="14151024"/>
    <w:rsid w:val="14AB1989"/>
    <w:rsid w:val="14BD28E5"/>
    <w:rsid w:val="1693626E"/>
    <w:rsid w:val="16946B78"/>
    <w:rsid w:val="18646F61"/>
    <w:rsid w:val="19066D08"/>
    <w:rsid w:val="192F2B88"/>
    <w:rsid w:val="1CDA2E0B"/>
    <w:rsid w:val="1D6F5C3B"/>
    <w:rsid w:val="1E82375A"/>
    <w:rsid w:val="1E8307FC"/>
    <w:rsid w:val="1F9246F4"/>
    <w:rsid w:val="2130749E"/>
    <w:rsid w:val="215827F3"/>
    <w:rsid w:val="2173382E"/>
    <w:rsid w:val="220E79FB"/>
    <w:rsid w:val="22A610E7"/>
    <w:rsid w:val="2364703F"/>
    <w:rsid w:val="240115C5"/>
    <w:rsid w:val="246B2762"/>
    <w:rsid w:val="25513E86"/>
    <w:rsid w:val="25A816B0"/>
    <w:rsid w:val="265C2AE3"/>
    <w:rsid w:val="26AF41D3"/>
    <w:rsid w:val="26C2328E"/>
    <w:rsid w:val="26EE087F"/>
    <w:rsid w:val="275A1D28"/>
    <w:rsid w:val="277B343D"/>
    <w:rsid w:val="2A6B59EA"/>
    <w:rsid w:val="2B244BD1"/>
    <w:rsid w:val="2C4636F7"/>
    <w:rsid w:val="2CB87690"/>
    <w:rsid w:val="2CC413E2"/>
    <w:rsid w:val="2D32206E"/>
    <w:rsid w:val="2D8D147C"/>
    <w:rsid w:val="2E5C5223"/>
    <w:rsid w:val="30FC55EE"/>
    <w:rsid w:val="32197F55"/>
    <w:rsid w:val="32454D73"/>
    <w:rsid w:val="32AB5870"/>
    <w:rsid w:val="34190265"/>
    <w:rsid w:val="35847052"/>
    <w:rsid w:val="359A2321"/>
    <w:rsid w:val="36486BE0"/>
    <w:rsid w:val="366854D4"/>
    <w:rsid w:val="36CC15BF"/>
    <w:rsid w:val="3B1E20B9"/>
    <w:rsid w:val="3BB972ED"/>
    <w:rsid w:val="3D1E68EC"/>
    <w:rsid w:val="3D3B2FFA"/>
    <w:rsid w:val="3E0511A9"/>
    <w:rsid w:val="3E071EFA"/>
    <w:rsid w:val="3E611186"/>
    <w:rsid w:val="3ECF3ADD"/>
    <w:rsid w:val="412B3502"/>
    <w:rsid w:val="43860A72"/>
    <w:rsid w:val="44D125AC"/>
    <w:rsid w:val="469814BD"/>
    <w:rsid w:val="46CD00C8"/>
    <w:rsid w:val="4A556A39"/>
    <w:rsid w:val="4C893A5C"/>
    <w:rsid w:val="4E5E123E"/>
    <w:rsid w:val="4F05531B"/>
    <w:rsid w:val="4F1813ED"/>
    <w:rsid w:val="4F2C6C47"/>
    <w:rsid w:val="503E1327"/>
    <w:rsid w:val="504C24BB"/>
    <w:rsid w:val="50EA6DB9"/>
    <w:rsid w:val="51A736B1"/>
    <w:rsid w:val="51D407EF"/>
    <w:rsid w:val="52B4142D"/>
    <w:rsid w:val="52C11D9C"/>
    <w:rsid w:val="53A705E3"/>
    <w:rsid w:val="53D8739D"/>
    <w:rsid w:val="542645AC"/>
    <w:rsid w:val="54D94DE4"/>
    <w:rsid w:val="57D6038B"/>
    <w:rsid w:val="58607961"/>
    <w:rsid w:val="58BF2A88"/>
    <w:rsid w:val="590B1FC3"/>
    <w:rsid w:val="59444C41"/>
    <w:rsid w:val="595838F1"/>
    <w:rsid w:val="5AC643F3"/>
    <w:rsid w:val="5B3D3F8A"/>
    <w:rsid w:val="5BA364E3"/>
    <w:rsid w:val="5C563555"/>
    <w:rsid w:val="5C593045"/>
    <w:rsid w:val="5C6C0930"/>
    <w:rsid w:val="5E467412"/>
    <w:rsid w:val="62791D4B"/>
    <w:rsid w:val="62E713AB"/>
    <w:rsid w:val="62EF025F"/>
    <w:rsid w:val="63974C67"/>
    <w:rsid w:val="641C5084"/>
    <w:rsid w:val="64604E5A"/>
    <w:rsid w:val="65D200F0"/>
    <w:rsid w:val="66EA1469"/>
    <w:rsid w:val="67AE06E9"/>
    <w:rsid w:val="688D3506"/>
    <w:rsid w:val="68B735CD"/>
    <w:rsid w:val="6A4047FB"/>
    <w:rsid w:val="6A7379C8"/>
    <w:rsid w:val="6B74765E"/>
    <w:rsid w:val="6C507FC1"/>
    <w:rsid w:val="6D3072D6"/>
    <w:rsid w:val="6DE77574"/>
    <w:rsid w:val="6ED00F45"/>
    <w:rsid w:val="70980461"/>
    <w:rsid w:val="70C25205"/>
    <w:rsid w:val="71DE7D41"/>
    <w:rsid w:val="73884966"/>
    <w:rsid w:val="73AF7CC3"/>
    <w:rsid w:val="74CA6436"/>
    <w:rsid w:val="7682134D"/>
    <w:rsid w:val="768862F2"/>
    <w:rsid w:val="77386B89"/>
    <w:rsid w:val="7A291E51"/>
    <w:rsid w:val="7A4B6C8D"/>
    <w:rsid w:val="7C4F2043"/>
    <w:rsid w:val="7CE309DD"/>
    <w:rsid w:val="7E1A00D3"/>
    <w:rsid w:val="7E1A2983"/>
    <w:rsid w:val="7E5C5BA2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99"/>
    <w:pPr>
      <w:ind w:left="100" w:leftChars="200" w:hanging="200" w:hangingChars="200"/>
    </w:pPr>
  </w:style>
  <w:style w:type="paragraph" w:styleId="3">
    <w:name w:val="Normal Indent"/>
    <w:basedOn w:val="1"/>
    <w:qFormat/>
    <w:uiPriority w:val="0"/>
    <w:pPr>
      <w:spacing w:line="560" w:lineRule="exact"/>
      <w:ind w:firstLine="420"/>
    </w:pPr>
    <w:rPr>
      <w:rFonts w:ascii="Times New Roman" w:hAnsi="Times New Roman" w:eastAsia="仿宋" w:cs="Times New Roman"/>
      <w:sz w:val="32"/>
      <w:szCs w:val="24"/>
    </w:rPr>
  </w:style>
  <w:style w:type="paragraph" w:styleId="4">
    <w:name w:val="Body Text"/>
    <w:basedOn w:val="1"/>
    <w:qFormat/>
    <w:uiPriority w:val="0"/>
    <w:pPr>
      <w:spacing w:after="120"/>
    </w:pPr>
    <w:rPr>
      <w:sz w:val="32"/>
      <w:szCs w:val="24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"/>
    <w:basedOn w:val="4"/>
    <w:unhideWhenUsed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ascii="Arial" w:hAnsi="Arial" w:cs="Arial"/>
      <w:snapToGrid w:val="0"/>
      <w:color w:val="000000"/>
      <w:szCs w:val="21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paragraph" w:customStyle="1" w:styleId="13">
    <w:name w:val="列出段落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3791</Words>
  <Characters>3906</Characters>
  <Lines>0</Lines>
  <Paragraphs>0</Paragraphs>
  <TotalTime>0</TotalTime>
  <ScaleCrop>false</ScaleCrop>
  <LinksUpToDate>false</LinksUpToDate>
  <CharactersWithSpaces>3906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2025-04-01T00:54:00Z</dcterms:created>
  <dc:creator>admin</dc:creator>
  <cp:lastModifiedBy>＊</cp:lastModifiedBy>
  <cp:lastPrinted>2025-04-01T00:55:00Z</cp:lastPrinted>
  <dcterms:modified xsi:type="dcterms:W3CDTF">2025-09-23T05:22:51Z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94F3C6A72DC74985AE25EE4FCCEAAEC9_13</vt:lpwstr>
  </property>
  <property fmtid="{D5CDD505-2E9C-101B-9397-08002B2CF9AE}" pid="4" name="KSOTemplateDocerSaveRecord">
    <vt:lpwstr>eyJoZGlkIjoiMzQxMjQ4ZWY5Y2U0OTRmODMyNDUxY2NmZDIyYjVhMzIiLCJ1c2VySWQiOiI0MjQyMzY3MzYifQ==</vt:lpwstr>
  </property>
</Properties>
</file>