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附件1：</w:t>
      </w:r>
    </w:p>
    <w:p>
      <w:pPr>
        <w:spacing w:line="58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tbl>
      <w:tblPr>
        <w:tblStyle w:val="9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559"/>
        <w:gridCol w:w="4819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招聘企业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4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43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阳泉市晋泉水务有限责任公司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水质化验岗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水质检测中心</w:t>
            </w:r>
          </w:p>
        </w:tc>
        <w:tc>
          <w:tcPr>
            <w:tcW w:w="481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以确保出厂水符合国家标准为前提，全面执行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水质检测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相关制度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掌握水质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检测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标准，掌握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水质检测的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操作规程，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了解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水厂制水工艺和水分析化学相关知识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每日对原水和出厂水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进行检测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，发现异常情况及时报告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4、严格按照相关规定要求，进行实验试剂的配制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、使用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、保存；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严格按照操作规程进行水质分析，测试结果要做到数据可靠，记录清晰完整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314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具备竞聘职位涉及业务领域的专业知识和技能；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具有累计1年以上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，掌握实验室仪器操作技能，能熟练操作原子吸收分光光度计、原子荧光、离子色谱、气相色谱等仪器。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具备大学本科以上学历，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化学相关专业（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水质检测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食品、药品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取得相关专业初级以上证书优先；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竞聘企业一般岗位，不超过40周岁。</w:t>
            </w:r>
          </w:p>
        </w:tc>
      </w:tr>
    </w:tbl>
    <w:p>
      <w:pPr>
        <w:spacing w:line="580" w:lineRule="exac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F6D3D"/>
    <w:rsid w:val="003D1773"/>
    <w:rsid w:val="004850A1"/>
    <w:rsid w:val="00737714"/>
    <w:rsid w:val="007E24FD"/>
    <w:rsid w:val="00B8334E"/>
    <w:rsid w:val="00E308B8"/>
    <w:rsid w:val="033C143D"/>
    <w:rsid w:val="108654B0"/>
    <w:rsid w:val="19176650"/>
    <w:rsid w:val="19476219"/>
    <w:rsid w:val="1EE603E9"/>
    <w:rsid w:val="28CA6B2E"/>
    <w:rsid w:val="2FFB511A"/>
    <w:rsid w:val="325B0512"/>
    <w:rsid w:val="350D22BA"/>
    <w:rsid w:val="37EB7209"/>
    <w:rsid w:val="3EEF6D3D"/>
    <w:rsid w:val="44286C1B"/>
    <w:rsid w:val="4BDC3408"/>
    <w:rsid w:val="4D090A1F"/>
    <w:rsid w:val="4DB841F3"/>
    <w:rsid w:val="59990E09"/>
    <w:rsid w:val="5DFC2A86"/>
    <w:rsid w:val="64A87FEC"/>
    <w:rsid w:val="6F4227C7"/>
    <w:rsid w:val="70455963"/>
    <w:rsid w:val="735A4F10"/>
    <w:rsid w:val="76B21B51"/>
    <w:rsid w:val="770D4265"/>
    <w:rsid w:val="7A133AB6"/>
    <w:rsid w:val="7A331680"/>
    <w:rsid w:val="7C090C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3">
    <w:name w:val="font8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3337</Words>
  <Characters>3497</Characters>
  <Lines>25</Lines>
  <Paragraphs>7</Paragraphs>
  <TotalTime>0</TotalTime>
  <ScaleCrop>false</ScaleCrop>
  <LinksUpToDate>false</LinksUpToDate>
  <CharactersWithSpaces>3554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2024-12-31T02:26:00Z</dcterms:created>
  <dc:creator>And</dc:creator>
  <cp:lastModifiedBy>Administrator</cp:lastModifiedBy>
  <dcterms:modified xsi:type="dcterms:W3CDTF">2025-09-18T02:21:15Z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3C29B67CA4144647847A4EFDED83F0C7_11</vt:lpwstr>
  </property>
  <property fmtid="{D5CDD505-2E9C-101B-9397-08002B2CF9AE}" pid="4" name="KSOTemplateDocerSaveRecord">
    <vt:lpwstr>eyJoZGlkIjoiNGJjYWQyMzE2N2I0MmUzZGIwMThmM2NhOTQ1MzAyYzYiLCJ1c2VySWQiOiIzNzY5MDQwNjEifQ==</vt:lpwstr>
  </property>
</Properties>
</file>