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1</w:t>
      </w:r>
    </w:p>
    <w:p>
      <w:pPr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bookmarkStart w:id="3" w:name="_GoBack"/>
      <w:r>
        <w:rPr>
          <w:rFonts w:hint="eastAsia" w:ascii="方正小标宋简体" w:hAnsi="仿宋" w:eastAsia="方正小标宋简体" w:cs="仿宋"/>
          <w:sz w:val="36"/>
          <w:szCs w:val="36"/>
        </w:rPr>
        <w:t>广西工商职业技术学院2025年高级职称人才招聘岗位信息表</w:t>
      </w:r>
    </w:p>
    <w:bookmarkEnd w:id="3"/>
    <w:tbl>
      <w:tblPr>
        <w:tblStyle w:val="2"/>
        <w:tblW w:w="14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25"/>
        <w:gridCol w:w="1125"/>
        <w:gridCol w:w="735"/>
        <w:gridCol w:w="2865"/>
        <w:gridCol w:w="1215"/>
        <w:gridCol w:w="1085"/>
        <w:gridCol w:w="1545"/>
        <w:gridCol w:w="842"/>
        <w:gridCol w:w="2433"/>
        <w:gridCol w:w="770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招聘部门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岗位名称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招聘人数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学历/学位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年龄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职称或职业资格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其他条件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考试方式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Hlk204715752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财会类专业带头人</w:t>
            </w:r>
            <w:bookmarkEnd w:id="0"/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会计学类、审计学类、经济学类、财政学类、金融学类、公共管理类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研究生学历具有硕士学位及以上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40周岁及以下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具有副教授及以上职称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教学科研业绩突出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粮油与管理学院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物流专业带头人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1" w:name="OLE_LINK2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物流管理与工程类、机械制造及其自动化、机械设计及理论、机械工程</w:t>
            </w:r>
            <w:bookmarkEnd w:id="1"/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研究生学历具有硕士学位及以上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40周岁及以下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具有副教授及以上职称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教学科研业绩突出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智慧设计学院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2" w:name="_Hlk204715903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设计类专业带头人1</w:t>
            </w:r>
            <w:bookmarkEnd w:id="2"/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学、设计艺术学、设计学、艺术设计、艺术、设计。上述专业需符合数字媒体艺术方向、网络与新媒体方向、视觉传达设计方向、数字媒体设计方向、动漫设计与制作方向、新媒体艺术方向、产品与时尚艺术设计方向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研究生学历具有硕士学位及以上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40周岁及以下，具有正高级职称者年龄可放宽至45周岁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具有副教授及以上职称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教学科研业绩突出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智慧设计学院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设计类专业带头人2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艺术学、设计艺术学、设计学、艺术设计、艺术、设计。上述专业需符合室内设计方向、环境艺术设计方向、环境设计方向、景观设计方向、展示艺术设计方向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研究生学历具有硕士学位及以上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40周岁及以下，具有正高级职称者年龄可放宽至45周岁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具有副教授及以上职称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教学科研业绩突出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经贸与康旅学院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市场营销专业带头人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工商企业管理、企业管理、工商管理、高级管理人员工商管理硕士（EMBA）、工商管理学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研究生学历具有硕士及以上学位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40周岁及以下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具有副高级及以上职称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审计处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审计管理人员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工程造价、工程造价管理、工程管理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研究生学历具有硕士及以上学位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面试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69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37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注：1.学科类别、专业名称参考《广西壮族自治区公务员考试专业分类指导目录》、教育部《专业目录》；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2.在我区实行职称“自主评审、自主发证”的单位取得职称的，将按照我校自主制定的职称评审条件进行资格审核。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3.编制内的应聘人员，符合人员调动相关政策要求的，经双方单位及相关主管单位同意，可采取商调的形式引进。非编制内的应聘人员，按教职人员控制数管理，符合学校教职人员控制数申请使用事业编制相关规定的，可优先入编。</w:t>
            </w:r>
          </w:p>
        </w:tc>
      </w:tr>
    </w:tbl>
    <w:p>
      <w:pPr>
        <w:spacing w:line="460" w:lineRule="exact"/>
        <w:rPr>
          <w:rFonts w:hint="eastAsia" w:ascii="黑体" w:hAnsi="黑体" w:eastAsia="黑体" w:cs="仿宋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NiZWI4MzFmNzIxZjQzNDQ4MzU1NjA5NTI0NmYifQ=="/>
  </w:docVars>
  <w:rsids>
    <w:rsidRoot w:val="204A7AE6"/>
    <w:rsid w:val="204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2025-09-15T07:45:00Z</dcterms:created>
  <dc:creator>周雪琴</dc:creator>
  <cp:lastModifiedBy>周雪琴</cp:lastModifiedBy>
  <dcterms:modified xsi:type="dcterms:W3CDTF">2025-09-15T07:46:19Z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81CA0919FA9C493BAC0CFA346969D9E3_11</vt:lpwstr>
  </property>
</Properties>
</file>