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219" w:firstLineChars="1631"/>
        <w:jc w:val="center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2"/>
        <w:tblW w:w="139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289"/>
        <w:gridCol w:w="1623"/>
        <w:gridCol w:w="900"/>
        <w:gridCol w:w="872"/>
        <w:gridCol w:w="1269"/>
        <w:gridCol w:w="1186"/>
        <w:gridCol w:w="2195"/>
        <w:gridCol w:w="2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黑体" w:cs="黑体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  <w:t>2025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z w:val="44"/>
                <w:szCs w:val="44"/>
              </w:rPr>
              <w:t>年南昌市公安局东湖分局公开招聘警务辅助人员岗位表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95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岗位分类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招考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5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南昌市公安局东湖分局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勤务辅警岗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高中（中专）及以上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限退役军人报考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南昌市公安局东湖分局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勤务辅警岗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高中（中专）及以上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限退役军人报考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南昌市公安局东湖分局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勤务辅警岗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36413"/>
    <w:rsid w:val="600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2025-09-05T06:53:00Z</dcterms:created>
  <dc:creator>王国平</dc:creator>
  <cp:lastModifiedBy>王国平</cp:lastModifiedBy>
  <dcterms:modified xsi:type="dcterms:W3CDTF">2025-09-05T06:54:14Z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