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925"/>
        <w:gridCol w:w="1028"/>
        <w:gridCol w:w="953"/>
        <w:gridCol w:w="8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</w:rPr>
              <w:t>定州市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  <w:lang w:val="en-US" w:eastAsia="zh-CN"/>
              </w:rPr>
              <w:t>警务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  <w:lang w:val="en-US" w:eastAsia="zh-CN"/>
              </w:rPr>
              <w:t>及司法辅助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  <w:lang w:val="en-US" w:eastAsia="zh-CN"/>
              </w:rPr>
              <w:t>岗位信息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11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单位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/>
              </w:rPr>
              <w:t>岗位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数量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要求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color w:val="auto"/>
                <w:lang w:val="en-US" w:eastAsia="zh-CN"/>
              </w:rPr>
            </w:pPr>
            <w:r>
              <w:rPr>
                <w:rStyle w:val="9"/>
                <w:color w:val="auto"/>
                <w:lang w:val="en-US" w:eastAsia="zh-CN"/>
              </w:rPr>
              <w:t>报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名</w:t>
            </w:r>
            <w:r>
              <w:rPr>
                <w:rStyle w:val="9"/>
                <w:color w:val="auto"/>
                <w:lang w:val="en-US" w:eastAsia="zh-CN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/>
              </w:rPr>
              <w:t>警务</w:t>
            </w: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辅助</w:t>
            </w:r>
            <w:r>
              <w:rPr>
                <w:rStyle w:val="10"/>
                <w:color w:val="auto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49</w:t>
            </w:r>
            <w:r>
              <w:rPr>
                <w:rStyle w:val="1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周岁以下 (</w:t>
            </w: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val="en-US" w:eastAsia="zh-CN"/>
              </w:rPr>
              <w:t>89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日以后出生)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具有中华人民共和国国籍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 xml:space="preserve">  3.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大专及以上学历，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烈士、公安英烈和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因公牺牲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人民警察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的配偶子女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退役军人、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一至四级伤残军人（民警）子女、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退出国家综合性消防救援队伍的救援人员可放宽到高中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中专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及以上学历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 xml:space="preserve">  4.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身体健康，体型端正，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无残疾、无口吃、无重听、无色盲、无纹身、无吸毒史、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矫正视力5.0（新视力标准），男性身高不低于170厘米（含）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5.服从岗位分配、调整；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 xml:space="preserve">  6.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对符合《河北省公安机关警务辅助管理条例》规定条件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河北公安警察职业学院毕业生经体能测试、体检、政审合格后，全额予以优先聘用。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法院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司法辅助人员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40人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周岁以下 (</w:t>
            </w: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val="en-US" w:eastAsia="zh-CN"/>
              </w:rPr>
              <w:t>89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日以后出生)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具有中华人民共和国国籍；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3.本科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法学类专业考生同等条件下优先录用。法学类专业包括：法学、知识产权、监狱学、信用风险管理与法律防控、国际经贸规则、司法警察学、社区矫正、纪检监察专业。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.身体健康，体型端正，矫正视力5.0（新视力标准），身高不低于1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65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厘米（含）；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5.服从岗位分配、调整。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0"/>
                <w:rFonts w:hint="default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法院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司法辅助人员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周岁以下 (</w:t>
            </w:r>
            <w:r>
              <w:rPr>
                <w:rStyle w:val="11"/>
                <w:rFonts w:eastAsia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val="en-US" w:eastAsia="zh-CN"/>
              </w:rPr>
              <w:t>89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12"/>
                <w:color w:val="auto"/>
                <w:sz w:val="24"/>
                <w:szCs w:val="24"/>
                <w:lang w:val="en-US" w:eastAsia="zh-CN"/>
              </w:rPr>
              <w:t>日以后出生)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具有中华人民共和国国籍；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3.本科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法学类专业考生同等条件下优先录用。法学类专业包括：法学、知识产权、监狱学、信用风险管理与法律防控、国际经贸规则、司法警察学、社区矫正、纪检监察专业。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.身体健康，体型端正，矫正视力5.0（新视力标准），身高不低于1</w:t>
            </w: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Style w:val="12"/>
                <w:rFonts w:hint="default"/>
                <w:color w:val="auto"/>
                <w:sz w:val="24"/>
                <w:szCs w:val="24"/>
                <w:lang w:val="en-US" w:eastAsia="zh-CN"/>
              </w:rPr>
              <w:t>厘米（含）；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2"/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5.服从岗位分配、调整。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0" w:footer="964" w:gutter="0"/>
      <w:pgNumType w:fmt="numberInDash" w:start="14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Cse74RpwEAADk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6s9IGK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87Z7rK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WxJg1a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8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6239</Words>
  <Characters>6605</Characters>
  <Paragraphs>312</Paragraphs>
  <TotalTime>2870</TotalTime>
  <ScaleCrop>false</ScaleCrop>
  <LinksUpToDate>false</LinksUpToDate>
  <CharactersWithSpaces>6761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2025-08-13T10:38:00Z</dcterms:created>
  <dc:creator>成成</dc:creator>
  <cp:lastModifiedBy>Administrator</cp:lastModifiedBy>
  <dcterms:modified xsi:type="dcterms:W3CDTF">2025-08-21T06:40:11Z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8495e03c81a04458ae08c084fe7ef4ff_23</vt:lpwstr>
  </property>
</Properties>
</file>