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356" w:tblpY="424"/>
        <w:tblOverlap w:val="never"/>
        <w:tblW w:w="20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1216"/>
        <w:gridCol w:w="708"/>
        <w:gridCol w:w="525"/>
        <w:gridCol w:w="439"/>
        <w:gridCol w:w="750"/>
        <w:gridCol w:w="847"/>
        <w:gridCol w:w="996"/>
        <w:gridCol w:w="2622"/>
        <w:gridCol w:w="2184"/>
        <w:gridCol w:w="1817"/>
        <w:gridCol w:w="2797"/>
        <w:gridCol w:w="4086"/>
        <w:gridCol w:w="961"/>
      </w:tblGrid>
      <w:tr w14:paraId="77153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31" w:type="dxa"/>
            <w:gridSpan w:val="2"/>
            <w:tcBorders>
              <w:top w:val="nil"/>
              <w:left w:val="nil"/>
              <w:bottom w:val="nil"/>
              <w:right w:val="nil"/>
            </w:tcBorders>
            <w:shd w:val="clear" w:color="auto" w:fill="auto"/>
            <w:noWrap w:val="0"/>
            <w:vAlign w:val="center"/>
          </w:tcPr>
          <w:p w14:paraId="0B5689B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30"/>
                <w:szCs w:val="30"/>
                <w:u w:val="none"/>
                <w:lang w:val="en-US" w:eastAsia="zh-CN" w:bidi="ar"/>
              </w:rPr>
              <w:t>附件2：</w:t>
            </w:r>
          </w:p>
        </w:tc>
        <w:tc>
          <w:tcPr>
            <w:tcW w:w="708" w:type="dxa"/>
            <w:tcBorders>
              <w:top w:val="nil"/>
              <w:left w:val="nil"/>
              <w:bottom w:val="nil"/>
              <w:right w:val="nil"/>
            </w:tcBorders>
            <w:shd w:val="clear" w:color="auto" w:fill="auto"/>
            <w:noWrap w:val="0"/>
            <w:vAlign w:val="center"/>
          </w:tcPr>
          <w:p w14:paraId="44CCD480">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525" w:type="dxa"/>
            <w:tcBorders>
              <w:top w:val="nil"/>
              <w:left w:val="nil"/>
              <w:bottom w:val="nil"/>
              <w:right w:val="nil"/>
            </w:tcBorders>
            <w:shd w:val="clear" w:color="auto" w:fill="auto"/>
            <w:noWrap w:val="0"/>
            <w:vAlign w:val="center"/>
          </w:tcPr>
          <w:p w14:paraId="0DE505D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439" w:type="dxa"/>
            <w:tcBorders>
              <w:top w:val="nil"/>
              <w:left w:val="nil"/>
              <w:bottom w:val="nil"/>
              <w:right w:val="nil"/>
            </w:tcBorders>
            <w:shd w:val="clear" w:color="auto" w:fill="auto"/>
            <w:noWrap w:val="0"/>
            <w:vAlign w:val="center"/>
          </w:tcPr>
          <w:p w14:paraId="50235B1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750" w:type="dxa"/>
            <w:tcBorders>
              <w:top w:val="nil"/>
              <w:left w:val="nil"/>
              <w:bottom w:val="nil"/>
              <w:right w:val="nil"/>
            </w:tcBorders>
            <w:shd w:val="clear" w:color="auto" w:fill="auto"/>
            <w:noWrap w:val="0"/>
            <w:vAlign w:val="center"/>
          </w:tcPr>
          <w:p w14:paraId="6FE46BE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847" w:type="dxa"/>
            <w:tcBorders>
              <w:top w:val="nil"/>
              <w:left w:val="nil"/>
              <w:bottom w:val="nil"/>
              <w:right w:val="nil"/>
            </w:tcBorders>
            <w:shd w:val="clear" w:color="auto" w:fill="auto"/>
            <w:noWrap w:val="0"/>
            <w:vAlign w:val="center"/>
          </w:tcPr>
          <w:p w14:paraId="18637545">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996" w:type="dxa"/>
            <w:tcBorders>
              <w:top w:val="nil"/>
              <w:left w:val="nil"/>
              <w:bottom w:val="nil"/>
              <w:right w:val="nil"/>
            </w:tcBorders>
            <w:shd w:val="clear" w:color="auto" w:fill="auto"/>
            <w:noWrap w:val="0"/>
            <w:vAlign w:val="center"/>
          </w:tcPr>
          <w:p w14:paraId="622E67DB">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p>
        </w:tc>
        <w:tc>
          <w:tcPr>
            <w:tcW w:w="2622" w:type="dxa"/>
            <w:tcBorders>
              <w:top w:val="nil"/>
              <w:left w:val="nil"/>
              <w:bottom w:val="nil"/>
              <w:right w:val="nil"/>
            </w:tcBorders>
            <w:shd w:val="clear" w:color="auto" w:fill="auto"/>
            <w:noWrap w:val="0"/>
            <w:vAlign w:val="center"/>
          </w:tcPr>
          <w:p w14:paraId="11CF342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2184" w:type="dxa"/>
            <w:tcBorders>
              <w:top w:val="nil"/>
              <w:left w:val="nil"/>
              <w:bottom w:val="nil"/>
              <w:right w:val="nil"/>
            </w:tcBorders>
            <w:shd w:val="clear" w:color="auto" w:fill="auto"/>
            <w:noWrap w:val="0"/>
            <w:vAlign w:val="center"/>
          </w:tcPr>
          <w:p w14:paraId="3BAC594F">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1817" w:type="dxa"/>
            <w:tcBorders>
              <w:top w:val="nil"/>
              <w:left w:val="nil"/>
              <w:bottom w:val="nil"/>
              <w:right w:val="nil"/>
            </w:tcBorders>
            <w:shd w:val="clear" w:color="auto" w:fill="auto"/>
            <w:noWrap w:val="0"/>
            <w:vAlign w:val="center"/>
          </w:tcPr>
          <w:p w14:paraId="6871E0F8">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2797" w:type="dxa"/>
            <w:tcBorders>
              <w:top w:val="nil"/>
              <w:left w:val="nil"/>
              <w:bottom w:val="nil"/>
              <w:right w:val="nil"/>
            </w:tcBorders>
            <w:shd w:val="clear" w:color="auto" w:fill="auto"/>
            <w:noWrap w:val="0"/>
            <w:vAlign w:val="center"/>
          </w:tcPr>
          <w:p w14:paraId="48B8A22F">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4086" w:type="dxa"/>
            <w:tcBorders>
              <w:top w:val="nil"/>
              <w:left w:val="nil"/>
              <w:bottom w:val="nil"/>
              <w:right w:val="nil"/>
            </w:tcBorders>
            <w:shd w:val="clear" w:color="auto" w:fill="auto"/>
            <w:noWrap w:val="0"/>
            <w:vAlign w:val="center"/>
          </w:tcPr>
          <w:p w14:paraId="5ED5AC9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c>
          <w:tcPr>
            <w:tcW w:w="961" w:type="dxa"/>
            <w:tcBorders>
              <w:top w:val="nil"/>
              <w:left w:val="nil"/>
              <w:bottom w:val="nil"/>
              <w:right w:val="nil"/>
            </w:tcBorders>
            <w:shd w:val="clear" w:color="auto" w:fill="auto"/>
            <w:noWrap w:val="0"/>
            <w:vAlign w:val="center"/>
          </w:tcPr>
          <w:p w14:paraId="585F834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sz w:val="22"/>
                <w:szCs w:val="22"/>
                <w:u w:val="none"/>
              </w:rPr>
            </w:pPr>
          </w:p>
        </w:tc>
      </w:tr>
      <w:tr w14:paraId="7C6F6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663" w:type="dxa"/>
            <w:gridSpan w:val="14"/>
            <w:tcBorders>
              <w:top w:val="nil"/>
              <w:left w:val="nil"/>
              <w:bottom w:val="nil"/>
              <w:right w:val="nil"/>
            </w:tcBorders>
            <w:shd w:val="clear" w:color="auto" w:fill="auto"/>
            <w:noWrap w:val="0"/>
            <w:vAlign w:val="center"/>
          </w:tcPr>
          <w:p w14:paraId="104012D0">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sz w:val="22"/>
                <w:szCs w:val="22"/>
                <w:u w:val="none"/>
              </w:rPr>
            </w:pPr>
            <w:bookmarkStart w:id="0" w:name="_GoBack"/>
            <w:r>
              <w:rPr>
                <w:rFonts w:hint="eastAsia" w:ascii="方正小标宋_GBK" w:hAnsi="方正小标宋_GBK" w:eastAsia="方正小标宋_GBK" w:cs="方正小标宋_GBK"/>
                <w:i w:val="0"/>
                <w:iCs w:val="0"/>
                <w:color w:val="auto"/>
                <w:kern w:val="0"/>
                <w:sz w:val="40"/>
                <w:szCs w:val="40"/>
                <w:u w:val="none"/>
                <w:lang w:val="en-US" w:eastAsia="zh-CN" w:bidi="ar"/>
              </w:rPr>
              <w:t>海南省经济技术学校2025年第一批考核招聘职位表</w:t>
            </w:r>
            <w:bookmarkEnd w:id="0"/>
          </w:p>
        </w:tc>
      </w:tr>
      <w:tr w14:paraId="11C6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5384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B3D3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招聘岗位</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EF1D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招聘人数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B4B1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户籍</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91F35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7ADD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年龄</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176AD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81041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学位</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D6E8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专业及代码</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0AE7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研究生专业及代码</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8A49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从业资格</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7FC65C">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b/>
                <w:bCs/>
                <w:i w:val="0"/>
                <w:iCs w:val="0"/>
                <w:color w:val="auto"/>
                <w:sz w:val="22"/>
                <w:szCs w:val="22"/>
                <w:u w:val="none"/>
                <w:lang w:val="en-US"/>
              </w:rPr>
            </w:pPr>
            <w:r>
              <w:rPr>
                <w:rFonts w:hint="eastAsia" w:ascii="仿宋_GB2312" w:hAnsi="仿宋_GB2312" w:eastAsia="仿宋_GB2312" w:cs="仿宋_GB2312"/>
                <w:b/>
                <w:bCs/>
                <w:i w:val="0"/>
                <w:iCs w:val="0"/>
                <w:color w:val="auto"/>
                <w:kern w:val="0"/>
                <w:sz w:val="22"/>
                <w:szCs w:val="22"/>
                <w:u w:val="none"/>
                <w:lang w:val="en-US" w:eastAsia="zh-CN" w:bidi="ar"/>
              </w:rPr>
              <w:t>岗位要求</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20079">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b/>
                <w:bCs/>
                <w:i w:val="0"/>
                <w:iCs w:val="0"/>
                <w:color w:val="auto"/>
                <w:sz w:val="22"/>
                <w:szCs w:val="22"/>
                <w:u w:val="none"/>
                <w:lang w:val="en-US"/>
              </w:rPr>
            </w:pPr>
            <w:r>
              <w:rPr>
                <w:rFonts w:hint="eastAsia" w:ascii="仿宋_GB2312" w:hAnsi="仿宋_GB2312" w:eastAsia="仿宋_GB2312" w:cs="仿宋_GB2312"/>
                <w:b/>
                <w:bCs/>
                <w:i w:val="0"/>
                <w:iCs w:val="0"/>
                <w:color w:val="auto"/>
                <w:kern w:val="0"/>
                <w:sz w:val="22"/>
                <w:szCs w:val="22"/>
                <w:u w:val="none"/>
                <w:lang w:val="en-US" w:eastAsia="zh-CN" w:bidi="ar"/>
              </w:rPr>
              <w:t>其他条件</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580D07">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b/>
                <w:bCs/>
                <w:i w:val="0"/>
                <w:iCs w:val="0"/>
                <w:color w:val="auto"/>
                <w:kern w:val="0"/>
                <w:sz w:val="22"/>
                <w:szCs w:val="22"/>
                <w:u w:val="none"/>
                <w:lang w:val="en-US" w:eastAsia="zh-CN" w:bidi="ar"/>
              </w:rPr>
            </w:pPr>
            <w:r>
              <w:rPr>
                <w:rFonts w:hint="eastAsia" w:ascii="仿宋_GB2312" w:hAnsi="仿宋_GB2312" w:eastAsia="仿宋_GB2312" w:cs="仿宋_GB2312"/>
                <w:b/>
                <w:bCs/>
                <w:i w:val="0"/>
                <w:iCs w:val="0"/>
                <w:color w:val="auto"/>
                <w:kern w:val="0"/>
                <w:sz w:val="22"/>
                <w:szCs w:val="22"/>
                <w:u w:val="none"/>
                <w:lang w:val="en-US" w:eastAsia="zh-CN" w:bidi="ar"/>
              </w:rPr>
              <w:t>备注</w:t>
            </w:r>
          </w:p>
        </w:tc>
      </w:tr>
      <w:tr w14:paraId="0141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trPr>
        <w:tc>
          <w:tcPr>
            <w:tcW w:w="71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1585C6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121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9D98C1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汽车运用与维修教师（专业带头人）</w:t>
            </w:r>
          </w:p>
        </w:tc>
        <w:tc>
          <w:tcPr>
            <w:tcW w:w="70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B65B60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2D2F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5FE2B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4B3619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4FFC8C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本科及以上学历</w:t>
            </w:r>
          </w:p>
        </w:tc>
        <w:tc>
          <w:tcPr>
            <w:tcW w:w="99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6A46E5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3A845E3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E6C9A5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080212T 汽车维修工程教育</w:t>
            </w:r>
          </w:p>
          <w:p w14:paraId="1E55430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080207 车辆工程</w:t>
            </w:r>
          </w:p>
          <w:p w14:paraId="575C64B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080208 汽车服务工程</w:t>
            </w:r>
          </w:p>
          <w:p w14:paraId="7D966AD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081801 交通运输</w:t>
            </w:r>
          </w:p>
        </w:tc>
        <w:tc>
          <w:tcPr>
            <w:tcW w:w="218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294E01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080204车辆工程（学术硕士）</w:t>
            </w:r>
          </w:p>
          <w:p w14:paraId="359AD45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085502车辆工程（专业硕士）</w:t>
            </w:r>
          </w:p>
          <w:p w14:paraId="07FAF60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181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CCA622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60D90C2">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0C646D16">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632485B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7DBAA6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73F6B5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33AC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59A5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611F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烹饪专业教师（专业带头人）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666F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C9E4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60D6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124C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0678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大专及以上学历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CEAD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6A7B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540202 烹饪工艺与营养</w:t>
            </w:r>
          </w:p>
          <w:p w14:paraId="6E72094F">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540203 中西面点工艺</w:t>
            </w:r>
          </w:p>
          <w:p w14:paraId="5F48B1A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540204 西式烹饪工艺 </w:t>
            </w:r>
          </w:p>
          <w:p w14:paraId="1F24BEF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082701食品科学与工程（本科）</w:t>
            </w:r>
          </w:p>
          <w:p w14:paraId="2BC54B3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082708T 烹饪与营养教育（本科）</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F9C4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083200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（工学）</w:t>
            </w:r>
          </w:p>
          <w:p w14:paraId="4AF8D504">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 xml:space="preserve">097200 </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begin"/>
            </w:r>
            <w:r>
              <w:rPr>
                <w:rFonts w:hint="eastAsia" w:ascii="仿宋_GB2312" w:hAnsi="仿宋_GB2312" w:eastAsia="仿宋_GB2312" w:cs="仿宋_GB2312"/>
                <w:i w:val="0"/>
                <w:iCs w:val="0"/>
                <w:color w:val="auto"/>
                <w:kern w:val="0"/>
                <w:sz w:val="18"/>
                <w:szCs w:val="18"/>
                <w:highlight w:val="none"/>
                <w:u w:val="none"/>
                <w:lang w:val="en-US" w:eastAsia="zh-CN" w:bidi="ar"/>
              </w:rPr>
              <w:instrText xml:space="preserve"> HYPERLINK "https://yz.chsi.com.cn/zyk/specialityDetail.do?zymc=%e9%a3%9f%e5%93%81%e7%a7%91%e5%ad%a6%e4%b8%8e%e5%b7%a5%e7%a8%8b&amp;zydm=083200&amp;ssdm=&amp;method=distribution&amp;ccdm=&amp;cckey=10" \t "https://yz.chsi.com.cn/zyk/_blank" </w:instrTex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separate"/>
            </w:r>
            <w:r>
              <w:rPr>
                <w:rFonts w:hint="eastAsia" w:ascii="仿宋_GB2312" w:hAnsi="仿宋_GB2312" w:eastAsia="仿宋_GB2312" w:cs="仿宋_GB2312"/>
                <w:i w:val="0"/>
                <w:iCs w:val="0"/>
                <w:color w:val="auto"/>
                <w:kern w:val="0"/>
                <w:sz w:val="18"/>
                <w:szCs w:val="18"/>
                <w:highlight w:val="none"/>
                <w:u w:val="none"/>
                <w:lang w:val="en-US" w:eastAsia="zh-CN" w:bidi="ar"/>
              </w:rPr>
              <w:t>食品科学与工程</w:t>
            </w:r>
            <w:r>
              <w:rPr>
                <w:rFonts w:hint="eastAsia" w:ascii="仿宋_GB2312" w:hAnsi="仿宋_GB2312" w:eastAsia="仿宋_GB2312" w:cs="仿宋_GB2312"/>
                <w:i w:val="0"/>
                <w:iCs w:val="0"/>
                <w:color w:val="auto"/>
                <w:kern w:val="0"/>
                <w:sz w:val="18"/>
                <w:szCs w:val="18"/>
                <w:highlight w:val="none"/>
                <w:u w:val="none"/>
                <w:lang w:val="en-US" w:eastAsia="zh-CN" w:bidi="ar"/>
              </w:rPr>
              <w:fldChar w:fldCharType="end"/>
            </w:r>
            <w:r>
              <w:rPr>
                <w:rFonts w:hint="eastAsia" w:ascii="仿宋_GB2312" w:hAnsi="仿宋_GB2312" w:eastAsia="仿宋_GB2312" w:cs="仿宋_GB2312"/>
                <w:i w:val="0"/>
                <w:iCs w:val="0"/>
                <w:color w:val="auto"/>
                <w:kern w:val="0"/>
                <w:sz w:val="18"/>
                <w:szCs w:val="18"/>
                <w:highlight w:val="none"/>
                <w:u w:val="none"/>
                <w:lang w:val="en-US" w:eastAsia="zh-CN" w:bidi="ar"/>
              </w:rPr>
              <w:t>（农学）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EC94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9315D">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713DF6C9">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2D54BE49">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4BBB5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726C7">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4C971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5711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7F67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会计专业教师（专业带头人）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844A5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38CD2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CE74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3F35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B0EB5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B50E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学士</w:t>
            </w:r>
          </w:p>
          <w:p w14:paraId="5104F46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E0121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120213T 财务会计教育</w:t>
            </w:r>
          </w:p>
          <w:p w14:paraId="267FFD5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020201K 财政学</w:t>
            </w:r>
          </w:p>
          <w:p w14:paraId="39EA26E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120203K 会计学</w:t>
            </w:r>
          </w:p>
          <w:p w14:paraId="396072AF">
            <w:pPr>
              <w:keepNext w:val="0"/>
              <w:keepLines w:val="0"/>
              <w:pageBreakBefore w:val="0"/>
              <w:kinsoku/>
              <w:topLinePunct w:val="0"/>
              <w:bidi w:val="0"/>
              <w:ind w:left="0" w:leftChars="0"/>
              <w:rPr>
                <w:rFonts w:hint="eastAsia" w:ascii="仿宋_GB2312" w:hAnsi="仿宋_GB2312" w:eastAsia="仿宋_GB2312" w:cs="仿宋_GB2312"/>
                <w:color w:val="auto"/>
                <w:kern w:val="2"/>
                <w:sz w:val="21"/>
                <w:lang w:val="en-US" w:eastAsia="zh-CN" w:bidi="ar"/>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10EF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120201会计学</w:t>
            </w:r>
          </w:p>
          <w:p w14:paraId="43212B1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color w:val="auto"/>
                <w:kern w:val="2"/>
                <w:sz w:val="21"/>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125300会计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CBB2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6C32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2D529CA0">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15C039A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39FD76">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AABF">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5F16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80C9F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3595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计算机网络专业教师（专业带头人）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BB7C77">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5636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4DCD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0E62E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BC3A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23436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292047C4">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C5838">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080903网络工程</w:t>
            </w:r>
          </w:p>
          <w:p w14:paraId="3C7C98F1">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080911TK 网络空间安全</w:t>
            </w:r>
          </w:p>
          <w:p w14:paraId="5E8A0269">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080904K 信息安全</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468E1">
            <w:pPr>
              <w:keepNext w:val="0"/>
              <w:keepLines w:val="0"/>
              <w:pageBreakBefore w:val="0"/>
              <w:widowControl/>
              <w:suppressLineNumbers w:val="0"/>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083900 网络空间安全</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8E4FF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w:t>
            </w:r>
            <w:r>
              <w:rPr>
                <w:rFonts w:hint="eastAsia" w:ascii="仿宋_GB2312" w:hAnsi="仿宋_GB2312" w:eastAsia="仿宋_GB2312" w:cs="仿宋_GB2312"/>
                <w:color w:val="auto"/>
                <w:kern w:val="0"/>
                <w:sz w:val="18"/>
                <w:szCs w:val="18"/>
                <w:lang w:bidi="ar"/>
              </w:rPr>
              <w:t>或高级中学</w:t>
            </w:r>
            <w:r>
              <w:rPr>
                <w:rFonts w:hint="eastAsia" w:ascii="仿宋_GB2312" w:hAnsi="仿宋_GB2312" w:eastAsia="仿宋_GB2312" w:cs="仿宋_GB2312"/>
                <w:i w:val="0"/>
                <w:iCs w:val="0"/>
                <w:color w:val="auto"/>
                <w:kern w:val="0"/>
                <w:sz w:val="18"/>
                <w:szCs w:val="18"/>
                <w:u w:val="none"/>
                <w:lang w:val="en-US" w:eastAsia="zh-CN" w:bidi="ar"/>
              </w:rPr>
              <w:t>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BC97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161DB5C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3C7FFF03">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DCF82">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FC2E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r w14:paraId="6788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4821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DB4A8">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color w:val="auto"/>
                <w:kern w:val="2"/>
                <w:sz w:val="21"/>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数字媒体技术教师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B218B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color w:val="auto"/>
                <w:kern w:val="2"/>
                <w:sz w:val="21"/>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04CF0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7146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CFE4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C63B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EAEC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2BF1978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E3EF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080906 数字媒体技术</w:t>
            </w:r>
          </w:p>
          <w:p w14:paraId="2011149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080912T新媒体技术</w:t>
            </w:r>
          </w:p>
          <w:p w14:paraId="674DED6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130310动画</w:t>
            </w:r>
          </w:p>
          <w:p w14:paraId="3E94904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130311T 影视摄影与制作</w:t>
            </w:r>
          </w:p>
          <w:p w14:paraId="79D2393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130312T 影视技术</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4E7CA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140300 设计学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0BBA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DEABA1">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满足以下一项条件即可：</w:t>
            </w:r>
          </w:p>
          <w:p w14:paraId="552F87B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b w:val="0"/>
                <w:bCs w:val="0"/>
                <w:i w:val="0"/>
                <w:iCs w:val="0"/>
                <w:color w:val="auto"/>
                <w:kern w:val="2"/>
                <w:sz w:val="18"/>
                <w:szCs w:val="18"/>
                <w:u w:val="none"/>
                <w:lang w:val="en-US" w:eastAsia="zh-CN" w:bidi="ar-SA"/>
              </w:rPr>
              <w:t>1.</w:t>
            </w:r>
            <w:r>
              <w:rPr>
                <w:rFonts w:hint="eastAsia" w:ascii="仿宋_GB2312" w:hAnsi="仿宋_GB2312" w:eastAsia="仿宋_GB2312" w:cs="仿宋_GB2312"/>
                <w:i w:val="0"/>
                <w:iCs w:val="0"/>
                <w:color w:val="auto"/>
                <w:kern w:val="2"/>
                <w:sz w:val="18"/>
                <w:szCs w:val="18"/>
                <w:u w:val="none"/>
                <w:lang w:val="en-US" w:eastAsia="zh-CN" w:bidi="ar-SA"/>
              </w:rPr>
              <w:t>相应专业高级职称</w:t>
            </w:r>
          </w:p>
          <w:p w14:paraId="48CC140B">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3799A">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E32C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r w14:paraId="4B369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40C7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99E91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艺术设计专业教师（专业带头人）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81EC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4F451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D2F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1A03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69E2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A144A">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学士</w:t>
            </w:r>
          </w:p>
          <w:p w14:paraId="3B1E6CF2">
            <w:pPr>
              <w:keepNext w:val="0"/>
              <w:keepLines w:val="0"/>
              <w:pageBreakBefore w:val="0"/>
              <w:shd w:val="clear"/>
              <w:kinsoku/>
              <w:topLinePunct w:val="0"/>
              <w:bidi w:val="0"/>
              <w:ind w:left="0" w:leftChars="0"/>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highlight w:val="none"/>
                <w:u w:val="none"/>
                <w:lang w:val="en-US" w:eastAsia="zh-CN"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836F4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130501 艺术设计学</w:t>
            </w:r>
          </w:p>
          <w:p w14:paraId="05C3D1B6">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130502 视觉传达设计</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71D485">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130100艺术学</w:t>
            </w:r>
          </w:p>
          <w:p w14:paraId="2C4191E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135700 设计</w:t>
            </w:r>
          </w:p>
          <w:p w14:paraId="32B69C83">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137000 设计学</w:t>
            </w:r>
          </w:p>
          <w:p w14:paraId="62C7796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140300 设计学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C241E">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E6373">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402559A0">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41111">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707AC">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r w14:paraId="6E32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7FACC">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E0D70">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color w:val="auto"/>
                <w:kern w:val="0"/>
                <w:sz w:val="18"/>
                <w:szCs w:val="18"/>
                <w:lang w:bidi="ar"/>
              </w:rPr>
              <w:t>茶艺专业教师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58191">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CBF6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93D7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BB7B3">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49B65">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F0F30">
            <w:pPr>
              <w:keepNext w:val="0"/>
              <w:keepLines w:val="0"/>
              <w:pageBreakBefore w:val="0"/>
              <w:widowControl/>
              <w:suppressLineNumbers w:val="0"/>
              <w:kinsoku/>
              <w:topLinePunct w:val="0"/>
              <w:bidi w:val="0"/>
              <w:spacing w:before="0" w:beforeAutospacing="0" w:after="0" w:afterAutospacing="0"/>
              <w:ind w:left="0" w:leftChars="0" w:right="0"/>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学士</w:t>
            </w:r>
          </w:p>
          <w:p w14:paraId="44A65665">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F609E">
            <w:pPr>
              <w:keepNext w:val="0"/>
              <w:keepLines w:val="0"/>
              <w:pageBreakBefore w:val="0"/>
              <w:widowControl/>
              <w:suppressLineNumbers w:val="0"/>
              <w:kinsoku/>
              <w:topLinePunct w:val="0"/>
              <w:bidi w:val="0"/>
              <w:spacing w:before="0" w:beforeAutospacing="0" w:after="0" w:afterAutospacing="0"/>
              <w:ind w:left="0" w:leftChars="0" w:right="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090107T</w:t>
            </w:r>
            <w:r>
              <w:rPr>
                <w:rFonts w:hint="eastAsia" w:ascii="仿宋_GB2312" w:hAnsi="仿宋_GB2312" w:eastAsia="仿宋_GB2312" w:cs="仿宋_GB2312"/>
                <w:color w:val="auto"/>
                <w:kern w:val="0"/>
                <w:sz w:val="18"/>
                <w:szCs w:val="18"/>
                <w:lang w:val="en-US" w:eastAsia="zh-CN" w:bidi="ar"/>
              </w:rPr>
              <w:t xml:space="preserve"> </w:t>
            </w:r>
            <w:r>
              <w:rPr>
                <w:rFonts w:hint="eastAsia" w:ascii="仿宋_GB2312" w:hAnsi="仿宋_GB2312" w:eastAsia="仿宋_GB2312" w:cs="仿宋_GB2312"/>
                <w:color w:val="auto"/>
                <w:kern w:val="0"/>
                <w:sz w:val="18"/>
                <w:szCs w:val="18"/>
                <w:lang w:bidi="ar"/>
              </w:rPr>
              <w:t>茶学</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314D2">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090203</w:t>
            </w:r>
            <w:r>
              <w:rPr>
                <w:rFonts w:hint="eastAsia" w:ascii="仿宋_GB2312" w:hAnsi="仿宋_GB2312" w:eastAsia="仿宋_GB2312" w:cs="仿宋_GB2312"/>
                <w:color w:val="auto"/>
                <w:kern w:val="0"/>
                <w:sz w:val="18"/>
                <w:szCs w:val="18"/>
                <w:lang w:bidi="ar"/>
              </w:rPr>
              <w:t>茶学</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04174">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w:t>
            </w:r>
            <w:r>
              <w:rPr>
                <w:rFonts w:hint="eastAsia" w:ascii="仿宋_GB2312" w:hAnsi="仿宋_GB2312" w:eastAsia="仿宋_GB2312" w:cs="仿宋_GB2312"/>
                <w:color w:val="auto"/>
                <w:kern w:val="0"/>
                <w:sz w:val="18"/>
                <w:szCs w:val="18"/>
                <w:lang w:bidi="ar"/>
              </w:rPr>
              <w:t>或高级中学</w:t>
            </w:r>
            <w:r>
              <w:rPr>
                <w:rFonts w:hint="eastAsia" w:ascii="仿宋_GB2312" w:hAnsi="仿宋_GB2312" w:eastAsia="仿宋_GB2312" w:cs="仿宋_GB2312"/>
                <w:i w:val="0"/>
                <w:iCs w:val="0"/>
                <w:color w:val="auto"/>
                <w:kern w:val="0"/>
                <w:sz w:val="18"/>
                <w:szCs w:val="18"/>
                <w:u w:val="none"/>
                <w:lang w:val="en-US" w:eastAsia="zh-CN" w:bidi="ar"/>
              </w:rPr>
              <w:t>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7670D">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15EF1131">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6C20F">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FA143">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19EF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84947">
            <w:pPr>
              <w:keepNext w:val="0"/>
              <w:keepLines w:val="0"/>
              <w:pageBreakBefore w:val="0"/>
              <w:widowControl/>
              <w:suppressLineNumbers w:val="0"/>
              <w:shd w:val="clear"/>
              <w:kinsoku/>
              <w:topLinePunct w:val="0"/>
              <w:bidi w:val="0"/>
              <w:ind w:left="0" w:leftChars="0"/>
              <w:jc w:val="center"/>
              <w:textAlignment w:val="center"/>
              <w:rPr>
                <w:rFonts w:hint="default"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E510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i w:val="0"/>
                <w:iCs w:val="0"/>
                <w:color w:val="auto"/>
                <w:kern w:val="0"/>
                <w:sz w:val="18"/>
                <w:szCs w:val="18"/>
                <w:u w:val="none"/>
                <w:lang w:val="en-US" w:eastAsia="zh-CN" w:bidi="ar"/>
              </w:rPr>
              <w:t>酒店管理教师</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5EDB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443ED">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FA6C4">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CC6072">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C751E">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0156A1">
            <w:pPr>
              <w:keepNext w:val="0"/>
              <w:keepLines w:val="0"/>
              <w:pageBreakBefore w:val="0"/>
              <w:widowControl/>
              <w:suppressLineNumbers w:val="0"/>
              <w:kinsoku/>
              <w:topLinePunct w:val="0"/>
              <w:bidi w:val="0"/>
              <w:spacing w:before="0" w:beforeAutospacing="0" w:after="0" w:afterAutospacing="0"/>
              <w:ind w:left="0" w:leftChars="0" w:right="0"/>
              <w:jc w:val="center"/>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学士</w:t>
            </w:r>
          </w:p>
          <w:p w14:paraId="4E5253C7">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bidi="ar"/>
              </w:rPr>
              <w:t>及以上</w:t>
            </w: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A22F0">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color w:val="auto"/>
                <w:kern w:val="0"/>
                <w:sz w:val="18"/>
                <w:szCs w:val="18"/>
                <w:lang w:bidi="ar"/>
              </w:rPr>
            </w:pPr>
            <w:r>
              <w:rPr>
                <w:rFonts w:hint="eastAsia" w:ascii="仿宋_GB2312" w:hAnsi="仿宋_GB2312" w:eastAsia="仿宋_GB2312" w:cs="仿宋_GB2312"/>
                <w:color w:val="auto"/>
                <w:kern w:val="0"/>
                <w:sz w:val="18"/>
                <w:szCs w:val="18"/>
                <w:lang w:bidi="ar"/>
              </w:rPr>
              <w:t>120901K</w:t>
            </w:r>
            <w:r>
              <w:rPr>
                <w:rFonts w:hint="eastAsia" w:ascii="仿宋_GB2312" w:hAnsi="仿宋_GB2312" w:eastAsia="仿宋_GB2312" w:cs="仿宋_GB2312"/>
                <w:color w:val="auto"/>
                <w:kern w:val="0"/>
                <w:sz w:val="18"/>
                <w:szCs w:val="18"/>
                <w:lang w:val="en-US" w:eastAsia="zh-CN" w:bidi="ar"/>
              </w:rPr>
              <w:t xml:space="preserve"> </w:t>
            </w:r>
            <w:r>
              <w:rPr>
                <w:rFonts w:hint="eastAsia" w:ascii="仿宋_GB2312" w:hAnsi="仿宋_GB2312" w:eastAsia="仿宋_GB2312" w:cs="仿宋_GB2312"/>
                <w:color w:val="auto"/>
                <w:kern w:val="0"/>
                <w:sz w:val="18"/>
                <w:szCs w:val="18"/>
                <w:lang w:bidi="ar"/>
              </w:rPr>
              <w:t>旅游管理</w:t>
            </w:r>
          </w:p>
          <w:p w14:paraId="21C54E0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120902  酒店管理</w:t>
            </w:r>
          </w:p>
          <w:p w14:paraId="3025DEFC">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120904T 旅游管理与服务教育</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B1F0E7">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120203 旅游管理（学术硕士）</w:t>
            </w:r>
          </w:p>
          <w:p w14:paraId="6D3E674C">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125400 旅游管理（专业硕士）</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1DE0">
            <w:pPr>
              <w:keepNext w:val="0"/>
              <w:keepLines w:val="0"/>
              <w:pageBreakBefore w:val="0"/>
              <w:widowControl/>
              <w:suppressLineNumbers w:val="0"/>
              <w:kinsoku/>
              <w:topLinePunct w:val="0"/>
              <w:bidi w:val="0"/>
              <w:spacing w:before="0" w:beforeAutospacing="0" w:after="0" w:afterAutospacing="0"/>
              <w:ind w:left="0" w:leftChars="0" w:right="0" w:righ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具有相应学科中等职业学校及以上教师资格证或中等职业学校实习指导教师资格证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6D65C">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1.相应专业高级职称</w:t>
            </w:r>
          </w:p>
          <w:p w14:paraId="58118D7C">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2.相应专业技师或高级技师职业资格，且连续5年以上从事与招聘岗位工种相同工作的岗位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464CC">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DD702">
            <w:pPr>
              <w:keepNext w:val="0"/>
              <w:keepLines w:val="0"/>
              <w:pageBreakBefore w:val="0"/>
              <w:suppressLineNumbers w:val="0"/>
              <w:kinsoku/>
              <w:topLinePunct w:val="0"/>
              <w:bidi w:val="0"/>
              <w:spacing w:before="0" w:beforeAutospacing="0" w:after="0" w:afterAutospacing="0"/>
              <w:ind w:left="0" w:leftChars="0" w:right="0" w:rightChars="0"/>
              <w:jc w:val="left"/>
              <w:rPr>
                <w:rFonts w:hint="eastAsia" w:ascii="仿宋_GB2312" w:hAnsi="仿宋_GB2312" w:eastAsia="仿宋_GB2312" w:cs="仿宋_GB2312"/>
                <w:i w:val="0"/>
                <w:iCs w:val="0"/>
                <w:color w:val="auto"/>
                <w:kern w:val="0"/>
                <w:sz w:val="18"/>
                <w:szCs w:val="18"/>
                <w:u w:val="none"/>
                <w:lang w:val="en-US" w:eastAsia="zh-CN" w:bidi="ar"/>
              </w:rPr>
            </w:pPr>
          </w:p>
        </w:tc>
      </w:tr>
      <w:tr w14:paraId="3380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EC046">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EA3E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美发与形象设计教师</w:t>
            </w:r>
            <w:r>
              <w:rPr>
                <w:rFonts w:hint="eastAsia" w:ascii="仿宋_GB2312" w:hAnsi="仿宋_GB2312" w:eastAsia="仿宋_GB2312" w:cs="仿宋_GB2312"/>
                <w:i w:val="0"/>
                <w:iCs w:val="0"/>
                <w:color w:val="auto"/>
                <w:kern w:val="2"/>
                <w:sz w:val="18"/>
                <w:szCs w:val="18"/>
                <w:u w:val="none"/>
                <w:lang w:val="en-US" w:eastAsia="zh-CN" w:bidi="ar-SA"/>
              </w:rPr>
              <w:t>（专业带头人）</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2046F">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4E679">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0D21B">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不限</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915B8">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45周岁及以下</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41B9E">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p>
          <w:p w14:paraId="41D8E6E5">
            <w:pPr>
              <w:keepNext w:val="0"/>
              <w:keepLines w:val="0"/>
              <w:pageBreakBefore w:val="0"/>
              <w:widowControl/>
              <w:suppressLineNumbers w:val="0"/>
              <w:shd w:val="clear"/>
              <w:kinsoku/>
              <w:topLinePunct w:val="0"/>
              <w:bidi w:val="0"/>
              <w:ind w:left="0" w:leftChars="0"/>
              <w:jc w:val="center"/>
              <w:textAlignment w:val="center"/>
              <w:rPr>
                <w:rFonts w:hint="eastAsia" w:ascii="仿宋_GB2312" w:hAnsi="仿宋_GB2312" w:eastAsia="仿宋_GB2312" w:cs="仿宋_GB2312"/>
                <w:i w:val="0"/>
                <w:iCs w:val="0"/>
                <w:color w:val="auto"/>
                <w:kern w:val="0"/>
                <w:sz w:val="18"/>
                <w:szCs w:val="18"/>
                <w:highlight w:val="none"/>
                <w:u w:val="none"/>
                <w:lang w:val="en-US" w:eastAsia="zh-CN" w:bidi="ar"/>
              </w:rPr>
            </w:pPr>
            <w:r>
              <w:rPr>
                <w:rFonts w:hint="eastAsia" w:ascii="仿宋_GB2312" w:hAnsi="仿宋_GB2312" w:eastAsia="仿宋_GB2312" w:cs="仿宋_GB2312"/>
                <w:i w:val="0"/>
                <w:iCs w:val="0"/>
                <w:color w:val="auto"/>
                <w:kern w:val="0"/>
                <w:sz w:val="18"/>
                <w:szCs w:val="18"/>
                <w:highlight w:val="none"/>
                <w:u w:val="none"/>
                <w:lang w:val="en-US" w:eastAsia="zh-CN" w:bidi="ar"/>
              </w:rPr>
              <w:t>本科及以上学历</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D06B8">
            <w:pPr>
              <w:keepNext w:val="0"/>
              <w:keepLines w:val="0"/>
              <w:pageBreakBefore w:val="0"/>
              <w:widowControl/>
              <w:suppressLineNumbers w:val="0"/>
              <w:kinsoku/>
              <w:topLinePunct w:val="0"/>
              <w:bidi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kern w:val="0"/>
                <w:sz w:val="18"/>
                <w:szCs w:val="18"/>
                <w:lang w:val="en-US" w:eastAsia="zh-CN" w:bidi="ar"/>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3BFC83">
            <w:pPr>
              <w:keepNext w:val="0"/>
              <w:keepLines w:val="0"/>
              <w:pageBreakBefore w:val="0"/>
              <w:widowControl/>
              <w:suppressLineNumbers w:val="0"/>
              <w:kinsoku/>
              <w:topLinePunct w:val="0"/>
              <w:bidi w:val="0"/>
              <w:spacing w:before="0" w:beforeAutospacing="0" w:after="0" w:afterAutospacing="0"/>
              <w:ind w:left="0" w:leftChars="0" w:right="0"/>
              <w:jc w:val="left"/>
              <w:textAlignment w:val="center"/>
              <w:rPr>
                <w:rFonts w:hint="eastAsia"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18"/>
                <w:szCs w:val="18"/>
                <w:lang w:val="en-US" w:eastAsia="zh-CN" w:bidi="ar"/>
              </w:rPr>
              <w:t>专业不限</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17EE0">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875B9">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具有相关学科中等职业学校及以上教师资格证或中等职业学校实习指导教师资格证</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406FA">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1.相关专业高级职称</w:t>
            </w:r>
          </w:p>
          <w:p w14:paraId="6CA7035E">
            <w:pPr>
              <w:keepNext w:val="0"/>
              <w:keepLines w:val="0"/>
              <w:pageBreakBefore w:val="0"/>
              <w:shd w:val="clear"/>
              <w:kinsoku/>
              <w:topLinePunct w:val="0"/>
              <w:bidi w:val="0"/>
              <w:ind w:left="0" w:leftChars="0"/>
              <w:jc w:val="left"/>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2.相关专业技师或高级技师职业资格，且连续5年以上从事与招聘岗位工种相同工作的岗位</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1EB5D">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r>
              <w:rPr>
                <w:rFonts w:hint="eastAsia" w:ascii="仿宋_GB2312" w:hAnsi="仿宋_GB2312" w:eastAsia="仿宋_GB2312" w:cs="仿宋_GB2312"/>
                <w:i w:val="0"/>
                <w:iCs w:val="0"/>
                <w:color w:val="auto"/>
                <w:kern w:val="0"/>
                <w:sz w:val="18"/>
                <w:szCs w:val="18"/>
                <w:u w:val="none"/>
                <w:lang w:val="en-US" w:eastAsia="zh-CN" w:bidi="ar"/>
              </w:rPr>
              <w:t>本人参加省级一类及以上职业技能竞赛相关专业项目获得银牌及以上或全省职业院校技能大赛教师技能竞赛获得一等奖或国家级教师技能大赛三等奖以上；或指导学生参加全省职业院校技能大赛相关专业项目获得一等奖、全国职业院校技能大赛相关专业项目获得三等奖及以上或世界职业院校总决赛争夺赛获得三等奖及以上，</w:t>
            </w:r>
            <w:r>
              <w:rPr>
                <w:rFonts w:hint="eastAsia" w:ascii="仿宋_GB2312" w:hAnsi="仿宋_GB2312" w:eastAsia="仿宋_GB2312" w:cs="仿宋_GB2312"/>
                <w:color w:val="auto"/>
                <w:sz w:val="18"/>
                <w:szCs w:val="18"/>
                <w:lang w:val="en-US" w:eastAsia="zh-CN"/>
              </w:rPr>
              <w:t>南海工匠、省级技术能手</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B38CB">
            <w:pPr>
              <w:keepNext w:val="0"/>
              <w:keepLines w:val="0"/>
              <w:pageBreakBefore w:val="0"/>
              <w:widowControl/>
              <w:suppressLineNumbers w:val="0"/>
              <w:shd w:val="clear"/>
              <w:kinsoku/>
              <w:topLinePunct w:val="0"/>
              <w:bidi w:val="0"/>
              <w:ind w:left="0" w:leftChars="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tc>
      </w:tr>
    </w:tbl>
    <w:p w14:paraId="37C58D79">
      <w:r>
        <w:rPr>
          <w:rFonts w:hint="eastAsia" w:ascii="仿宋_GB2312" w:hAnsi="仿宋_GB2312" w:eastAsia="仿宋_GB2312" w:cs="仿宋_GB2312"/>
          <w:color w:val="auto"/>
          <w:sz w:val="24"/>
          <w:szCs w:val="24"/>
        </w:rPr>
        <w:t>本科专业代码参照《普通高等学校本科专业目录（202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年）》，研究生专业代码参照</w:t>
      </w:r>
      <w:r>
        <w:rPr>
          <w:rFonts w:hint="eastAsia" w:ascii="仿宋_GB2312" w:hAnsi="仿宋_GB2312" w:eastAsia="仿宋_GB2312" w:cs="仿宋_GB2312"/>
          <w:color w:val="auto"/>
          <w:kern w:val="0"/>
          <w:sz w:val="22"/>
          <w:szCs w:val="22"/>
          <w:lang w:bidi="ar"/>
        </w:rPr>
        <w:t>《研究生国家教育部专业目录（2022年）》</w:t>
      </w:r>
      <w:r>
        <w:rPr>
          <w:rFonts w:hint="eastAsia" w:ascii="仿宋_GB2312" w:hAnsi="仿宋_GB2312" w:eastAsia="仿宋_GB2312" w:cs="仿宋_GB2312"/>
          <w:color w:val="auto"/>
          <w:kern w:val="0"/>
          <w:sz w:val="22"/>
          <w:szCs w:val="22"/>
          <w:lang w:eastAsia="zh-CN" w:bidi="ar"/>
        </w:rPr>
        <w:t>及</w:t>
      </w:r>
      <w:r>
        <w:rPr>
          <w:rFonts w:hint="eastAsia" w:ascii="仿宋_GB2312" w:hAnsi="仿宋_GB2312" w:eastAsia="仿宋_GB2312" w:cs="仿宋_GB2312"/>
          <w:color w:val="auto"/>
          <w:sz w:val="24"/>
          <w:szCs w:val="24"/>
        </w:rPr>
        <w:t>中国研究生招生信息网专业知识库（网址：</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"https://yz.chsi.com.cn/wap/zyk/）" </w:instrText>
      </w:r>
      <w:r>
        <w:rPr>
          <w:rFonts w:hint="eastAsia" w:ascii="仿宋_GB2312" w:hAnsi="仿宋_GB2312" w:eastAsia="仿宋_GB2312" w:cs="仿宋_GB2312"/>
          <w:color w:val="auto"/>
          <w:sz w:val="24"/>
          <w:szCs w:val="24"/>
        </w:rPr>
        <w:fldChar w:fldCharType="separate"/>
      </w:r>
      <w:r>
        <w:rPr>
          <w:rStyle w:val="4"/>
          <w:rFonts w:hint="eastAsia" w:ascii="仿宋_GB2312" w:hAnsi="仿宋_GB2312" w:eastAsia="仿宋_GB2312" w:cs="仿宋_GB2312"/>
          <w:sz w:val="24"/>
          <w:szCs w:val="24"/>
        </w:rPr>
        <w:t>https://yz.chsi.com.cn/wap/zyk/）</w:t>
      </w:r>
      <w:r>
        <w:rPr>
          <w:rFonts w:hint="eastAsia" w:ascii="仿宋_GB2312" w:hAnsi="仿宋_GB2312" w:eastAsia="仿宋_GB2312" w:cs="仿宋_GB2312"/>
          <w:color w:val="auto"/>
          <w:sz w:val="24"/>
          <w:szCs w:val="24"/>
        </w:rPr>
        <w:fldChar w:fldCharType="end"/>
      </w:r>
    </w:p>
    <w:sectPr>
      <w:pgSz w:w="23811" w:h="16838" w:orient="landscape"/>
      <w:pgMar w:top="1800" w:right="1440" w:bottom="132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B712A"/>
    <w:rsid w:val="4F6B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2025-08-17T16:32:00Z</dcterms:created>
  <dc:creator>王志弘</dc:creator>
  <cp:lastModifiedBy>王志弘</cp:lastModifiedBy>
  <dcterms:modified xsi:type="dcterms:W3CDTF">2025-08-17T16:35:13Z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B61D0B67A6714A3583BECAE2D729B3E9_11</vt:lpwstr>
  </property>
  <property fmtid="{D5CDD505-2E9C-101B-9397-08002B2CF9AE}" pid="4" name="KSOTemplateDocerSaveRecord">
    <vt:lpwstr>eyJoZGlkIjoiOGEyYzEzZWNkZmQ1NGRhYjE2MGIyMGVkMjNhNmNiZjciLCJ1c2VySWQiOiIxNTc2MTY4MTY3In0=</vt:lpwstr>
  </property>
</Properties>
</file>