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6"/>
          <w:szCs w:val="36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河口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嘉通万汇供应链</w:t>
      </w:r>
      <w:r>
        <w:rPr>
          <w:rFonts w:ascii="Times New Roman" w:hAnsi="Times New Roman" w:eastAsia="方正小标宋_GBK" w:cs="Times New Roman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应聘者诚信承诺书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rPr>
          <w:rFonts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我已认真阅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读《河口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嘉通万汇供应链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有限公司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中高层管理人员公开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公告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（第二轮）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一、自觉遵守本次招</w:t>
      </w:r>
      <w:r>
        <w:rPr>
          <w:rFonts w:ascii="Times New Roman" w:hAnsi="Times New Roman" w:eastAsia="方正仿宋_GBK" w:cs="Times New Roman"/>
          <w:sz w:val="32"/>
          <w:szCs w:val="32"/>
        </w:rPr>
        <w:t>聘公告的相关规定和纪律要求。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二、真实、准确、完整地提供本人报名信息，并保证所提供的个人信息、证明资料、证件等相关材料及复印件真实有效。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三、准确填写及提供有效的联系电话、通讯地址，并保证在公开招聘期间联系畅通。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五、如被确定为聘用对象，本人自愿服从河口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嘉通万汇公司</w:t>
      </w:r>
      <w:r>
        <w:rPr>
          <w:rFonts w:ascii="Times New Roman" w:hAnsi="Times New Roman" w:eastAsia="方正仿宋_GBK" w:cs="Times New Roman"/>
          <w:sz w:val="32"/>
          <w:szCs w:val="32"/>
        </w:rPr>
        <w:t>相关聘用规定，确定工资待遇等。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六、服从组织安排。若违反以上承诺，本人愿意接受河口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嘉通万汇供应链</w:t>
      </w:r>
      <w:r>
        <w:rPr>
          <w:rFonts w:ascii="Times New Roman" w:hAnsi="Times New Roman" w:eastAsia="方正仿宋_GBK" w:cs="Times New Roman"/>
          <w:sz w:val="32"/>
          <w:szCs w:val="32"/>
        </w:rPr>
        <w:t>有限公司依据有关文件和法律法规给予的处理，取消应聘资格，已受聘的解除聘用合同，由此产生的一切后果自负。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0"/>
        <w:textAlignment w:val="auto"/>
        <w:rPr>
          <w:rFonts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2880" w:firstLineChars="9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应聘者签名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手写）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2880" w:firstLineChars="9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应聘者身份证号码：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2880" w:firstLineChars="9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应聘者联系电话：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 年   月   日</w:t>
      </w: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8AF8"/>
    <w:rsid w:val="77DFE329"/>
    <w:rsid w:val="7CFE8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2025-08-16T00:20:00Z</dcterms:created>
  <dc:creator>Li小琪</dc:creator>
  <cp:lastModifiedBy>Li小琪</cp:lastModifiedBy>
  <dcterms:modified xsi:type="dcterms:W3CDTF">2025-08-15T16:24:06Z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