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19F66">
      <w:pPr>
        <w:spacing w:line="500" w:lineRule="exact"/>
        <w:rPr>
          <w:rFonts w:hint="default" w:ascii="Times New Roman Regular" w:hAnsi="Times New Roman Regular" w:cs="Times New Roman Regular"/>
          <w:color w:val="000000"/>
          <w:sz w:val="32"/>
          <w:szCs w:val="32"/>
        </w:rPr>
      </w:pPr>
      <w:r>
        <w:rPr>
          <w:rFonts w:hint="default" w:ascii="Times New Roman Regular" w:hAnsi="Times New Roman Regular" w:cs="Times New Roman Regular"/>
          <w:color w:val="000000"/>
          <w:sz w:val="32"/>
          <w:szCs w:val="32"/>
        </w:rPr>
        <w:t>附件</w:t>
      </w:r>
      <w:r>
        <w:rPr>
          <w:rFonts w:hint="eastAsia" w:ascii="Times New Roman Regular" w:hAnsi="Times New Roman Regular" w:cs="Times New Roman Regular"/>
          <w:color w:val="000000"/>
          <w:sz w:val="32"/>
          <w:szCs w:val="32"/>
          <w:lang w:val="en-US" w:eastAsia="zh-CN"/>
        </w:rPr>
        <w:t>1</w:t>
      </w:r>
      <w:r>
        <w:rPr>
          <w:rFonts w:hint="default" w:ascii="Times New Roman Regular" w:hAnsi="Times New Roman Regular" w:cs="Times New Roman Regular"/>
          <w:color w:val="000000"/>
          <w:sz w:val="32"/>
          <w:szCs w:val="32"/>
        </w:rPr>
        <w:t>：</w:t>
      </w:r>
    </w:p>
    <w:tbl>
      <w:tblPr>
        <w:tblStyle w:val="3"/>
        <w:tblW w:w="915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25"/>
        <w:gridCol w:w="2141"/>
        <w:gridCol w:w="4441"/>
      </w:tblGrid>
      <w:tr w14:paraId="6940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8" w:type="dxa"/>
            <w:gridSpan w:val="4"/>
            <w:vAlign w:val="center"/>
          </w:tcPr>
          <w:p w14:paraId="199A2BD1">
            <w:pPr>
              <w:spacing w:after="0" w:line="560" w:lineRule="exact"/>
              <w:jc w:val="center"/>
              <w:rPr>
                <w:rFonts w:hint="eastAsia" w:ascii="仿宋_GB2312" w:hAnsi="仿宋_GB2312" w:eastAsia="仿宋_GB2312" w:cs="仿宋_GB2312"/>
                <w:color w:val="000000"/>
                <w:kern w:val="2"/>
                <w:sz w:val="28"/>
                <w:szCs w:val="28"/>
                <w:lang w:val="en-US" w:eastAsia="zh-CN"/>
                <w14:ligatures w14:val="none"/>
              </w:rPr>
            </w:pPr>
            <w:r>
              <w:rPr>
                <w:rFonts w:hint="eastAsia" w:ascii="仿宋_GB2312" w:hAnsi="仿宋_GB2312" w:eastAsia="仿宋_GB2312" w:cs="仿宋_GB2312"/>
                <w:color w:val="000000"/>
                <w:kern w:val="2"/>
                <w:sz w:val="28"/>
                <w:szCs w:val="28"/>
                <w:lang w:val="en-US" w:eastAsia="zh-CN"/>
                <w14:ligatures w14:val="none"/>
              </w:rPr>
              <w:t>西安银行总行科技部中层副职管理岗位表</w:t>
            </w:r>
          </w:p>
        </w:tc>
      </w:tr>
      <w:tr w14:paraId="4A71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ECB0764">
            <w:pPr>
              <w:spacing w:line="500" w:lineRule="exact"/>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单位层级</w:t>
            </w:r>
          </w:p>
        </w:tc>
        <w:tc>
          <w:tcPr>
            <w:tcW w:w="1725" w:type="dxa"/>
            <w:vAlign w:val="center"/>
          </w:tcPr>
          <w:p w14:paraId="0F1CE7AC">
            <w:pPr>
              <w:spacing w:line="500" w:lineRule="exact"/>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岗位名称</w:t>
            </w:r>
          </w:p>
        </w:tc>
        <w:tc>
          <w:tcPr>
            <w:tcW w:w="2141" w:type="dxa"/>
            <w:vAlign w:val="center"/>
          </w:tcPr>
          <w:p w14:paraId="66E67BA8">
            <w:pPr>
              <w:spacing w:line="500" w:lineRule="exact"/>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任职资格</w:t>
            </w:r>
          </w:p>
        </w:tc>
        <w:tc>
          <w:tcPr>
            <w:tcW w:w="4441" w:type="dxa"/>
            <w:vAlign w:val="center"/>
          </w:tcPr>
          <w:p w14:paraId="5112F038">
            <w:pPr>
              <w:spacing w:line="500" w:lineRule="exact"/>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岗位要求</w:t>
            </w:r>
          </w:p>
        </w:tc>
      </w:tr>
      <w:tr w14:paraId="25DE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58C3DFE9">
            <w:pPr>
              <w:spacing w:line="500" w:lineRule="exact"/>
              <w:jc w:val="both"/>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sz w:val="24"/>
                <w:szCs w:val="24"/>
                <w:lang w:val="en-US" w:eastAsia="zh-CN"/>
              </w:rPr>
              <w:t>总行中层管理人员</w:t>
            </w:r>
          </w:p>
        </w:tc>
        <w:tc>
          <w:tcPr>
            <w:tcW w:w="1725" w:type="dxa"/>
            <w:vAlign w:val="center"/>
          </w:tcPr>
          <w:p w14:paraId="6A43EAAF">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default" w:ascii="仿宋_GB2312" w:hAnsi="仿宋_GB2312" w:eastAsia="仿宋_GB2312" w:cs="仿宋_GB2312"/>
                <w:color w:val="000000"/>
                <w:sz w:val="24"/>
                <w:szCs w:val="24"/>
                <w:vertAlign w:val="baseline"/>
                <w:lang w:val="en-US"/>
              </w:rPr>
            </w:pPr>
            <w:r>
              <w:rPr>
                <w:rFonts w:hint="eastAsia" w:ascii="仿宋_GB2312" w:hAnsi="仿宋_GB2312" w:eastAsia="仿宋_GB2312" w:cs="仿宋_GB2312"/>
                <w:sz w:val="24"/>
                <w:szCs w:val="24"/>
                <w:lang w:val="en-US" w:eastAsia="zh-CN"/>
              </w:rPr>
              <w:t>总行科技部中层副职管理岗位</w:t>
            </w:r>
          </w:p>
        </w:tc>
        <w:tc>
          <w:tcPr>
            <w:tcW w:w="2141" w:type="dxa"/>
            <w:vAlign w:val="center"/>
          </w:tcPr>
          <w:p w14:paraId="7C757CF4">
            <w:pPr>
              <w:keepNext w:val="0"/>
              <w:keepLines w:val="0"/>
              <w:pageBreakBefore w:val="0"/>
              <w:widowControl w:val="0"/>
              <w:kinsoku/>
              <w:wordWrap/>
              <w:overflowPunct/>
              <w:topLinePunct w:val="0"/>
              <w:autoSpaceDE/>
              <w:autoSpaceDN/>
              <w:bidi w:val="0"/>
              <w:adjustRightInd/>
              <w:snapToGrid/>
              <w:spacing w:line="20" w:lineRule="atLeast"/>
              <w:ind w:firstLine="0" w:firstLineChars="0"/>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（一）政治素质好，拥护中国共产党的领导，坚决执行党和国家的路线、方针、政策。</w:t>
            </w:r>
          </w:p>
          <w:p w14:paraId="4BC15C5F">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（二）全日制研究生及以上学历（取得国外相应学历须经国家教育部认可），数学、计算机、经济（金融方向）等专业毕业。</w:t>
            </w:r>
          </w:p>
          <w:p w14:paraId="72DEA86C">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（三）年龄原则上不超过45周岁。</w:t>
            </w:r>
          </w:p>
          <w:p w14:paraId="77A3E6F4">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（四）具有10年以上金融科技领域相关工作经验，担任过部门副职以上职位，或担任过团队主管满6年以上。</w:t>
            </w:r>
          </w:p>
          <w:p w14:paraId="1A6DE4CA">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（五）熟悉金融业务项目管理、架构管理、需求管理、数据管理、运维管理、风险管理等相关领域管理工作，具有牵头金融业务重大项目建设和实施的优秀案例经验。</w:t>
            </w:r>
          </w:p>
          <w:p w14:paraId="6D406D77">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rPr>
              <w:t>（六）符合本行亲属回避要求。</w:t>
            </w:r>
          </w:p>
          <w:p w14:paraId="7956D7B6">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（七）具有科技研发背景或持金融科技相关证书者优先考虑；特别优秀的可适当放宽条件。</w:t>
            </w:r>
          </w:p>
          <w:p w14:paraId="25925FE2">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（八）有下列情形之一的不得报名应聘：</w:t>
            </w:r>
          </w:p>
          <w:p w14:paraId="14FD0B2A">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1.曾因犯罪受过刑事处罚或因违规违纪被开除的；</w:t>
            </w:r>
          </w:p>
          <w:p w14:paraId="585CA5BA">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2.尚在党纪政务处分和组织处理影响期内以及收到有关问题线索正在核查期间的；</w:t>
            </w:r>
          </w:p>
          <w:p w14:paraId="35603A96">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3.在公务员、事业单位及国企等其他招录中违规违纪的，在禁考期限内的；</w:t>
            </w:r>
          </w:p>
          <w:p w14:paraId="1AE38817">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4.失信被执行人；</w:t>
            </w:r>
          </w:p>
          <w:p w14:paraId="5FA359CB">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5.法律法规及有关政策规定的不符合招聘条件的；</w:t>
            </w:r>
          </w:p>
          <w:p w14:paraId="1EDB2530">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6.身体状况不符合岗位要求的；</w:t>
            </w:r>
          </w:p>
          <w:p w14:paraId="5B84DAC4">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rPr>
              <w:t>7.其他不宜报名的情形。</w:t>
            </w:r>
          </w:p>
        </w:tc>
        <w:tc>
          <w:tcPr>
            <w:tcW w:w="4441" w:type="dxa"/>
            <w:vAlign w:val="center"/>
          </w:tcPr>
          <w:p w14:paraId="30CDC710">
            <w:pPr>
              <w:keepNext w:val="0"/>
              <w:keepLines w:val="0"/>
              <w:pageBreakBefore w:val="0"/>
              <w:widowControl w:val="0"/>
              <w:kinsoku/>
              <w:wordWrap/>
              <w:overflowPunct/>
              <w:topLinePunct w:val="0"/>
              <w:autoSpaceDE/>
              <w:autoSpaceDN/>
              <w:bidi w:val="0"/>
              <w:adjustRightInd/>
              <w:snapToGrid/>
              <w:spacing w:line="20" w:lineRule="atLeast"/>
              <w:ind w:firstLine="480" w:firstLineChars="200"/>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1.协助总经理制定信息科技中长期</w:t>
            </w:r>
            <w:bookmarkStart w:id="0" w:name="_GoBack"/>
            <w:bookmarkEnd w:id="0"/>
            <w:r>
              <w:rPr>
                <w:rFonts w:hint="eastAsia" w:ascii="仿宋_GB2312" w:hAnsi="仿宋_GB2312" w:eastAsia="仿宋_GB2312" w:cs="仿宋_GB2312"/>
                <w:color w:val="000000"/>
                <w:sz w:val="24"/>
                <w:szCs w:val="24"/>
                <w:vertAlign w:val="baseline"/>
                <w:lang w:val="en-US" w:eastAsia="zh-CN"/>
              </w:rPr>
              <w:t>发展规划和年度计划，确保科技规划与全行整体战略目标一致，并推动计划顺利实施。</w:t>
            </w:r>
          </w:p>
          <w:p w14:paraId="4F503DEB">
            <w:pPr>
              <w:keepNext w:val="0"/>
              <w:keepLines w:val="0"/>
              <w:pageBreakBefore w:val="0"/>
              <w:widowControl w:val="0"/>
              <w:kinsoku/>
              <w:wordWrap/>
              <w:overflowPunct/>
              <w:topLinePunct w:val="0"/>
              <w:autoSpaceDE/>
              <w:autoSpaceDN/>
              <w:bidi w:val="0"/>
              <w:adjustRightInd/>
              <w:snapToGrid/>
              <w:spacing w:line="20" w:lineRule="atLeast"/>
              <w:ind w:firstLine="480" w:firstLineChars="200"/>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2.协助总经理统筹信息科技管理相关制度、规范和流程等制定和发布工作，并负责推广和应用。</w:t>
            </w:r>
          </w:p>
          <w:p w14:paraId="75738238">
            <w:pPr>
              <w:keepNext w:val="0"/>
              <w:keepLines w:val="0"/>
              <w:pageBreakBefore w:val="0"/>
              <w:widowControl w:val="0"/>
              <w:kinsoku/>
              <w:wordWrap/>
              <w:overflowPunct/>
              <w:topLinePunct w:val="0"/>
              <w:autoSpaceDE/>
              <w:autoSpaceDN/>
              <w:bidi w:val="0"/>
              <w:adjustRightInd/>
              <w:snapToGrid/>
              <w:spacing w:line="20" w:lineRule="atLeast"/>
              <w:ind w:firstLine="480" w:firstLineChars="200"/>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3.负责组织研发管理工作，管控研发项目进度和质量，优化研发流程，推动敏捷开发等先进研发模式的应用，跟进金融科技前沿技术，推动创新技术在研发过程中的应用，提高研发效率和质量。</w:t>
            </w:r>
          </w:p>
          <w:p w14:paraId="1A225ABC">
            <w:pPr>
              <w:keepNext w:val="0"/>
              <w:keepLines w:val="0"/>
              <w:pageBreakBefore w:val="0"/>
              <w:widowControl w:val="0"/>
              <w:kinsoku/>
              <w:wordWrap/>
              <w:overflowPunct/>
              <w:topLinePunct w:val="0"/>
              <w:autoSpaceDE/>
              <w:autoSpaceDN/>
              <w:bidi w:val="0"/>
              <w:adjustRightInd/>
              <w:snapToGrid/>
              <w:spacing w:line="20" w:lineRule="atLeast"/>
              <w:ind w:firstLine="480" w:firstLineChars="200"/>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负责组织数据架构、数据开发、数据治理、数据应用、数据报送等领域的管理工作，组织制定并落实数据安全策略和措施，防止数据泄露等风险，确保数据安全合规使用，为各业务部门提供数据服务，通过数据分析为业务提供决策支持，助力业务拓展和风险管控等。</w:t>
            </w:r>
          </w:p>
          <w:p w14:paraId="2200D03C">
            <w:pPr>
              <w:keepNext w:val="0"/>
              <w:keepLines w:val="0"/>
              <w:pageBreakBefore w:val="0"/>
              <w:widowControl w:val="0"/>
              <w:kinsoku/>
              <w:wordWrap/>
              <w:overflowPunct/>
              <w:topLinePunct w:val="0"/>
              <w:autoSpaceDE/>
              <w:autoSpaceDN/>
              <w:bidi w:val="0"/>
              <w:adjustRightInd/>
              <w:snapToGrid/>
              <w:spacing w:line="20" w:lineRule="atLeast"/>
              <w:ind w:firstLine="480" w:firstLineChars="200"/>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负责组织数据中心运维管理工作，组织基础设施建设，服务器、存储、网络等IT系统的日常运维管理，优化运维监控体系，跟踪信息科技系统的运行情况，确保系统安全、稳定、高质量地运行；承担对软件故障维护和重大故障的分析处理职责，降低应用软件故障的影响程度，保证数据信息安全可靠。</w:t>
            </w:r>
          </w:p>
          <w:p w14:paraId="6A30EB02">
            <w:pPr>
              <w:keepNext w:val="0"/>
              <w:keepLines w:val="0"/>
              <w:pageBreakBefore w:val="0"/>
              <w:widowControl w:val="0"/>
              <w:kinsoku/>
              <w:wordWrap/>
              <w:overflowPunct/>
              <w:topLinePunct w:val="0"/>
              <w:autoSpaceDE/>
              <w:autoSpaceDN/>
              <w:bidi w:val="0"/>
              <w:adjustRightInd/>
              <w:snapToGrid/>
              <w:spacing w:line="20" w:lineRule="atLeast"/>
              <w:ind w:firstLine="480" w:firstLineChars="200"/>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6.参与信息科技相关的招投标活动，参与对供应商的管理。</w:t>
            </w:r>
          </w:p>
          <w:p w14:paraId="06F98A83">
            <w:pPr>
              <w:keepNext w:val="0"/>
              <w:keepLines w:val="0"/>
              <w:pageBreakBefore w:val="0"/>
              <w:widowControl w:val="0"/>
              <w:kinsoku/>
              <w:wordWrap/>
              <w:overflowPunct/>
              <w:topLinePunct w:val="0"/>
              <w:autoSpaceDE/>
              <w:autoSpaceDN/>
              <w:bidi w:val="0"/>
              <w:adjustRightInd/>
              <w:snapToGrid/>
              <w:spacing w:line="20" w:lineRule="atLeast"/>
              <w:ind w:firstLine="480" w:firstLineChars="200"/>
              <w:jc w:val="left"/>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lang w:val="en-US" w:eastAsia="zh-CN"/>
              </w:rPr>
              <w:t>7.负责团队的日常管理、人员考核，加强培训等，提高员工专业能力，确保信息科技管理工作顺利进行。</w:t>
            </w:r>
          </w:p>
        </w:tc>
      </w:tr>
    </w:tbl>
    <w:p w14:paraId="40736944">
      <w:pPr>
        <w:spacing w:line="500" w:lineRule="exact"/>
        <w:rPr>
          <w:rFonts w:hint="default" w:ascii="Times New Roman Regular" w:hAnsi="Times New Roman Regular" w:cs="Times New Roman Regular"/>
          <w:color w:val="000000"/>
          <w:sz w:val="32"/>
          <w:szCs w:val="32"/>
        </w:rPr>
      </w:pPr>
    </w:p>
    <w:p w14:paraId="2D8FD119">
      <w:pPr>
        <w:rPr>
          <w:rFonts w:hint="default" w:ascii="Times New Roman Regular" w:hAnsi="Times New Roman Regular" w:cs="Times New Roman Regular"/>
          <w:color w:val="000000"/>
          <w:sz w:val="32"/>
          <w:szCs w:val="32"/>
        </w:rPr>
      </w:pPr>
      <w:r>
        <w:rPr>
          <w:rFonts w:hint="default" w:ascii="Times New Roman Regular" w:hAnsi="Times New Roman Regular" w:cs="Times New Roman Regular"/>
          <w:color w:val="000000"/>
          <w:sz w:val="32"/>
          <w:szCs w:val="32"/>
        </w:rPr>
        <w:br w:type="page"/>
      </w:r>
    </w:p>
    <w:p w14:paraId="6F1303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7852"/>
    <w:rsid w:val="20EE7852"/>
    <w:rsid w:val="61E9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1032</Characters>
  <Lines>0</Lines>
  <Paragraphs>0</Paragraphs>
  <TotalTime>1</TotalTime>
  <ScaleCrop>false</ScaleCrop>
  <LinksUpToDate>false</LinksUpToDate>
  <CharactersWithSpaces>1032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2025-08-08T01:42:00Z</dcterms:created>
  <dc:creator>A_任俊</dc:creator>
  <cp:lastModifiedBy>A_任俊</cp:lastModifiedBy>
  <dcterms:modified xsi:type="dcterms:W3CDTF">2025-08-11T10:38:37Z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E1F361710A8941988F1DB6EE332EB5DC_11</vt:lpwstr>
  </property>
  <property fmtid="{D5CDD505-2E9C-101B-9397-08002B2CF9AE}" pid="4" name="KSOTemplateDocerSaveRecord">
    <vt:lpwstr>eyJoZGlkIjoiZWExMTU3YTk4MmVkM2Y5ZTRmNzdjZDE2ZmQ5NDliYjIiLCJ1c2VySWQiOiI1MDQ3ODEyOTkifQ==</vt:lpwstr>
  </property>
</Properties>
</file>