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widowControl/>
        <w:spacing w:line="560" w:lineRule="atLeast"/>
        <w:ind w:firstLine="56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温岭市水务集团有限公司应聘人员报名表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356"/>
        <w:gridCol w:w="568"/>
        <w:gridCol w:w="1001"/>
        <w:gridCol w:w="375"/>
        <w:gridCol w:w="340"/>
        <w:gridCol w:w="460"/>
        <w:gridCol w:w="825"/>
        <w:gridCol w:w="363"/>
        <w:gridCol w:w="1225"/>
        <w:gridCol w:w="812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jc w:val="center"/>
        </w:trPr>
        <w:tc>
          <w:tcPr>
            <w:tcW w:w="23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6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3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毕业院校、时间   及专业</w:t>
            </w:r>
          </w:p>
        </w:tc>
        <w:tc>
          <w:tcPr>
            <w:tcW w:w="44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9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工作学习经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95" w:type="dxa"/>
            <w:gridSpan w:val="11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证书取得情况</w:t>
            </w:r>
          </w:p>
        </w:tc>
        <w:tc>
          <w:tcPr>
            <w:tcW w:w="629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备注：已婚者至少须写明父母亲、配偶情况，已育者须写明孩子情况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9039" w:type="dxa"/>
            <w:gridSpan w:val="1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本人承诺填报的信息及所提交的材料真实有效，若有虚假行为，同意按</w:t>
            </w:r>
            <w:r>
              <w:rPr>
                <w:rFonts w:ascii="宋体" w:hAnsi="宋体" w:cs="Arial"/>
                <w:color w:val="000000"/>
                <w:sz w:val="24"/>
              </w:rPr>
              <w:t>取消考试资格或聘用资格</w:t>
            </w:r>
            <w:r>
              <w:rPr>
                <w:rFonts w:hint="eastAsia" w:ascii="宋体" w:hAnsi="宋体" w:cs="Arial"/>
                <w:color w:val="000000"/>
                <w:sz w:val="24"/>
              </w:rPr>
              <w:t>处理，并</w:t>
            </w:r>
            <w:r>
              <w:rPr>
                <w:rFonts w:hint="eastAsia"/>
                <w:sz w:val="24"/>
              </w:rPr>
              <w:t>承担一切法律责任。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OGE4MDYxOTI4OGM3Mjk4ZThjNjhjODk2YzQyMjYifQ=="/>
  </w:docVars>
  <w:rsids>
    <w:rsidRoot w:val="00000000"/>
    <w:rsid w:val="7814743E"/>
    <w:rsid w:val="7EDE1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320</TotalTime>
  <ScaleCrop>false</ScaleCrop>
  <LinksUpToDate>false</LinksUpToDate>
  <CharactersWithSpaces>262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2022-09-22T02:03:39Z</cp:lastPrinted>
  <dcterms:modified xsi:type="dcterms:W3CDTF">2022-09-22T07:26:22Z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56FD3D97355F4BE691CF93D2493392F8</vt:lpwstr>
  </property>
</Properties>
</file>