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78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both"/>
        <w:rPr>
          <w:rFonts w:hint="default" w:ascii="Times New Roman" w:hAnsi="Times New Roman" w:eastAsia="黑体" w:cs="Times New Roman"/>
          <w:b w:val="0"/>
          <w:bCs w:val="0"/>
          <w:i w:val="0"/>
          <w:iCs w:val="0"/>
          <w:sz w:val="32"/>
          <w:szCs w:val="32"/>
          <w:lang w:val="en-US" w:eastAsia="zh-CN"/>
        </w:rPr>
      </w:pPr>
      <w:bookmarkStart w:id="0" w:name="_GoBack"/>
      <w:r>
        <w:rPr>
          <w:rFonts w:hint="default" w:ascii="Times New Roman" w:hAnsi="Times New Roman" w:eastAsia="黑体" w:cs="Times New Roman"/>
          <w:b w:val="0"/>
          <w:bCs w:val="0"/>
          <w:i w:val="0"/>
          <w:iCs w:val="0"/>
          <w:sz w:val="32"/>
          <w:szCs w:val="32"/>
          <w:lang w:val="en-US" w:eastAsia="zh-CN"/>
        </w:rPr>
        <w:t>附件2</w:t>
      </w:r>
    </w:p>
    <w:p w14:paraId="3C41F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caps w:val="0"/>
          <w:color w:val="auto"/>
          <w:spacing w:val="0"/>
          <w:sz w:val="44"/>
          <w:szCs w:val="44"/>
        </w:rPr>
      </w:pPr>
    </w:p>
    <w:p w14:paraId="64460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sz w:val="44"/>
          <w:szCs w:val="44"/>
          <w:lang w:val="en-US" w:eastAsia="zh-CN"/>
        </w:rPr>
      </w:pPr>
      <w:r>
        <w:rPr>
          <w:rFonts w:hint="default" w:ascii="Times New Roman" w:hAnsi="Times New Roman" w:eastAsia="方正小标宋简体" w:cs="Times New Roman"/>
          <w:b w:val="0"/>
          <w:bCs w:val="0"/>
          <w:i w:val="0"/>
          <w:iCs w:val="0"/>
          <w:caps w:val="0"/>
          <w:color w:val="auto"/>
          <w:spacing w:val="0"/>
          <w:sz w:val="44"/>
          <w:szCs w:val="44"/>
        </w:rPr>
        <w:t>202</w:t>
      </w:r>
      <w:r>
        <w:rPr>
          <w:rFonts w:hint="eastAsia" w:ascii="Times New Roman" w:hAnsi="Times New Roman" w:eastAsia="方正小标宋简体" w:cs="Times New Roman"/>
          <w:b w:val="0"/>
          <w:bCs w:val="0"/>
          <w:i w:val="0"/>
          <w:iCs w:val="0"/>
          <w:caps w:val="0"/>
          <w:color w:val="auto"/>
          <w:spacing w:val="0"/>
          <w:sz w:val="44"/>
          <w:szCs w:val="44"/>
          <w:lang w:val="en-US" w:eastAsia="zh-CN"/>
        </w:rPr>
        <w:t>5</w:t>
      </w:r>
      <w:r>
        <w:rPr>
          <w:rFonts w:hint="default" w:ascii="Times New Roman" w:hAnsi="Times New Roman" w:eastAsia="方正小标宋简体" w:cs="Times New Roman"/>
          <w:b w:val="0"/>
          <w:bCs w:val="0"/>
          <w:i w:val="0"/>
          <w:iCs w:val="0"/>
          <w:caps w:val="0"/>
          <w:color w:val="auto"/>
          <w:spacing w:val="0"/>
          <w:sz w:val="44"/>
          <w:szCs w:val="44"/>
        </w:rPr>
        <w:t>年</w:t>
      </w:r>
      <w:r>
        <w:rPr>
          <w:rFonts w:hint="default" w:ascii="Times New Roman" w:hAnsi="Times New Roman" w:eastAsia="方正小标宋简体" w:cs="Times New Roman"/>
          <w:b w:val="0"/>
          <w:bCs w:val="0"/>
          <w:i w:val="0"/>
          <w:iCs w:val="0"/>
          <w:sz w:val="44"/>
          <w:szCs w:val="44"/>
          <w:lang w:val="en-US" w:eastAsia="zh-CN"/>
        </w:rPr>
        <w:t>滨州市新闻传媒中心</w:t>
      </w:r>
    </w:p>
    <w:p w14:paraId="46E51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iCs w:val="0"/>
          <w:caps w:val="0"/>
          <w:color w:val="auto"/>
          <w:spacing w:val="0"/>
          <w:sz w:val="44"/>
          <w:szCs w:val="44"/>
          <w:shd w:val="clear" w:fill="FFFFFF"/>
        </w:rPr>
        <w:t>公开招聘</w:t>
      </w: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事业单位人员控制总量</w:t>
      </w:r>
    </w:p>
    <w:p w14:paraId="29262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val="0"/>
          <w:i w:val="0"/>
          <w:iCs w:val="0"/>
          <w:color w:val="auto"/>
          <w:spacing w:val="16"/>
          <w:sz w:val="44"/>
          <w:szCs w:val="44"/>
        </w:rPr>
      </w:pP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备案管理</w:t>
      </w:r>
      <w:r>
        <w:rPr>
          <w:rFonts w:hint="default" w:ascii="Times New Roman" w:hAnsi="Times New Roman" w:eastAsia="方正小标宋简体" w:cs="Times New Roman"/>
          <w:b w:val="0"/>
          <w:bCs w:val="0"/>
          <w:i w:val="0"/>
          <w:iCs w:val="0"/>
          <w:caps w:val="0"/>
          <w:color w:val="auto"/>
          <w:spacing w:val="0"/>
          <w:sz w:val="44"/>
          <w:szCs w:val="44"/>
          <w:shd w:val="clear" w:fill="FFFFFF"/>
        </w:rPr>
        <w:t>工作人员</w:t>
      </w:r>
      <w:r>
        <w:rPr>
          <w:rFonts w:hint="default" w:ascii="Times New Roman" w:hAnsi="Times New Roman" w:eastAsia="方正小标宋简体" w:cs="Times New Roman"/>
          <w:b w:val="0"/>
          <w:bCs w:val="0"/>
          <w:i w:val="0"/>
          <w:iCs w:val="0"/>
          <w:color w:val="auto"/>
          <w:spacing w:val="16"/>
          <w:sz w:val="44"/>
          <w:szCs w:val="44"/>
        </w:rPr>
        <w:t>应聘须知</w:t>
      </w:r>
      <w:bookmarkEnd w:id="0"/>
    </w:p>
    <w:p w14:paraId="3AFC4B08">
      <w:pPr>
        <w:snapToGrid w:val="0"/>
        <w:spacing w:line="540" w:lineRule="exact"/>
        <w:rPr>
          <w:rFonts w:hint="default" w:ascii="Times New Roman" w:hAnsi="Times New Roman" w:eastAsia="楷体_GB2312" w:cs="Times New Roman"/>
          <w:b/>
          <w:color w:val="auto"/>
          <w:sz w:val="32"/>
          <w:szCs w:val="20"/>
        </w:rPr>
      </w:pPr>
    </w:p>
    <w:p w14:paraId="2F377421">
      <w:pPr>
        <w:snapToGrid w:val="0"/>
        <w:spacing w:line="560" w:lineRule="exact"/>
        <w:ind w:firstLine="630" w:firstLineChars="196"/>
        <w:rPr>
          <w:rFonts w:hint="default" w:ascii="Times New Roman" w:hAnsi="Times New Roman" w:eastAsia="楷体_GB2312" w:cs="Times New Roman"/>
          <w:b/>
          <w:color w:val="auto"/>
          <w:sz w:val="32"/>
          <w:szCs w:val="20"/>
        </w:rPr>
      </w:pPr>
      <w:r>
        <w:rPr>
          <w:rFonts w:hint="default" w:ascii="Times New Roman" w:hAnsi="Times New Roman" w:eastAsia="楷体_GB2312" w:cs="Times New Roman"/>
          <w:b/>
          <w:color w:val="auto"/>
          <w:sz w:val="32"/>
          <w:szCs w:val="20"/>
        </w:rPr>
        <w:t>1.哪些人员可以应聘？</w:t>
      </w:r>
    </w:p>
    <w:p w14:paraId="7F0237E7">
      <w:pPr>
        <w:snapToGrid w:val="0"/>
        <w:spacing w:line="560" w:lineRule="exact"/>
        <w:ind w:firstLine="627" w:firstLineChars="196"/>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按照事业单位公开招聘的相关规定，凡符合《</w:t>
      </w:r>
      <w:r>
        <w:rPr>
          <w:rFonts w:hint="default" w:ascii="Times New Roman" w:hAnsi="Times New Roman" w:eastAsia="仿宋" w:cs="Times New Roman"/>
          <w:b w:val="0"/>
          <w:bCs w:val="0"/>
          <w:i w:val="0"/>
          <w:iCs w:val="0"/>
          <w:caps w:val="0"/>
          <w:color w:val="auto"/>
          <w:spacing w:val="0"/>
          <w:sz w:val="32"/>
          <w:szCs w:val="32"/>
        </w:rPr>
        <w:t>202</w:t>
      </w:r>
      <w:r>
        <w:rPr>
          <w:rFonts w:hint="eastAsia" w:ascii="Times New Roman" w:hAnsi="Times New Roman" w:eastAsia="仿宋" w:cs="Times New Roman"/>
          <w:b w:val="0"/>
          <w:bCs w:val="0"/>
          <w:i w:val="0"/>
          <w:iCs w:val="0"/>
          <w:caps w:val="0"/>
          <w:color w:val="auto"/>
          <w:spacing w:val="0"/>
          <w:sz w:val="32"/>
          <w:szCs w:val="32"/>
          <w:lang w:val="en-US" w:eastAsia="zh-CN"/>
        </w:rPr>
        <w:t>5</w:t>
      </w:r>
      <w:r>
        <w:rPr>
          <w:rFonts w:hint="default" w:ascii="Times New Roman" w:hAnsi="Times New Roman" w:eastAsia="仿宋" w:cs="Times New Roman"/>
          <w:b w:val="0"/>
          <w:bCs w:val="0"/>
          <w:i w:val="0"/>
          <w:iCs w:val="0"/>
          <w:caps w:val="0"/>
          <w:color w:val="auto"/>
          <w:spacing w:val="0"/>
          <w:sz w:val="32"/>
          <w:szCs w:val="32"/>
        </w:rPr>
        <w:t>年滨州市</w:t>
      </w:r>
      <w:r>
        <w:rPr>
          <w:rFonts w:hint="default" w:ascii="Times New Roman" w:hAnsi="Times New Roman" w:eastAsia="仿宋" w:cs="Times New Roman"/>
          <w:b w:val="0"/>
          <w:bCs w:val="0"/>
          <w:i w:val="0"/>
          <w:iCs w:val="0"/>
          <w:caps w:val="0"/>
          <w:color w:val="auto"/>
          <w:spacing w:val="0"/>
          <w:sz w:val="32"/>
          <w:szCs w:val="32"/>
          <w:lang w:eastAsia="zh-CN"/>
        </w:rPr>
        <w:t>新闻传媒中心</w:t>
      </w:r>
      <w:r>
        <w:rPr>
          <w:rFonts w:hint="default" w:ascii="Times New Roman" w:hAnsi="Times New Roman" w:eastAsia="仿宋" w:cs="Times New Roman"/>
          <w:b w:val="0"/>
          <w:bCs w:val="0"/>
          <w:i w:val="0"/>
          <w:iCs w:val="0"/>
          <w:caps w:val="0"/>
          <w:color w:val="auto"/>
          <w:spacing w:val="0"/>
          <w:sz w:val="32"/>
          <w:szCs w:val="32"/>
        </w:rPr>
        <w:t>公开招聘</w:t>
      </w:r>
      <w:r>
        <w:rPr>
          <w:rFonts w:hint="default" w:ascii="Times New Roman" w:hAnsi="Times New Roman" w:eastAsia="仿宋" w:cs="Times New Roman"/>
          <w:b w:val="0"/>
          <w:bCs w:val="0"/>
          <w:i w:val="0"/>
          <w:iCs w:val="0"/>
          <w:caps w:val="0"/>
          <w:color w:val="auto"/>
          <w:spacing w:val="15"/>
          <w:sz w:val="32"/>
          <w:szCs w:val="32"/>
          <w:shd w:val="clear" w:fill="FFFFFF"/>
        </w:rPr>
        <w:t>事业单位</w:t>
      </w:r>
      <w:r>
        <w:rPr>
          <w:rFonts w:hint="default" w:ascii="Times New Roman" w:hAnsi="Times New Roman" w:eastAsia="仿宋" w:cs="Times New Roman"/>
          <w:b w:val="0"/>
          <w:bCs w:val="0"/>
          <w:i w:val="0"/>
          <w:iCs w:val="0"/>
          <w:caps w:val="0"/>
          <w:color w:val="auto"/>
          <w:spacing w:val="15"/>
          <w:sz w:val="32"/>
          <w:szCs w:val="32"/>
          <w:shd w:val="clear" w:fill="FFFFFF"/>
          <w:lang w:eastAsia="zh-CN"/>
        </w:rPr>
        <w:t>人员控制总量备案管理</w:t>
      </w:r>
      <w:r>
        <w:rPr>
          <w:rFonts w:hint="default" w:ascii="Times New Roman" w:hAnsi="Times New Roman" w:eastAsia="仿宋" w:cs="Times New Roman"/>
          <w:b w:val="0"/>
          <w:bCs w:val="0"/>
          <w:i w:val="0"/>
          <w:iCs w:val="0"/>
          <w:caps w:val="0"/>
          <w:color w:val="auto"/>
          <w:spacing w:val="0"/>
          <w:sz w:val="32"/>
          <w:szCs w:val="32"/>
        </w:rPr>
        <w:t>工作人员简章</w:t>
      </w:r>
      <w:r>
        <w:rPr>
          <w:rFonts w:hint="default" w:ascii="Times New Roman" w:hAnsi="Times New Roman" w:eastAsia="仿宋" w:cs="Times New Roman"/>
          <w:b w:val="0"/>
          <w:bCs w:val="0"/>
          <w:color w:val="auto"/>
          <w:sz w:val="32"/>
          <w:szCs w:val="32"/>
        </w:rPr>
        <w:t>》规定的条件及招聘岗位资格条件者，均可应聘。</w:t>
      </w:r>
    </w:p>
    <w:p w14:paraId="58B4A8D3">
      <w:pPr>
        <w:widowControl/>
        <w:spacing w:line="560" w:lineRule="exact"/>
        <w:ind w:firstLine="643" w:firstLineChars="200"/>
        <w:jc w:val="left"/>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2.如何理解“应回避情形”？</w:t>
      </w:r>
    </w:p>
    <w:p w14:paraId="238CC5D7">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14:paraId="0AC57637">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（1）本条所称亲属关系包括：</w:t>
      </w:r>
    </w:p>
    <w:p w14:paraId="4B4CB55E">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①夫妻关系；</w:t>
      </w:r>
    </w:p>
    <w:p w14:paraId="76EACDD4">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②直系血亲关系，包括祖父母、外祖父母、父母、子女、孙子女、外孙子女；</w:t>
      </w:r>
    </w:p>
    <w:p w14:paraId="0B8B9E7F">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③三代以内旁系血亲关系，包括伯叔姑舅姨、兄弟姐妹、堂兄弟姐妹、表兄弟姐妹、侄子女、甥子女；</w:t>
      </w:r>
    </w:p>
    <w:p w14:paraId="0BDF3C84">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④近姻亲关系，包括配偶的父母、配偶的兄弟姐妹及其配偶、子女的配偶及子女配偶的父母、三代以内旁系血亲的配偶；</w:t>
      </w:r>
    </w:p>
    <w:p w14:paraId="6E556E22">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⑤其他亲属关系，包括养父母子女、形成抚养关系的继父母子女及由此形成的直系血亲、三代以内旁系血亲和近姻亲关系。</w:t>
      </w:r>
    </w:p>
    <w:p w14:paraId="01EDAE9A">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（2）本条所称直接上下级领导关系包括：</w:t>
      </w:r>
    </w:p>
    <w:p w14:paraId="1C24D5DC">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①领导班子正职与副职；</w:t>
      </w:r>
    </w:p>
    <w:p w14:paraId="7FFA24FD">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②同一内设机构正职与副职；</w:t>
      </w:r>
    </w:p>
    <w:p w14:paraId="1647AF83">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③上级正职、副职与下级正职；</w:t>
      </w:r>
    </w:p>
    <w:p w14:paraId="2776F185">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④单位无内设机构的，其正职、副职与其他管理人员以及从事审计、财务工作的专业技术人员；</w:t>
      </w:r>
    </w:p>
    <w:p w14:paraId="2E486B3C">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⑤内设机构无下一级单位的，其正职、副职与其他管理人员以及从事审计、财务工作的专业技术人员。</w:t>
      </w:r>
    </w:p>
    <w:p w14:paraId="1B812C34">
      <w:pPr>
        <w:spacing w:line="56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楷体_GB2312" w:cs="Times New Roman"/>
          <w:b/>
          <w:bCs/>
          <w:color w:val="auto"/>
          <w:sz w:val="32"/>
          <w:szCs w:val="32"/>
        </w:rPr>
        <w:t>3.留学回国人员应聘需提供哪些材料？</w:t>
      </w:r>
    </w:p>
    <w:p w14:paraId="6CAA8F13">
      <w:pPr>
        <w:pStyle w:val="5"/>
        <w:spacing w:line="580" w:lineRule="exact"/>
        <w:ind w:firstLine="62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14:paraId="3F49987C">
      <w:pPr>
        <w:snapToGrid w:val="0"/>
        <w:spacing w:line="560" w:lineRule="exact"/>
        <w:ind w:firstLine="643" w:firstLineChars="200"/>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4.学历学位高于岗位要求的人员能否应聘？</w:t>
      </w:r>
    </w:p>
    <w:p w14:paraId="6E881412">
      <w:pPr>
        <w:snapToGrid w:val="0"/>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学历学位高于岗位条件要求，专业条件符合岗位规定的可以应聘。</w:t>
      </w:r>
    </w:p>
    <w:p w14:paraId="08A50556">
      <w:pPr>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5.本次招聘中的有效身份证件指的是什么？</w:t>
      </w:r>
    </w:p>
    <w:p w14:paraId="4BCB9934">
      <w:pPr>
        <w:spacing w:line="560" w:lineRule="exact"/>
        <w:ind w:firstLine="66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2A6B8C4E">
      <w:pPr>
        <w:snapToGrid w:val="0"/>
        <w:spacing w:line="560" w:lineRule="exact"/>
        <w:ind w:firstLine="643" w:firstLineChars="200"/>
        <w:rPr>
          <w:rFonts w:hint="default" w:ascii="Times New Roman" w:hAnsi="Times New Roman" w:eastAsia="楷体_GB2312" w:cs="Times New Roman"/>
          <w:b/>
          <w:color w:val="auto"/>
          <w:sz w:val="32"/>
          <w:szCs w:val="20"/>
        </w:rPr>
      </w:pPr>
      <w:r>
        <w:rPr>
          <w:rFonts w:hint="default" w:ascii="Times New Roman" w:hAnsi="Times New Roman" w:eastAsia="楷体_GB2312" w:cs="Times New Roman"/>
          <w:b/>
          <w:color w:val="auto"/>
          <w:sz w:val="32"/>
          <w:szCs w:val="20"/>
        </w:rPr>
        <w:t>6.如何界定应聘人员所学专业？</w:t>
      </w:r>
    </w:p>
    <w:p w14:paraId="731C7849">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岗位表中所列专业，主要参考教育部制定的现行高等教育专业目录和人社部制定的全国技工院校专业目录设置，以应聘人员所获毕业证或国家承认的学历教育证书上注明的专业为准。应聘人员报名使用的学历学位证书须有对应关系。其中，应聘人员在普通全日制高等学历教育阶段取得国家承认的辅修专业证书、双学位证书的，可与相应的毕业证书配合使用，依据辅修专业证书、双学位证书注明的专业报考。</w:t>
      </w:r>
    </w:p>
    <w:p w14:paraId="71847872">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（2）根据教育部公布的《普通高等学校本科专业目录新旧专业对照表》（2012年），招聘岗位一栏中所列专业凡符合对应关系的，可视为同一专业。</w:t>
      </w:r>
    </w:p>
    <w:p w14:paraId="664C165E">
      <w:pPr>
        <w:spacing w:line="560" w:lineRule="exact"/>
        <w:ind w:firstLine="640" w:firstLineChars="200"/>
        <w:rPr>
          <w:rFonts w:hint="default" w:ascii="Times New Roman" w:hAnsi="Times New Roman" w:eastAsia="仿宋_GB2312" w:cs="Times New Roman"/>
          <w:b/>
          <w:color w:val="auto"/>
          <w:sz w:val="32"/>
          <w:szCs w:val="20"/>
        </w:rPr>
      </w:pPr>
      <w:r>
        <w:rPr>
          <w:rFonts w:hint="default" w:ascii="Times New Roman" w:hAnsi="Times New Roman" w:eastAsia="仿宋_GB2312" w:cs="Times New Roman"/>
          <w:color w:val="auto"/>
          <w:sz w:val="32"/>
          <w:szCs w:val="32"/>
        </w:rPr>
        <w:t>（3）专业要求为学科大类、门类的，即该大类、门类所包含的专业和一级学科均符合要求；专业要求为类、一级学科的，即该类、一级学科所包含的专业和一级学科各方向领域均符合要求。</w:t>
      </w:r>
    </w:p>
    <w:p w14:paraId="188E11A7">
      <w:pPr>
        <w:snapToGrid w:val="0"/>
        <w:spacing w:line="560" w:lineRule="exact"/>
        <w:ind w:firstLine="630" w:firstLineChars="196"/>
        <w:rPr>
          <w:rFonts w:hint="default" w:ascii="Times New Roman" w:hAnsi="Times New Roman" w:eastAsia="楷体_GB2312" w:cs="Times New Roman"/>
          <w:b/>
          <w:color w:val="auto"/>
          <w:sz w:val="32"/>
          <w:szCs w:val="20"/>
        </w:rPr>
      </w:pPr>
      <w:r>
        <w:rPr>
          <w:rFonts w:hint="default" w:ascii="Times New Roman" w:hAnsi="Times New Roman" w:eastAsia="楷体_GB2312" w:cs="Times New Roman"/>
          <w:b/>
          <w:color w:val="auto"/>
          <w:sz w:val="32"/>
          <w:szCs w:val="20"/>
        </w:rPr>
        <w:t>7.网上报名时有哪些注意事项？</w:t>
      </w:r>
    </w:p>
    <w:p w14:paraId="64ED429C">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要仔细阅读《简章》、本须知及诚信承诺书等内容，填报的相关表格、信息等必须真实、准确、完整，能够体现报考岗位的要求。因提交报名申请材料不准确、不完整、不符合要求等因素导致未通过招聘单位资格审查的，由应聘人员本人承担相应后果。应聘人员的申请材料、填报信息不实或者不符合应聘条件的，一经查实，即取消应聘资格。对伪造、变造有关证件、材料、信息，骗取考试资格的，将按照有关规定处理。</w:t>
      </w:r>
    </w:p>
    <w:p w14:paraId="4C6AF58C">
      <w:pPr>
        <w:snapToGrid w:val="0"/>
        <w:spacing w:line="560" w:lineRule="exact"/>
        <w:ind w:firstLine="630" w:firstLineChars="196"/>
        <w:rPr>
          <w:rFonts w:hint="default" w:ascii="Times New Roman" w:hAnsi="Times New Roman" w:eastAsia="楷体_GB2312" w:cs="Times New Roman"/>
          <w:b/>
          <w:color w:val="auto"/>
          <w:sz w:val="32"/>
          <w:szCs w:val="20"/>
        </w:rPr>
      </w:pPr>
      <w:r>
        <w:rPr>
          <w:rFonts w:hint="default" w:ascii="Times New Roman" w:hAnsi="Times New Roman" w:eastAsia="楷体_GB2312" w:cs="Times New Roman"/>
          <w:b/>
          <w:color w:val="auto"/>
          <w:sz w:val="32"/>
          <w:szCs w:val="20"/>
          <w:lang w:val="en-US" w:eastAsia="zh-CN"/>
        </w:rPr>
        <w:t>8</w:t>
      </w:r>
      <w:r>
        <w:rPr>
          <w:rFonts w:hint="default" w:ascii="Times New Roman" w:hAnsi="Times New Roman" w:eastAsia="楷体_GB2312" w:cs="Times New Roman"/>
          <w:b/>
          <w:color w:val="auto"/>
          <w:sz w:val="32"/>
          <w:szCs w:val="20"/>
        </w:rPr>
        <w:t>.违纪违规及存在不诚信情形的应聘人员如何处理？</w:t>
      </w:r>
    </w:p>
    <w:p w14:paraId="398C9B75">
      <w:pPr>
        <w:autoSpaceDE w:val="0"/>
        <w:autoSpaceDN w:val="0"/>
        <w:adjustRightInd w:val="0"/>
        <w:snapToGrid w:val="0"/>
        <w:spacing w:line="560" w:lineRule="exact"/>
        <w:ind w:firstLine="624"/>
      </w:pPr>
      <w:r>
        <w:rPr>
          <w:rFonts w:hint="default" w:ascii="Times New Roman" w:hAnsi="Times New Roman" w:eastAsia="仿宋_GB2312" w:cs="Times New Roman"/>
          <w:color w:val="auto"/>
          <w:kern w:val="0"/>
          <w:sz w:val="32"/>
          <w:szCs w:val="20"/>
        </w:rPr>
        <w:t>应聘人员要严格遵守公开招聘的相关政策规定，遵从事业单位公开招聘主管机关、人事考试机构和招聘单位的统一安排，其</w:t>
      </w:r>
      <w:r>
        <w:rPr>
          <w:rFonts w:hint="default" w:ascii="Times New Roman" w:hAnsi="Times New Roman" w:eastAsia="仿宋_GB2312" w:cs="Times New Roman"/>
          <w:color w:val="auto"/>
          <w:kern w:val="0"/>
          <w:sz w:val="32"/>
          <w:szCs w:val="32"/>
        </w:rPr>
        <w:t>在应聘期间的表现，将作为公开招聘考察的重要内容之一</w:t>
      </w:r>
      <w:r>
        <w:rPr>
          <w:rFonts w:hint="default" w:ascii="Times New Roman" w:hAnsi="Times New Roman" w:eastAsia="仿宋_GB2312" w:cs="Times New Roman"/>
          <w:color w:val="auto"/>
          <w:kern w:val="0"/>
          <w:sz w:val="32"/>
          <w:szCs w:val="20"/>
        </w:rPr>
        <w:t>。对违反公开招聘纪律的应聘人员，按照《事业单位公开招聘违纪违规行为处理规定》（中华人民共和国人力资源和社会保障部令第35号）处理。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08"/>
    <w:rsid w:val="000E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纯文本1"/>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2025-08-01T08:54:00Z</dcterms:created>
  <dc:creator>WPS_1496919778</dc:creator>
  <cp:lastModifiedBy>WPS_1496919778</cp:lastModifiedBy>
  <dcterms:modified xsi:type="dcterms:W3CDTF">2025-08-01T08:55:52Z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4C0603B2E1FA498E82C79AAFAE52EF00_11</vt:lpwstr>
  </property>
  <property fmtid="{D5CDD505-2E9C-101B-9397-08002B2CF9AE}" pid="4" name="KSOTemplateDocerSaveRecord">
    <vt:lpwstr>eyJoZGlkIjoiZmI2YzRjZjY3ZDZiODE1N2I2ZWI1NGUzZTFmYzMyY2UiLCJ1c2VySWQiOiIyODQ1MzM1MzYifQ==</vt:lpwstr>
  </property>
</Properties>
</file>