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78" w:lineRule="exact"/>
        <w:textAlignment w:val="auto"/>
        <w:rPr>
          <w:rFonts w:hint="default" w:ascii="Times New Roman" w:hAnsi="Times New Roman" w:eastAsia="方正黑体_GBK" w:cs="Times New Roman"/>
          <w:b w:val="0"/>
          <w:bCs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highlight w:val="none"/>
        </w:rPr>
        <w:t>法学类</w:t>
      </w: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highlight w:val="none"/>
          <w:lang w:eastAsia="zh-CN"/>
        </w:rPr>
        <w:t>专业：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法律事务、法律、律师、法学、比较法学、知识产权、知识产权法、知识产权法学、监狱学、电子商务与法律、法学理论、法律史、中国刑法学、经济刑法学、犯罪学、宪法与行政法学、宪法学与行政法学、刑法、刑法学、民法、民法学、刑事诉讼法学、商法、国际商法、民商法、民商法学、诉讼法、诉讼法学、经济法、经济法学、环境与资源保护法、环境与资源保护法学、国际法、刑事司法、刑事司法学、国际法学、国际经济法、军事法学、比较刑法学、法律硕士、行政法、行政法学、行政诉讼法学、法律逻辑学、民族法学、应用法学、医事法律、医事法学、金融法学、人权法学、财税法学、反恐怖主义法学、劳动法学和社会保障法、证据法学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  <w:t>、人工智能法学、社会法学、数据法学、数字法学、司法警察学。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FBF5D"/>
    <w:rsid w:val="BDFFB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方正仿宋_GBK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after="104" w:afterLines="0" w:afterAutospacing="0" w:line="0" w:lineRule="atLeas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2025-07-29T18:36:00Z</dcterms:created>
  <dc:creator>陈尚欢</dc:creator>
  <cp:lastModifiedBy>陈尚欢</cp:lastModifiedBy>
  <dcterms:modified xsi:type="dcterms:W3CDTF">2025-07-29T18:37:20Z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