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FAFB9">
      <w:pPr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附件1</w:t>
      </w:r>
    </w:p>
    <w:p w14:paraId="5FD0E71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  <w:lang w:val="en-US" w:eastAsia="zh-CN"/>
        </w:rPr>
        <w:t>四川省科技交流中心2025年考核招聘工作人员</w:t>
      </w:r>
    </w:p>
    <w:p w14:paraId="4DA0521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  <w:lang w:val="en-US" w:eastAsia="zh-CN"/>
        </w:rPr>
        <w:t>岗位和条件要求一览表</w:t>
      </w:r>
    </w:p>
    <w:tbl>
      <w:tblPr>
        <w:tblStyle w:val="3"/>
        <w:tblW w:w="13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784"/>
        <w:gridCol w:w="750"/>
        <w:gridCol w:w="450"/>
        <w:gridCol w:w="1200"/>
        <w:gridCol w:w="1716"/>
        <w:gridCol w:w="1450"/>
        <w:gridCol w:w="4266"/>
        <w:gridCol w:w="743"/>
        <w:gridCol w:w="1291"/>
      </w:tblGrid>
      <w:tr w14:paraId="2EC1E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10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71B07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单位（类别）</w:t>
            </w:r>
          </w:p>
        </w:tc>
        <w:tc>
          <w:tcPr>
            <w:tcW w:w="153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A38F1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岗位</w:t>
            </w:r>
          </w:p>
        </w:tc>
        <w:tc>
          <w:tcPr>
            <w:tcW w:w="45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D43EF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人数</w:t>
            </w:r>
          </w:p>
        </w:tc>
        <w:tc>
          <w:tcPr>
            <w:tcW w:w="863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B2D11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条件要求</w:t>
            </w:r>
          </w:p>
        </w:tc>
        <w:tc>
          <w:tcPr>
            <w:tcW w:w="74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4D275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开考</w:t>
            </w:r>
          </w:p>
          <w:p w14:paraId="47D3DECF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比例</w:t>
            </w:r>
          </w:p>
        </w:tc>
        <w:tc>
          <w:tcPr>
            <w:tcW w:w="1291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 w14:paraId="4B87149D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备注</w:t>
            </w:r>
          </w:p>
        </w:tc>
      </w:tr>
      <w:tr w14:paraId="699D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4BA8B2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C98CA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884A5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岗位类别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503B2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F4FE6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92732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学历学位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C6BB6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专业条件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4B652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其他条件</w:t>
            </w:r>
          </w:p>
        </w:tc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9E570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129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EC4CC8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 w14:paraId="0F72C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497D1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四川省科技交流中心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（公益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类）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448E8C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国际科技交流与合作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EC509C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227BC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2C010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1985年1月1日及以后出生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2F30A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博士研究生学历，并取得相应学位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9E81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理学、工学、农学、医学（以上均为学科门类）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3B273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以下条件须至少满足1条：</w:t>
            </w:r>
          </w:p>
          <w:p w14:paraId="31C97349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大学英语六级550分及以上；雅思成绩7分及以上；托福成绩90分及以上。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E1D63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3:1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530B9B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FC8F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AE2F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146A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国际科技交流与合作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26A5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4ACE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CC3B6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1985年1月1日及以后出生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F16BF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博士研究生学历，并取得相应学位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389A5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英语口译、英语笔译、英语语言文学、翻译学（以上均为二级学科）。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5EE95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取得全国翻译专业资格（水平）考试英语一级口译或一级笔译证书。</w:t>
            </w:r>
          </w:p>
          <w:p w14:paraId="0973BD16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若学历学位证书上为一级学科，须提供由学校出具的所学专业及研究方向的证明。</w:t>
            </w: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AEB5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35AF26A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69FE0461">
      <w:pPr>
        <w:rPr>
          <w:color w:val="auto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方正小标宋_GBK"/>
    <w:panose1 w:val="020005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C1B62"/>
    <w:rsid w:val="02576532"/>
    <w:rsid w:val="29BB1729"/>
    <w:rsid w:val="648C1B62"/>
    <w:rsid w:val="71D33370"/>
    <w:rsid w:val="7557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358</Characters>
  <Lines>0</Lines>
  <Paragraphs>0</Paragraphs>
  <TotalTime>5</TotalTime>
  <ScaleCrop>false</ScaleCrop>
  <LinksUpToDate>false</LinksUpToDate>
  <CharactersWithSpaces>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2025-07-29T04:33:00Z</dcterms:created>
  <dc:creator>麦琪</dc:creator>
  <cp:lastModifiedBy>麦琪</cp:lastModifiedBy>
  <cp:lastPrinted>2025-07-29T07:09:00Z</cp:lastPrinted>
  <dcterms:modified xsi:type="dcterms:W3CDTF">2025-07-30T02:20:54Z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DD8F97BA9B5E4ADD8F205FC956E31DB7_11</vt:lpwstr>
  </property>
  <property fmtid="{D5CDD505-2E9C-101B-9397-08002B2CF9AE}" pid="4" name="KSOTemplateDocerSaveRecord">
    <vt:lpwstr>eyJoZGlkIjoiNzE2MTM4ZDUxYjJkZTg1MmJiMDJjNTM5Yjc4NGMzMTciLCJ1c2VySWQiOiI2MDA1NDMyNzUifQ==</vt:lpwstr>
  </property>
</Properties>
</file>