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3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4E309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招聘岗位表</w:t>
      </w:r>
    </w:p>
    <w:tbl>
      <w:tblPr>
        <w:tblStyle w:val="4"/>
        <w:tblW w:w="13359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80"/>
        <w:gridCol w:w="740"/>
        <w:gridCol w:w="4880"/>
        <w:gridCol w:w="3641"/>
        <w:gridCol w:w="2091"/>
      </w:tblGrid>
      <w:tr w14:paraId="010B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333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法务合规岗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95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熟悉国内法律条规，完善公司运营法律支持体系和风险防控体系，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负责完成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工作；</w:t>
            </w:r>
          </w:p>
          <w:p w14:paraId="0C9469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负责健全、完善公司法务管理体系、合同管理体系等，协助起草、修订、审查、制定各类业务合同文本法律文件，推动各职能部门合规操作，预防和控制公司经营活动的合法合规；</w:t>
            </w:r>
          </w:p>
          <w:p w14:paraId="3E2854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负责法律事务函件草拟、审核、收发及日常整理；负责非诉案件材料的登记、保管、归档；</w:t>
            </w:r>
          </w:p>
          <w:p w14:paraId="2A1194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负责公司各类合同文本审核，对接业务部门提出修改意见，把控法律风险；</w:t>
            </w:r>
          </w:p>
          <w:p w14:paraId="658D39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负责公司配套合同文本拟定、项目运行法律风险监督、预警、化解等法律支持与服务工作；</w:t>
            </w:r>
          </w:p>
          <w:p w14:paraId="555E52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负责配合科工法务部完成合规风险评估及合规审查、案件报告撰写，负责完成风险管理、合规管理与上级法律合规部交办和对接的其他事项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55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1.具备一定的的法律理论和基础知识、法务实践经验，熟悉合同、知识产权、诉讼等全面的法律管理能力，具备法律职业资格证A证；</w:t>
            </w:r>
          </w:p>
          <w:p w14:paraId="16AD7E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2.熟悉国企法务体系，具有5年以上国有企业、律师事务所、金融机构、上市公司法务岗位工作经验；</w:t>
            </w:r>
          </w:p>
          <w:p w14:paraId="5B05B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3.无违法违规及不良征信记录；</w:t>
            </w:r>
          </w:p>
          <w:p w14:paraId="4F8D7A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4.年龄：40周岁及以下（含）；</w:t>
            </w:r>
          </w:p>
          <w:p w14:paraId="38E0A5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5.学历：本科及以上学历；</w:t>
            </w:r>
          </w:p>
          <w:p w14:paraId="6A5687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6.专业：法学、宪法学与行政法学、刑法学、民商法学、劳动法学、社会保障法学、诉讼法学、经济法学。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D8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作地点：周口市</w:t>
            </w:r>
          </w:p>
        </w:tc>
      </w:tr>
      <w:tr w14:paraId="217F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法务诉讼岗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01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1.承办及跟进办理协商、调解、诉讼、仲裁等法律事务工作；</w:t>
            </w:r>
          </w:p>
          <w:p w14:paraId="7926FF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2.协助有关部门开展法务相关工作；</w:t>
            </w:r>
          </w:p>
          <w:p w14:paraId="1CDB5B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3.配合做好法律诉讼等方面的日常相关工作；</w:t>
            </w:r>
          </w:p>
          <w:p w14:paraId="6AFAB8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4.完成公司领导交办的其他工作。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4B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1.具备一定的法律纠纷事件实际处理经验；熟悉民商事合同审核、诉讼等法律问题，熟悉民商事案件诉讼及执行程序流程，具备法律职业资格证A证；</w:t>
            </w:r>
          </w:p>
          <w:p w14:paraId="16A5D4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2.须有3年以上律师执业经验，代理过合计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起建设工程、供应链、债权债务、投资等领域诉讼案件（依法院判决书为准）；</w:t>
            </w:r>
          </w:p>
          <w:p w14:paraId="23673B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3.无违法违规及不良征信记录；</w:t>
            </w:r>
          </w:p>
          <w:p w14:paraId="3BE4E6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4.年龄：40周岁及以下（含）；</w:t>
            </w:r>
          </w:p>
          <w:p w14:paraId="4E78A3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5.学历：本科及以上学历；</w:t>
            </w:r>
          </w:p>
          <w:p w14:paraId="2264FE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6.专业：法学、宪法学与行政法学、刑法学、民商法学、劳动法学、社会保障法学、诉讼法学、经济法学。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7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工作地点：周口市</w:t>
            </w:r>
          </w:p>
        </w:tc>
      </w:tr>
    </w:tbl>
    <w:p w14:paraId="4364C5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65CDE"/>
    <w:rsid w:val="78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863</Characters>
  <Lines>0</Lines>
  <Paragraphs>0</Paragraphs>
  <TotalTime>0</TotalTime>
  <ScaleCrop>false</ScaleCrop>
  <LinksUpToDate>false</LinksUpToDate>
  <CharactersWithSpaces>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2025-07-25T02:00:00Z</dcterms:created>
  <dc:creator>JasonLi</dc:creator>
  <cp:lastModifiedBy>WPS_1647090744</cp:lastModifiedBy>
  <dcterms:modified xsi:type="dcterms:W3CDTF">2025-07-25T08:16:58Z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eyJoZGlkIjoiMzEwNTM5NzYwMDRjMzkwZTVkZjY2ODkwMGIxNGU0OTUiLCJ1c2VySWQiOiI1NDAwMjE3OTkifQ==</vt:lpwstr>
  </property>
  <property fmtid="{D5CDD505-2E9C-101B-9397-08002B2CF9AE}" pid="4" name="ICV">
    <vt:lpwstr>770B7C6EDAD04626ACCE30E3E3FA809D_13</vt:lpwstr>
  </property>
</Properties>
</file>