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39B65">
      <w:pPr>
        <w:spacing w:line="560" w:lineRule="exact"/>
        <w:jc w:val="both"/>
        <w:rPr>
          <w:rFonts w:hint="eastAsia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附件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Calibri" w:hAnsi="Calibri" w:eastAsia="宋体" w:cs="黑体"/>
          <w:sz w:val="32"/>
          <w:szCs w:val="32"/>
          <w:lang w:val="en-US" w:eastAsia="zh-CN"/>
        </w:rPr>
        <w:t xml:space="preserve">    </w:t>
      </w:r>
    </w:p>
    <w:p w14:paraId="4F5E0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招聘岗位及条件</w:t>
      </w:r>
    </w:p>
    <w:tbl>
      <w:tblPr>
        <w:tblStyle w:val="2"/>
        <w:tblW w:w="490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793"/>
        <w:gridCol w:w="5514"/>
        <w:gridCol w:w="5193"/>
        <w:gridCol w:w="996"/>
      </w:tblGrid>
      <w:tr w14:paraId="0EF18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510" w:type="pct"/>
            <w:vAlign w:val="center"/>
          </w:tcPr>
          <w:p w14:paraId="072CC29B"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招聘</w:t>
            </w:r>
          </w:p>
          <w:p w14:paraId="7C2EE056"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284" w:type="pct"/>
            <w:vAlign w:val="center"/>
          </w:tcPr>
          <w:p w14:paraId="45C81340"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招聘</w:t>
            </w:r>
          </w:p>
          <w:p w14:paraId="5BCFFB9A"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981" w:type="pct"/>
            <w:vAlign w:val="center"/>
          </w:tcPr>
          <w:p w14:paraId="329C197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4"/>
                <w:szCs w:val="24"/>
              </w:rPr>
              <w:t>岗位职责</w:t>
            </w:r>
          </w:p>
        </w:tc>
        <w:tc>
          <w:tcPr>
            <w:tcW w:w="1865" w:type="pct"/>
            <w:vAlign w:val="center"/>
          </w:tcPr>
          <w:p w14:paraId="6133EDF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4"/>
                <w:szCs w:val="24"/>
              </w:rPr>
              <w:t>应聘条件</w:t>
            </w:r>
          </w:p>
        </w:tc>
        <w:tc>
          <w:tcPr>
            <w:tcW w:w="357" w:type="pct"/>
            <w:vAlign w:val="center"/>
          </w:tcPr>
          <w:p w14:paraId="5576D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4"/>
                <w:szCs w:val="24"/>
                <w:lang w:val="en-US" w:eastAsia="zh-CN"/>
              </w:rPr>
              <w:t>工作</w:t>
            </w:r>
          </w:p>
          <w:p w14:paraId="396E9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4"/>
                <w:szCs w:val="24"/>
                <w:lang w:val="en-US" w:eastAsia="zh-CN"/>
              </w:rPr>
              <w:t>地点</w:t>
            </w:r>
          </w:p>
        </w:tc>
      </w:tr>
      <w:tr w14:paraId="32D21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  <w:jc w:val="center"/>
        </w:trPr>
        <w:tc>
          <w:tcPr>
            <w:tcW w:w="510" w:type="pct"/>
            <w:shd w:val="clear"/>
            <w:vAlign w:val="center"/>
          </w:tcPr>
          <w:p w14:paraId="35EA1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业务部副部长</w:t>
            </w:r>
          </w:p>
        </w:tc>
        <w:tc>
          <w:tcPr>
            <w:tcW w:w="284" w:type="pct"/>
            <w:vAlign w:val="center"/>
          </w:tcPr>
          <w:p w14:paraId="23990DA1">
            <w:pPr>
              <w:tabs>
                <w:tab w:val="center" w:pos="346"/>
                <w:tab w:val="left" w:pos="552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81" w:type="pct"/>
            <w:vAlign w:val="top"/>
          </w:tcPr>
          <w:p w14:paraId="53610837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1.全面落实公司发展战略，协助部长制定部门战略、年度计划、预算并组织实施，推动年度目标任务达成。</w:t>
            </w:r>
          </w:p>
          <w:p w14:paraId="5CB41D22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2.主导/负责分管不良资产项目的获取、尽调、估值、交易结构设计、谈判、投决及执行，制定并推动实施资产处置策略，监控项目退出进度，确保实现预期收益。</w:t>
            </w:r>
          </w:p>
          <w:p w14:paraId="281BE3FD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3．负责识别、评估、监控分管业务的全流程风险（法律、信用、操作等），确保合规运营。</w:t>
            </w:r>
          </w:p>
          <w:p w14:paraId="40767A55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4.负责分管团队的日常管理、指导、培训与绩效考核，提升团队专业能力。</w:t>
            </w:r>
          </w:p>
          <w:p w14:paraId="41E18EA6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5.负责协调内外部关系，维护和拓展外部关键渠道和合作伙伴，保持良好的合作关系。</w:t>
            </w:r>
          </w:p>
          <w:p w14:paraId="1665C883"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6.完成领导交办的其它工作。</w:t>
            </w:r>
          </w:p>
        </w:tc>
        <w:tc>
          <w:tcPr>
            <w:tcW w:w="1865" w:type="pct"/>
            <w:vAlign w:val="top"/>
          </w:tcPr>
          <w:p w14:paraId="3B4F4B3C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1、45岁以下，硕士研究生学历且取得相应学位，金融、财务、法律等相关专业。</w:t>
            </w:r>
          </w:p>
          <w:p w14:paraId="65D83A8C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2、具备5年以上国有金融资产管理公司（AMC）工作经验，精通不良资产估值、尽调、法律实务、交易结构、处置方式等。 </w:t>
            </w:r>
          </w:p>
          <w:p w14:paraId="7E38B32A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3、具备团队管理经验，曾担任过业务团队负责人，能够独立带领团队拓展业务。</w:t>
            </w:r>
          </w:p>
          <w:p w14:paraId="7AB6EC57">
            <w:pPr>
              <w:bidi w:val="0"/>
              <w:rPr>
                <w:rFonts w:hint="eastAsia" w:ascii="仿宋_GB2312" w:hAnsi="仿宋_GB2312" w:eastAsia="仿宋_GB2312" w:cs="仿宋_GB2312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4、具备较强的沟通协调、市场开拓、风险管控能力和商业谈判能力，具有法律职业资格者优先。</w:t>
            </w:r>
            <w:bookmarkStart w:id="0" w:name="_GoBack"/>
            <w:bookmarkEnd w:id="0"/>
          </w:p>
        </w:tc>
        <w:tc>
          <w:tcPr>
            <w:tcW w:w="357" w:type="pct"/>
            <w:vAlign w:val="center"/>
          </w:tcPr>
          <w:p w14:paraId="4952AB15">
            <w:pPr>
              <w:bidi w:val="0"/>
              <w:jc w:val="center"/>
              <w:rPr>
                <w:rFonts w:hint="eastAsia" w:ascii="仿宋_GB2312" w:hAnsi="仿宋_GB2312" w:eastAsia="仿宋_GB2312" w:cs="仿宋_GB2312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2"/>
                <w:sz w:val="24"/>
                <w:szCs w:val="24"/>
                <w:lang w:val="en-US" w:eastAsia="zh-CN" w:bidi="ar-SA"/>
              </w:rPr>
              <w:t>山东</w:t>
            </w:r>
          </w:p>
          <w:p w14:paraId="05DFF2E0">
            <w:pPr>
              <w:bidi w:val="0"/>
              <w:jc w:val="center"/>
              <w:rPr>
                <w:rFonts w:hint="default" w:ascii="仿宋_GB2312" w:hAnsi="仿宋_GB2312" w:eastAsia="仿宋_GB2312" w:cs="仿宋_GB2312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2"/>
                <w:sz w:val="24"/>
                <w:szCs w:val="24"/>
                <w:lang w:val="en-US" w:eastAsia="zh-CN" w:bidi="ar-SA"/>
              </w:rPr>
              <w:t>济南</w:t>
            </w:r>
          </w:p>
        </w:tc>
      </w:tr>
    </w:tbl>
    <w:p w14:paraId="141E1A6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NzlkY2YyOWY3NTgwNTBhNTc1MTdlNDJkYjc5NGIifQ=="/>
  </w:docVars>
  <w:rsids>
    <w:rsidRoot w:val="00000000"/>
    <w:rsid w:val="1CB71DF9"/>
    <w:rsid w:val="1ECF760D"/>
    <w:rsid w:val="742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732</Words>
  <Characters>775</Characters>
  <Lines>0</Lines>
  <Paragraphs>0</Paragraphs>
  <TotalTime>1</TotalTime>
  <ScaleCrop>false</ScaleCrop>
  <LinksUpToDate>false</LinksUpToDate>
  <CharactersWithSpaces>779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2025-03-24T08:17:00Z</dcterms:created>
  <dc:creator>sdgkq</dc:creator>
  <cp:lastModifiedBy>WPS_国投资产</cp:lastModifiedBy>
  <dcterms:modified xsi:type="dcterms:W3CDTF">2025-07-16T07:55:16Z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7250A30BB0B9445CB7BCE6CF842251CF</vt:lpwstr>
  </property>
  <property fmtid="{D5CDD505-2E9C-101B-9397-08002B2CF9AE}" pid="4" name="KSOTemplateDocerSaveRecord">
    <vt:lpwstr>eyJoZGlkIjoiNDFmYWYzNzk1NDRjM2JhM2VjMTM4ODk0YzdhMGMyMWUiLCJ1c2VySWQiOiIxMjkwNTE3NTYwIn0=</vt:lpwstr>
  </property>
</Properties>
</file>