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D80D2">
      <w:pPr>
        <w:rPr>
          <w:rFonts w:hint="eastAsia" w:ascii="黑体" w:hAnsi="黑体" w:eastAsia="黑体" w:cs="黑体"/>
          <w:color w:val="000000"/>
          <w:sz w:val="30"/>
          <w:szCs w:val="30"/>
        </w:rPr>
      </w:pPr>
      <w:r>
        <w:rPr>
          <w:rFonts w:hint="eastAsia" w:ascii="黑体" w:hAnsi="黑体" w:eastAsia="黑体" w:cs="黑体"/>
          <w:color w:val="000000"/>
          <w:sz w:val="30"/>
          <w:szCs w:val="30"/>
        </w:rPr>
        <w:t>附</w:t>
      </w:r>
      <w:r>
        <w:rPr>
          <w:rFonts w:hint="eastAsia" w:ascii="黑体" w:hAnsi="黑体" w:eastAsia="黑体" w:cs="黑体"/>
          <w:color w:val="000000"/>
          <w:sz w:val="30"/>
          <w:szCs w:val="30"/>
          <w:lang w:val="en-US" w:eastAsia="zh-CN"/>
        </w:rPr>
        <w:t xml:space="preserve"> </w:t>
      </w:r>
      <w:r>
        <w:rPr>
          <w:rFonts w:hint="eastAsia" w:ascii="黑体" w:hAnsi="黑体" w:eastAsia="黑体" w:cs="黑体"/>
          <w:color w:val="000000"/>
          <w:sz w:val="30"/>
          <w:szCs w:val="30"/>
        </w:rPr>
        <w:t>件</w:t>
      </w:r>
    </w:p>
    <w:p w14:paraId="6D2AF825">
      <w:pPr>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河南省基础教育课程与教学发展中心</w:t>
      </w:r>
    </w:p>
    <w:p w14:paraId="117A8605">
      <w:pPr>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2025年公开招聘教研员一览表</w:t>
      </w:r>
    </w:p>
    <w:tbl>
      <w:tblPr>
        <w:tblStyle w:val="3"/>
        <w:tblW w:w="13654" w:type="dxa"/>
        <w:jc w:val="center"/>
        <w:tblLayout w:type="fixed"/>
        <w:tblCellMar>
          <w:top w:w="0" w:type="dxa"/>
          <w:left w:w="108" w:type="dxa"/>
          <w:bottom w:w="0" w:type="dxa"/>
          <w:right w:w="108" w:type="dxa"/>
        </w:tblCellMar>
      </w:tblPr>
      <w:tblGrid>
        <w:gridCol w:w="415"/>
        <w:gridCol w:w="1290"/>
        <w:gridCol w:w="1350"/>
        <w:gridCol w:w="2445"/>
        <w:gridCol w:w="765"/>
        <w:gridCol w:w="1182"/>
        <w:gridCol w:w="843"/>
        <w:gridCol w:w="1395"/>
        <w:gridCol w:w="1260"/>
        <w:gridCol w:w="2709"/>
      </w:tblGrid>
      <w:tr w14:paraId="09896E18">
        <w:tblPrEx>
          <w:tblCellMar>
            <w:top w:w="0" w:type="dxa"/>
            <w:left w:w="108" w:type="dxa"/>
            <w:bottom w:w="0" w:type="dxa"/>
            <w:right w:w="108" w:type="dxa"/>
          </w:tblCellMar>
        </w:tblPrEx>
        <w:trPr>
          <w:trHeight w:val="435" w:hRule="atLeast"/>
          <w:jc w:val="center"/>
        </w:trPr>
        <w:tc>
          <w:tcPr>
            <w:tcW w:w="415" w:type="dxa"/>
            <w:vMerge w:val="restart"/>
            <w:tcBorders>
              <w:top w:val="single" w:color="auto" w:sz="4" w:space="0"/>
              <w:left w:val="single" w:color="auto" w:sz="4" w:space="0"/>
              <w:right w:val="single" w:color="auto" w:sz="4" w:space="0"/>
            </w:tcBorders>
            <w:noWrap w:val="0"/>
            <w:vAlign w:val="center"/>
          </w:tcPr>
          <w:p w14:paraId="5CE72D9A">
            <w:pPr>
              <w:widowControl/>
              <w:jc w:val="center"/>
              <w:rPr>
                <w:rFonts w:hint="eastAsia" w:ascii="黑体" w:hAnsi="黑体" w:eastAsia="黑体" w:cs="黑体"/>
                <w:bCs/>
                <w:color w:val="000000"/>
                <w:kern w:val="0"/>
                <w:sz w:val="24"/>
                <w:szCs w:val="24"/>
              </w:rPr>
            </w:pPr>
            <w:r>
              <w:rPr>
                <w:rFonts w:hint="eastAsia" w:ascii="黑体" w:hAnsi="黑体" w:eastAsia="黑体" w:cs="黑体"/>
                <w:bCs/>
                <w:color w:val="000000"/>
                <w:kern w:val="0"/>
                <w:sz w:val="24"/>
                <w:szCs w:val="24"/>
              </w:rPr>
              <w:t>序号</w:t>
            </w:r>
          </w:p>
        </w:tc>
        <w:tc>
          <w:tcPr>
            <w:tcW w:w="2640" w:type="dxa"/>
            <w:gridSpan w:val="2"/>
            <w:tcBorders>
              <w:top w:val="single" w:color="auto" w:sz="4" w:space="0"/>
              <w:left w:val="nil"/>
              <w:bottom w:val="single" w:color="auto" w:sz="4" w:space="0"/>
              <w:right w:val="single" w:color="auto" w:sz="4" w:space="0"/>
            </w:tcBorders>
            <w:noWrap w:val="0"/>
            <w:vAlign w:val="center"/>
          </w:tcPr>
          <w:p w14:paraId="7FE62150">
            <w:pPr>
              <w:widowControl/>
              <w:wordWrap w:val="0"/>
              <w:jc w:val="center"/>
              <w:rPr>
                <w:rFonts w:hint="eastAsia" w:ascii="黑体" w:hAnsi="黑体" w:eastAsia="黑体" w:cs="黑体"/>
                <w:bCs/>
                <w:color w:val="000000"/>
                <w:kern w:val="0"/>
                <w:sz w:val="24"/>
                <w:szCs w:val="24"/>
                <w:lang w:val="en-US" w:eastAsia="zh-CN"/>
              </w:rPr>
            </w:pPr>
            <w:r>
              <w:rPr>
                <w:rFonts w:hint="eastAsia" w:ascii="黑体" w:hAnsi="黑体" w:eastAsia="黑体" w:cs="黑体"/>
                <w:bCs/>
                <w:color w:val="000000"/>
                <w:kern w:val="0"/>
                <w:sz w:val="24"/>
                <w:szCs w:val="24"/>
                <w:lang w:val="en-US" w:eastAsia="zh-CN"/>
              </w:rPr>
              <w:t>招聘岗位</w:t>
            </w:r>
          </w:p>
        </w:tc>
        <w:tc>
          <w:tcPr>
            <w:tcW w:w="2445" w:type="dxa"/>
            <w:vMerge w:val="restart"/>
            <w:tcBorders>
              <w:top w:val="single" w:color="auto" w:sz="4" w:space="0"/>
              <w:left w:val="single" w:color="auto" w:sz="4" w:space="0"/>
              <w:right w:val="single" w:color="auto" w:sz="4" w:space="0"/>
            </w:tcBorders>
            <w:noWrap w:val="0"/>
            <w:vAlign w:val="center"/>
          </w:tcPr>
          <w:p w14:paraId="566ED560">
            <w:pPr>
              <w:widowControl/>
              <w:wordWrap w:val="0"/>
              <w:jc w:val="center"/>
              <w:rPr>
                <w:rFonts w:hint="eastAsia" w:ascii="黑体" w:hAnsi="黑体" w:eastAsia="黑体" w:cs="黑体"/>
                <w:bCs/>
                <w:color w:val="000000"/>
                <w:kern w:val="0"/>
                <w:sz w:val="24"/>
                <w:szCs w:val="24"/>
              </w:rPr>
            </w:pPr>
            <w:r>
              <w:rPr>
                <w:rFonts w:hint="eastAsia" w:ascii="黑体" w:hAnsi="黑体" w:eastAsia="黑体" w:cs="黑体"/>
                <w:bCs/>
                <w:color w:val="000000"/>
                <w:kern w:val="0"/>
                <w:sz w:val="24"/>
                <w:szCs w:val="24"/>
              </w:rPr>
              <w:t>招聘对象</w:t>
            </w:r>
          </w:p>
        </w:tc>
        <w:tc>
          <w:tcPr>
            <w:tcW w:w="765" w:type="dxa"/>
            <w:vMerge w:val="restart"/>
            <w:tcBorders>
              <w:top w:val="single" w:color="auto" w:sz="4" w:space="0"/>
              <w:left w:val="nil"/>
              <w:right w:val="single" w:color="auto" w:sz="4" w:space="0"/>
            </w:tcBorders>
            <w:noWrap w:val="0"/>
            <w:vAlign w:val="center"/>
          </w:tcPr>
          <w:p w14:paraId="399E2653">
            <w:pPr>
              <w:widowControl/>
              <w:wordWrap w:val="0"/>
              <w:jc w:val="center"/>
              <w:rPr>
                <w:rFonts w:hint="eastAsia" w:ascii="黑体" w:hAnsi="黑体" w:eastAsia="黑体" w:cs="黑体"/>
                <w:bCs/>
                <w:color w:val="000000"/>
                <w:kern w:val="0"/>
                <w:sz w:val="24"/>
                <w:szCs w:val="24"/>
              </w:rPr>
            </w:pPr>
            <w:r>
              <w:rPr>
                <w:rFonts w:hint="eastAsia" w:ascii="黑体" w:hAnsi="黑体" w:eastAsia="黑体" w:cs="黑体"/>
                <w:bCs/>
                <w:color w:val="000000"/>
                <w:kern w:val="0"/>
                <w:sz w:val="24"/>
                <w:szCs w:val="24"/>
              </w:rPr>
              <w:t>招聘</w:t>
            </w:r>
          </w:p>
          <w:p w14:paraId="1981AC65">
            <w:pPr>
              <w:widowControl/>
              <w:wordWrap w:val="0"/>
              <w:jc w:val="center"/>
              <w:rPr>
                <w:rFonts w:hint="eastAsia" w:ascii="黑体" w:hAnsi="黑体" w:eastAsia="黑体" w:cs="黑体"/>
                <w:bCs/>
                <w:color w:val="000000"/>
                <w:kern w:val="0"/>
                <w:sz w:val="24"/>
                <w:szCs w:val="24"/>
              </w:rPr>
            </w:pPr>
            <w:r>
              <w:rPr>
                <w:rFonts w:hint="eastAsia" w:ascii="黑体" w:hAnsi="黑体" w:eastAsia="黑体" w:cs="黑体"/>
                <w:bCs/>
                <w:color w:val="000000"/>
                <w:kern w:val="0"/>
                <w:sz w:val="24"/>
                <w:szCs w:val="24"/>
              </w:rPr>
              <w:t>人数</w:t>
            </w:r>
          </w:p>
        </w:tc>
        <w:tc>
          <w:tcPr>
            <w:tcW w:w="1182" w:type="dxa"/>
            <w:vMerge w:val="restart"/>
            <w:tcBorders>
              <w:top w:val="single" w:color="auto" w:sz="4" w:space="0"/>
              <w:left w:val="nil"/>
              <w:right w:val="single" w:color="auto" w:sz="4" w:space="0"/>
            </w:tcBorders>
            <w:noWrap w:val="0"/>
            <w:vAlign w:val="center"/>
          </w:tcPr>
          <w:p w14:paraId="258DA12B">
            <w:pPr>
              <w:widowControl/>
              <w:wordWrap w:val="0"/>
              <w:jc w:val="center"/>
              <w:rPr>
                <w:rFonts w:hint="eastAsia" w:ascii="黑体" w:hAnsi="黑体" w:eastAsia="黑体" w:cs="黑体"/>
                <w:bCs/>
                <w:kern w:val="0"/>
                <w:sz w:val="24"/>
                <w:szCs w:val="24"/>
              </w:rPr>
            </w:pPr>
            <w:r>
              <w:rPr>
                <w:rFonts w:hint="eastAsia" w:ascii="黑体" w:hAnsi="黑体" w:eastAsia="黑体" w:cs="黑体"/>
                <w:bCs/>
                <w:kern w:val="0"/>
                <w:sz w:val="24"/>
                <w:szCs w:val="24"/>
              </w:rPr>
              <w:t>专业要求</w:t>
            </w:r>
          </w:p>
        </w:tc>
        <w:tc>
          <w:tcPr>
            <w:tcW w:w="843" w:type="dxa"/>
            <w:vMerge w:val="restart"/>
            <w:tcBorders>
              <w:top w:val="single" w:color="auto" w:sz="4" w:space="0"/>
              <w:left w:val="nil"/>
              <w:right w:val="single" w:color="auto" w:sz="4" w:space="0"/>
            </w:tcBorders>
            <w:noWrap w:val="0"/>
            <w:vAlign w:val="center"/>
          </w:tcPr>
          <w:p w14:paraId="6AEB0F52">
            <w:pPr>
              <w:widowControl/>
              <w:wordWrap w:val="0"/>
              <w:jc w:val="center"/>
              <w:rPr>
                <w:rFonts w:hint="eastAsia" w:ascii="黑体" w:hAnsi="黑体" w:eastAsia="黑体" w:cs="黑体"/>
                <w:bCs/>
                <w:color w:val="000000"/>
                <w:kern w:val="0"/>
                <w:sz w:val="24"/>
                <w:szCs w:val="24"/>
              </w:rPr>
            </w:pPr>
            <w:r>
              <w:rPr>
                <w:rFonts w:hint="eastAsia" w:ascii="黑体" w:hAnsi="黑体" w:eastAsia="黑体" w:cs="黑体"/>
                <w:bCs/>
                <w:color w:val="000000"/>
                <w:kern w:val="0"/>
                <w:sz w:val="24"/>
                <w:szCs w:val="24"/>
              </w:rPr>
              <w:t>学历</w:t>
            </w:r>
          </w:p>
          <w:p w14:paraId="0C920C3A">
            <w:pPr>
              <w:widowControl/>
              <w:wordWrap w:val="0"/>
              <w:jc w:val="center"/>
              <w:rPr>
                <w:rFonts w:hint="eastAsia" w:ascii="黑体" w:hAnsi="黑体" w:eastAsia="黑体" w:cs="黑体"/>
                <w:bCs/>
                <w:color w:val="000000"/>
                <w:kern w:val="0"/>
                <w:sz w:val="24"/>
                <w:szCs w:val="24"/>
              </w:rPr>
            </w:pPr>
            <w:r>
              <w:rPr>
                <w:rFonts w:hint="eastAsia" w:ascii="黑体" w:hAnsi="黑体" w:eastAsia="黑体" w:cs="黑体"/>
                <w:bCs/>
                <w:color w:val="000000"/>
                <w:kern w:val="0"/>
                <w:sz w:val="24"/>
                <w:szCs w:val="24"/>
              </w:rPr>
              <w:t>要求</w:t>
            </w:r>
          </w:p>
        </w:tc>
        <w:tc>
          <w:tcPr>
            <w:tcW w:w="1395" w:type="dxa"/>
            <w:vMerge w:val="restart"/>
            <w:tcBorders>
              <w:top w:val="single" w:color="auto" w:sz="4" w:space="0"/>
              <w:left w:val="nil"/>
              <w:right w:val="single" w:color="auto" w:sz="4" w:space="0"/>
            </w:tcBorders>
            <w:noWrap w:val="0"/>
            <w:vAlign w:val="center"/>
          </w:tcPr>
          <w:p w14:paraId="049539DB">
            <w:pPr>
              <w:widowControl/>
              <w:wordWrap w:val="0"/>
              <w:jc w:val="center"/>
              <w:rPr>
                <w:rFonts w:hint="eastAsia" w:ascii="黑体" w:hAnsi="黑体" w:eastAsia="黑体" w:cs="黑体"/>
                <w:bCs/>
                <w:color w:val="000000"/>
                <w:kern w:val="0"/>
                <w:sz w:val="24"/>
                <w:szCs w:val="24"/>
              </w:rPr>
            </w:pPr>
            <w:r>
              <w:rPr>
                <w:rFonts w:hint="eastAsia" w:ascii="黑体" w:hAnsi="黑体" w:eastAsia="黑体" w:cs="黑体"/>
                <w:bCs/>
                <w:color w:val="000000"/>
                <w:kern w:val="0"/>
                <w:sz w:val="24"/>
                <w:szCs w:val="24"/>
              </w:rPr>
              <w:t>年龄要求</w:t>
            </w:r>
          </w:p>
        </w:tc>
        <w:tc>
          <w:tcPr>
            <w:tcW w:w="1260" w:type="dxa"/>
            <w:vMerge w:val="restart"/>
            <w:tcBorders>
              <w:top w:val="single" w:color="auto" w:sz="4" w:space="0"/>
              <w:left w:val="nil"/>
              <w:right w:val="single" w:color="auto" w:sz="4" w:space="0"/>
            </w:tcBorders>
            <w:noWrap w:val="0"/>
            <w:vAlign w:val="center"/>
          </w:tcPr>
          <w:p w14:paraId="4A2A70F6">
            <w:pPr>
              <w:wordWrap w:val="0"/>
              <w:jc w:val="center"/>
              <w:rPr>
                <w:rFonts w:hint="eastAsia" w:ascii="黑体" w:hAnsi="黑体" w:eastAsia="黑体" w:cs="黑体"/>
                <w:bCs/>
                <w:color w:val="000000"/>
                <w:kern w:val="0"/>
                <w:sz w:val="24"/>
                <w:szCs w:val="24"/>
              </w:rPr>
            </w:pPr>
            <w:r>
              <w:rPr>
                <w:rFonts w:hint="eastAsia" w:ascii="黑体" w:hAnsi="黑体" w:eastAsia="黑体" w:cs="黑体"/>
                <w:bCs/>
                <w:color w:val="000000"/>
                <w:kern w:val="0"/>
                <w:sz w:val="24"/>
                <w:szCs w:val="24"/>
              </w:rPr>
              <w:t>职称要求</w:t>
            </w:r>
          </w:p>
        </w:tc>
        <w:tc>
          <w:tcPr>
            <w:tcW w:w="2709" w:type="dxa"/>
            <w:vMerge w:val="restart"/>
            <w:tcBorders>
              <w:top w:val="single" w:color="auto" w:sz="4" w:space="0"/>
              <w:left w:val="nil"/>
              <w:right w:val="single" w:color="auto" w:sz="4" w:space="0"/>
            </w:tcBorders>
            <w:noWrap w:val="0"/>
            <w:vAlign w:val="center"/>
          </w:tcPr>
          <w:p w14:paraId="70D6CE8F">
            <w:pPr>
              <w:wordWrap w:val="0"/>
              <w:jc w:val="center"/>
              <w:rPr>
                <w:rFonts w:hint="eastAsia" w:ascii="黑体" w:hAnsi="黑体" w:eastAsia="黑体" w:cs="黑体"/>
                <w:bCs/>
                <w:color w:val="000000"/>
                <w:kern w:val="0"/>
                <w:sz w:val="24"/>
                <w:szCs w:val="24"/>
              </w:rPr>
            </w:pPr>
            <w:r>
              <w:rPr>
                <w:rFonts w:hint="eastAsia" w:ascii="黑体" w:hAnsi="黑体" w:eastAsia="黑体" w:cs="黑体"/>
                <w:bCs/>
                <w:color w:val="000000"/>
                <w:kern w:val="0"/>
                <w:sz w:val="24"/>
                <w:szCs w:val="24"/>
              </w:rPr>
              <w:t>业绩要求</w:t>
            </w:r>
          </w:p>
        </w:tc>
      </w:tr>
      <w:tr w14:paraId="12890CE8">
        <w:tblPrEx>
          <w:tblCellMar>
            <w:top w:w="0" w:type="dxa"/>
            <w:left w:w="108" w:type="dxa"/>
            <w:bottom w:w="0" w:type="dxa"/>
            <w:right w:w="108" w:type="dxa"/>
          </w:tblCellMar>
        </w:tblPrEx>
        <w:trPr>
          <w:trHeight w:val="286" w:hRule="atLeast"/>
          <w:jc w:val="center"/>
        </w:trPr>
        <w:tc>
          <w:tcPr>
            <w:tcW w:w="415" w:type="dxa"/>
            <w:vMerge w:val="continue"/>
            <w:tcBorders>
              <w:left w:val="single" w:color="auto" w:sz="4" w:space="0"/>
              <w:bottom w:val="single" w:color="auto" w:sz="4" w:space="0"/>
              <w:right w:val="single" w:color="auto" w:sz="4" w:space="0"/>
            </w:tcBorders>
            <w:noWrap w:val="0"/>
            <w:vAlign w:val="center"/>
          </w:tcPr>
          <w:p w14:paraId="1D528CA0">
            <w:pPr>
              <w:widowControl/>
              <w:jc w:val="center"/>
              <w:rPr>
                <w:rFonts w:hint="eastAsia" w:ascii="黑体" w:hAnsi="黑体" w:eastAsia="黑体" w:cs="黑体"/>
                <w:bCs/>
                <w:color w:val="000000"/>
                <w:kern w:val="0"/>
                <w:sz w:val="24"/>
                <w:szCs w:val="24"/>
              </w:rPr>
            </w:pPr>
          </w:p>
        </w:tc>
        <w:tc>
          <w:tcPr>
            <w:tcW w:w="1290" w:type="dxa"/>
            <w:tcBorders>
              <w:top w:val="single" w:color="auto" w:sz="4" w:space="0"/>
              <w:left w:val="nil"/>
              <w:bottom w:val="single" w:color="auto" w:sz="4" w:space="0"/>
              <w:right w:val="single" w:color="auto" w:sz="4" w:space="0"/>
            </w:tcBorders>
            <w:noWrap w:val="0"/>
            <w:vAlign w:val="center"/>
          </w:tcPr>
          <w:p w14:paraId="38B9B550">
            <w:pPr>
              <w:widowControl/>
              <w:wordWrap w:val="0"/>
              <w:jc w:val="center"/>
              <w:rPr>
                <w:rFonts w:hint="eastAsia" w:ascii="黑体" w:hAnsi="黑体" w:eastAsia="黑体" w:cs="黑体"/>
                <w:bCs/>
                <w:color w:val="000000"/>
                <w:kern w:val="0"/>
                <w:sz w:val="24"/>
                <w:szCs w:val="24"/>
              </w:rPr>
            </w:pPr>
            <w:r>
              <w:rPr>
                <w:rFonts w:hint="eastAsia" w:ascii="黑体" w:hAnsi="黑体" w:eastAsia="黑体" w:cs="黑体"/>
                <w:bCs/>
                <w:color w:val="000000"/>
                <w:kern w:val="0"/>
                <w:sz w:val="24"/>
                <w:szCs w:val="24"/>
              </w:rPr>
              <w:t>岗位名称</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96AEFC4">
            <w:pPr>
              <w:widowControl/>
              <w:wordWrap w:val="0"/>
              <w:jc w:val="center"/>
              <w:rPr>
                <w:rFonts w:hint="default" w:ascii="黑体" w:hAnsi="黑体" w:eastAsia="黑体" w:cs="黑体"/>
                <w:bCs/>
                <w:color w:val="000000"/>
                <w:kern w:val="0"/>
                <w:sz w:val="24"/>
                <w:szCs w:val="24"/>
                <w:lang w:val="en-US" w:eastAsia="zh-CN"/>
              </w:rPr>
            </w:pPr>
            <w:r>
              <w:rPr>
                <w:rFonts w:hint="eastAsia" w:ascii="黑体" w:hAnsi="黑体" w:eastAsia="黑体" w:cs="黑体"/>
                <w:bCs/>
                <w:color w:val="000000"/>
                <w:kern w:val="0"/>
                <w:sz w:val="24"/>
                <w:szCs w:val="24"/>
                <w:lang w:val="en-US" w:eastAsia="zh-CN"/>
              </w:rPr>
              <w:t>岗位等级</w:t>
            </w:r>
          </w:p>
        </w:tc>
        <w:tc>
          <w:tcPr>
            <w:tcW w:w="2445" w:type="dxa"/>
            <w:vMerge w:val="continue"/>
            <w:tcBorders>
              <w:left w:val="single" w:color="auto" w:sz="4" w:space="0"/>
              <w:bottom w:val="single" w:color="auto" w:sz="4" w:space="0"/>
              <w:right w:val="single" w:color="auto" w:sz="4" w:space="0"/>
            </w:tcBorders>
            <w:noWrap w:val="0"/>
            <w:vAlign w:val="center"/>
          </w:tcPr>
          <w:p w14:paraId="37492F43">
            <w:pPr>
              <w:widowControl/>
              <w:wordWrap w:val="0"/>
              <w:jc w:val="center"/>
              <w:rPr>
                <w:rFonts w:hint="eastAsia" w:ascii="黑体" w:hAnsi="黑体" w:eastAsia="黑体" w:cs="黑体"/>
                <w:bCs/>
                <w:color w:val="000000"/>
                <w:kern w:val="0"/>
                <w:sz w:val="24"/>
                <w:szCs w:val="24"/>
              </w:rPr>
            </w:pPr>
          </w:p>
        </w:tc>
        <w:tc>
          <w:tcPr>
            <w:tcW w:w="765" w:type="dxa"/>
            <w:vMerge w:val="continue"/>
            <w:tcBorders>
              <w:left w:val="nil"/>
              <w:bottom w:val="single" w:color="auto" w:sz="4" w:space="0"/>
              <w:right w:val="single" w:color="auto" w:sz="4" w:space="0"/>
            </w:tcBorders>
            <w:noWrap w:val="0"/>
            <w:vAlign w:val="center"/>
          </w:tcPr>
          <w:p w14:paraId="1F210DF2">
            <w:pPr>
              <w:widowControl/>
              <w:wordWrap w:val="0"/>
              <w:jc w:val="center"/>
              <w:rPr>
                <w:rFonts w:hint="eastAsia" w:ascii="黑体" w:hAnsi="黑体" w:eastAsia="黑体" w:cs="黑体"/>
                <w:bCs/>
                <w:color w:val="000000"/>
                <w:kern w:val="0"/>
                <w:sz w:val="24"/>
                <w:szCs w:val="24"/>
              </w:rPr>
            </w:pPr>
          </w:p>
        </w:tc>
        <w:tc>
          <w:tcPr>
            <w:tcW w:w="1182" w:type="dxa"/>
            <w:vMerge w:val="continue"/>
            <w:tcBorders>
              <w:left w:val="nil"/>
              <w:bottom w:val="single" w:color="auto" w:sz="4" w:space="0"/>
              <w:right w:val="single" w:color="auto" w:sz="4" w:space="0"/>
            </w:tcBorders>
            <w:noWrap w:val="0"/>
            <w:vAlign w:val="center"/>
          </w:tcPr>
          <w:p w14:paraId="490C4E85">
            <w:pPr>
              <w:widowControl/>
              <w:wordWrap w:val="0"/>
              <w:jc w:val="center"/>
              <w:rPr>
                <w:rFonts w:hint="eastAsia" w:ascii="黑体" w:hAnsi="黑体" w:eastAsia="黑体" w:cs="黑体"/>
                <w:bCs/>
                <w:kern w:val="0"/>
                <w:sz w:val="24"/>
                <w:szCs w:val="24"/>
              </w:rPr>
            </w:pPr>
          </w:p>
        </w:tc>
        <w:tc>
          <w:tcPr>
            <w:tcW w:w="843" w:type="dxa"/>
            <w:vMerge w:val="continue"/>
            <w:tcBorders>
              <w:left w:val="nil"/>
              <w:bottom w:val="single" w:color="auto" w:sz="4" w:space="0"/>
              <w:right w:val="single" w:color="auto" w:sz="4" w:space="0"/>
            </w:tcBorders>
            <w:noWrap w:val="0"/>
            <w:vAlign w:val="center"/>
          </w:tcPr>
          <w:p w14:paraId="217BDF54">
            <w:pPr>
              <w:widowControl/>
              <w:wordWrap w:val="0"/>
              <w:jc w:val="center"/>
              <w:rPr>
                <w:rFonts w:hint="eastAsia" w:ascii="黑体" w:hAnsi="黑体" w:eastAsia="黑体" w:cs="黑体"/>
                <w:bCs/>
                <w:color w:val="000000"/>
                <w:kern w:val="0"/>
                <w:sz w:val="24"/>
                <w:szCs w:val="24"/>
              </w:rPr>
            </w:pPr>
          </w:p>
        </w:tc>
        <w:tc>
          <w:tcPr>
            <w:tcW w:w="1395" w:type="dxa"/>
            <w:vMerge w:val="continue"/>
            <w:tcBorders>
              <w:left w:val="nil"/>
              <w:bottom w:val="single" w:color="auto" w:sz="4" w:space="0"/>
              <w:right w:val="single" w:color="auto" w:sz="4" w:space="0"/>
            </w:tcBorders>
            <w:noWrap w:val="0"/>
            <w:vAlign w:val="center"/>
          </w:tcPr>
          <w:p w14:paraId="6EEDDDE5">
            <w:pPr>
              <w:widowControl/>
              <w:wordWrap w:val="0"/>
              <w:jc w:val="center"/>
              <w:rPr>
                <w:rFonts w:hint="eastAsia" w:ascii="黑体" w:hAnsi="黑体" w:eastAsia="黑体" w:cs="黑体"/>
                <w:bCs/>
                <w:color w:val="000000"/>
                <w:kern w:val="0"/>
                <w:sz w:val="24"/>
                <w:szCs w:val="24"/>
              </w:rPr>
            </w:pPr>
          </w:p>
        </w:tc>
        <w:tc>
          <w:tcPr>
            <w:tcW w:w="1260" w:type="dxa"/>
            <w:vMerge w:val="continue"/>
            <w:tcBorders>
              <w:left w:val="nil"/>
              <w:bottom w:val="single" w:color="auto" w:sz="4" w:space="0"/>
              <w:right w:val="single" w:color="auto" w:sz="4" w:space="0"/>
            </w:tcBorders>
            <w:noWrap w:val="0"/>
            <w:vAlign w:val="center"/>
          </w:tcPr>
          <w:p w14:paraId="3CF8714C">
            <w:pPr>
              <w:wordWrap w:val="0"/>
              <w:jc w:val="center"/>
              <w:rPr>
                <w:rFonts w:hint="eastAsia" w:ascii="黑体" w:hAnsi="黑体" w:eastAsia="黑体" w:cs="黑体"/>
                <w:bCs/>
                <w:color w:val="000000"/>
                <w:kern w:val="0"/>
                <w:sz w:val="24"/>
                <w:szCs w:val="24"/>
              </w:rPr>
            </w:pPr>
          </w:p>
        </w:tc>
        <w:tc>
          <w:tcPr>
            <w:tcW w:w="2709" w:type="dxa"/>
            <w:vMerge w:val="continue"/>
            <w:tcBorders>
              <w:left w:val="nil"/>
              <w:bottom w:val="single" w:color="auto" w:sz="4" w:space="0"/>
              <w:right w:val="single" w:color="auto" w:sz="4" w:space="0"/>
            </w:tcBorders>
            <w:noWrap w:val="0"/>
            <w:vAlign w:val="center"/>
          </w:tcPr>
          <w:p w14:paraId="2BA4907A">
            <w:pPr>
              <w:wordWrap w:val="0"/>
              <w:jc w:val="center"/>
              <w:rPr>
                <w:rFonts w:hint="eastAsia" w:ascii="黑体" w:hAnsi="黑体" w:eastAsia="黑体" w:cs="黑体"/>
                <w:bCs/>
                <w:color w:val="000000"/>
                <w:kern w:val="0"/>
                <w:sz w:val="24"/>
                <w:szCs w:val="24"/>
              </w:rPr>
            </w:pPr>
          </w:p>
        </w:tc>
      </w:tr>
      <w:tr w14:paraId="30BB5224">
        <w:tblPrEx>
          <w:tblCellMar>
            <w:top w:w="0" w:type="dxa"/>
            <w:left w:w="108" w:type="dxa"/>
            <w:bottom w:w="0" w:type="dxa"/>
            <w:right w:w="108" w:type="dxa"/>
          </w:tblCellMar>
        </w:tblPrEx>
        <w:trPr>
          <w:trHeight w:val="711" w:hRule="atLeast"/>
          <w:jc w:val="center"/>
        </w:trPr>
        <w:tc>
          <w:tcPr>
            <w:tcW w:w="415" w:type="dxa"/>
            <w:tcBorders>
              <w:top w:val="single" w:color="auto" w:sz="4" w:space="0"/>
              <w:left w:val="single" w:color="auto" w:sz="4" w:space="0"/>
              <w:bottom w:val="single" w:color="auto" w:sz="4" w:space="0"/>
              <w:right w:val="single" w:color="auto" w:sz="4" w:space="0"/>
            </w:tcBorders>
            <w:noWrap w:val="0"/>
            <w:vAlign w:val="center"/>
          </w:tcPr>
          <w:p w14:paraId="22C12734">
            <w:pPr>
              <w:widowControl/>
              <w:jc w:val="center"/>
              <w:rPr>
                <w:rFonts w:hint="eastAsia" w:ascii="黑体" w:hAnsi="黑体" w:eastAsia="黑体" w:cs="黑体"/>
                <w:bCs/>
                <w:color w:val="000000"/>
                <w:kern w:val="0"/>
                <w:sz w:val="24"/>
                <w:szCs w:val="24"/>
              </w:rPr>
            </w:pPr>
            <w:r>
              <w:rPr>
                <w:rFonts w:hint="eastAsia" w:ascii="黑体" w:hAnsi="黑体" w:eastAsia="黑体" w:cs="黑体"/>
                <w:bCs/>
                <w:color w:val="000000"/>
                <w:kern w:val="0"/>
                <w:sz w:val="24"/>
                <w:szCs w:val="24"/>
              </w:rPr>
              <w:t>1</w:t>
            </w:r>
          </w:p>
        </w:tc>
        <w:tc>
          <w:tcPr>
            <w:tcW w:w="1290" w:type="dxa"/>
            <w:tcBorders>
              <w:top w:val="single" w:color="auto" w:sz="4" w:space="0"/>
              <w:left w:val="nil"/>
              <w:bottom w:val="single" w:color="auto" w:sz="4" w:space="0"/>
              <w:right w:val="single" w:color="auto" w:sz="4" w:space="0"/>
            </w:tcBorders>
            <w:noWrap w:val="0"/>
            <w:vAlign w:val="center"/>
          </w:tcPr>
          <w:p w14:paraId="6D831A69">
            <w:pPr>
              <w:widowControl/>
              <w:wordWrap w:val="0"/>
              <w:jc w:val="center"/>
              <w:rPr>
                <w:rFonts w:hint="eastAsia" w:ascii="仿宋_GB2312" w:hAnsi="仿宋_GB2312" w:eastAsia="仿宋" w:cs="仿宋_GB2312"/>
                <w:color w:val="000000"/>
                <w:kern w:val="0"/>
                <w:sz w:val="24"/>
                <w:szCs w:val="24"/>
              </w:rPr>
            </w:pPr>
            <w:r>
              <w:rPr>
                <w:rFonts w:hint="eastAsia" w:ascii="仿宋_GB2312" w:hAnsi="仿宋_GB2312" w:eastAsia="仿宋" w:cs="仿宋_GB2312"/>
                <w:color w:val="000000"/>
                <w:kern w:val="0"/>
                <w:sz w:val="24"/>
                <w:szCs w:val="24"/>
              </w:rPr>
              <w:t>中学语文</w:t>
            </w:r>
          </w:p>
          <w:p w14:paraId="0C15AE8F">
            <w:pPr>
              <w:widowControl/>
              <w:wordWrap w:val="0"/>
              <w:jc w:val="center"/>
              <w:rPr>
                <w:rFonts w:hint="eastAsia" w:ascii="黑体" w:hAnsi="黑体" w:eastAsia="黑体" w:cs="黑体"/>
                <w:bCs/>
                <w:color w:val="000000"/>
                <w:kern w:val="0"/>
                <w:sz w:val="24"/>
                <w:szCs w:val="24"/>
              </w:rPr>
            </w:pPr>
            <w:r>
              <w:rPr>
                <w:rFonts w:hint="eastAsia" w:ascii="仿宋_GB2312" w:hAnsi="仿宋_GB2312" w:eastAsia="仿宋" w:cs="仿宋_GB2312"/>
                <w:color w:val="000000"/>
                <w:kern w:val="0"/>
                <w:sz w:val="24"/>
                <w:szCs w:val="24"/>
              </w:rPr>
              <w:t>教研员</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5B492CD">
            <w:pPr>
              <w:widowControl/>
              <w:wordWrap w:val="0"/>
              <w:jc w:val="center"/>
              <w:rPr>
                <w:rFonts w:hint="eastAsia" w:ascii="仿宋_GB2312" w:hAnsi="仿宋_GB2312" w:eastAsia="仿宋" w:cs="仿宋_GB2312"/>
                <w:color w:val="000000"/>
                <w:kern w:val="0"/>
                <w:sz w:val="24"/>
                <w:szCs w:val="24"/>
              </w:rPr>
            </w:pPr>
            <w:r>
              <w:rPr>
                <w:rFonts w:hint="eastAsia" w:ascii="仿宋_GB2312" w:hAnsi="仿宋_GB2312" w:eastAsia="仿宋" w:cs="仿宋_GB2312"/>
                <w:color w:val="000000"/>
                <w:kern w:val="0"/>
                <w:sz w:val="24"/>
                <w:szCs w:val="24"/>
              </w:rPr>
              <w:t>专业技术岗位七级</w:t>
            </w:r>
          </w:p>
        </w:tc>
        <w:tc>
          <w:tcPr>
            <w:tcW w:w="2445" w:type="dxa"/>
            <w:tcBorders>
              <w:top w:val="single" w:color="auto" w:sz="4" w:space="0"/>
              <w:left w:val="single" w:color="auto" w:sz="4" w:space="0"/>
              <w:bottom w:val="single" w:color="auto" w:sz="4" w:space="0"/>
              <w:right w:val="single" w:color="auto" w:sz="4" w:space="0"/>
            </w:tcBorders>
            <w:noWrap w:val="0"/>
            <w:vAlign w:val="center"/>
          </w:tcPr>
          <w:p w14:paraId="05ABD49F">
            <w:pPr>
              <w:widowControl/>
              <w:wordWrap w:val="0"/>
              <w:jc w:val="left"/>
              <w:rPr>
                <w:rFonts w:hint="eastAsia" w:ascii="黑体" w:hAnsi="黑体" w:eastAsia="黑体" w:cs="黑体"/>
                <w:bCs/>
                <w:color w:val="000000"/>
                <w:kern w:val="0"/>
                <w:sz w:val="24"/>
                <w:szCs w:val="24"/>
              </w:rPr>
            </w:pPr>
            <w:r>
              <w:rPr>
                <w:rFonts w:hint="eastAsia" w:ascii="仿宋_GB2312" w:hAnsi="仿宋_GB2312" w:eastAsia="仿宋" w:cs="仿宋_GB2312"/>
                <w:color w:val="000000"/>
                <w:kern w:val="0"/>
                <w:sz w:val="24"/>
                <w:szCs w:val="24"/>
                <w:lang w:val="en-US" w:eastAsia="zh-CN"/>
              </w:rPr>
              <w:t>在编</w:t>
            </w:r>
            <w:r>
              <w:rPr>
                <w:rFonts w:hint="eastAsia" w:ascii="仿宋_GB2312" w:hAnsi="仿宋_GB2312" w:eastAsia="仿宋" w:cs="仿宋_GB2312"/>
                <w:color w:val="000000"/>
                <w:kern w:val="0"/>
                <w:sz w:val="24"/>
                <w:szCs w:val="24"/>
              </w:rPr>
              <w:t>在岗中学语文学科教师或教研员（提供单位在职在岗证明和社保证明）</w:t>
            </w:r>
          </w:p>
        </w:tc>
        <w:tc>
          <w:tcPr>
            <w:tcW w:w="765" w:type="dxa"/>
            <w:tcBorders>
              <w:top w:val="single" w:color="auto" w:sz="4" w:space="0"/>
              <w:left w:val="nil"/>
              <w:bottom w:val="single" w:color="auto" w:sz="4" w:space="0"/>
              <w:right w:val="single" w:color="auto" w:sz="4" w:space="0"/>
            </w:tcBorders>
            <w:noWrap w:val="0"/>
            <w:vAlign w:val="center"/>
          </w:tcPr>
          <w:p w14:paraId="5D30BA58">
            <w:pPr>
              <w:widowControl/>
              <w:wordWrap w:val="0"/>
              <w:jc w:val="center"/>
              <w:rPr>
                <w:rFonts w:hint="eastAsia" w:ascii="黑体" w:hAnsi="黑体" w:eastAsia="黑体" w:cs="黑体"/>
                <w:bCs/>
                <w:color w:val="000000"/>
                <w:kern w:val="0"/>
                <w:sz w:val="24"/>
                <w:szCs w:val="24"/>
              </w:rPr>
            </w:pPr>
            <w:r>
              <w:rPr>
                <w:rFonts w:hint="eastAsia" w:ascii="黑体" w:hAnsi="黑体" w:eastAsia="黑体" w:cs="黑体"/>
                <w:bCs/>
                <w:color w:val="000000"/>
                <w:kern w:val="0"/>
                <w:sz w:val="24"/>
                <w:szCs w:val="24"/>
              </w:rPr>
              <w:t>1</w:t>
            </w:r>
          </w:p>
        </w:tc>
        <w:tc>
          <w:tcPr>
            <w:tcW w:w="1182" w:type="dxa"/>
            <w:tcBorders>
              <w:top w:val="single" w:color="auto" w:sz="4" w:space="0"/>
              <w:left w:val="nil"/>
              <w:bottom w:val="single" w:color="auto" w:sz="4" w:space="0"/>
              <w:right w:val="single" w:color="auto" w:sz="4" w:space="0"/>
            </w:tcBorders>
            <w:noWrap w:val="0"/>
            <w:vAlign w:val="center"/>
          </w:tcPr>
          <w:p w14:paraId="32D0F29D">
            <w:pPr>
              <w:widowControl/>
              <w:wordWrap w:val="0"/>
              <w:jc w:val="center"/>
              <w:rPr>
                <w:rFonts w:hint="eastAsia" w:ascii="黑体" w:hAnsi="黑体" w:eastAsia="黑体" w:cs="黑体"/>
                <w:bCs/>
                <w:color w:val="000000"/>
                <w:kern w:val="0"/>
                <w:sz w:val="24"/>
                <w:szCs w:val="24"/>
              </w:rPr>
            </w:pPr>
            <w:r>
              <w:rPr>
                <w:rFonts w:hint="eastAsia" w:ascii="仿宋_GB2312" w:hAnsi="仿宋_GB2312" w:eastAsia="仿宋" w:cs="仿宋_GB2312"/>
                <w:color w:val="000000"/>
                <w:kern w:val="0"/>
                <w:sz w:val="24"/>
                <w:szCs w:val="24"/>
              </w:rPr>
              <w:t>语文相关专业</w:t>
            </w:r>
          </w:p>
        </w:tc>
        <w:tc>
          <w:tcPr>
            <w:tcW w:w="843" w:type="dxa"/>
            <w:vMerge w:val="restart"/>
            <w:tcBorders>
              <w:top w:val="single" w:color="auto" w:sz="4" w:space="0"/>
              <w:left w:val="nil"/>
              <w:bottom w:val="single" w:color="auto" w:sz="4" w:space="0"/>
              <w:right w:val="single" w:color="auto" w:sz="4" w:space="0"/>
            </w:tcBorders>
            <w:noWrap w:val="0"/>
            <w:vAlign w:val="center"/>
          </w:tcPr>
          <w:p w14:paraId="721E342F">
            <w:pPr>
              <w:widowControl/>
              <w:spacing w:line="380" w:lineRule="exact"/>
              <w:jc w:val="both"/>
              <w:rPr>
                <w:rFonts w:hint="eastAsia" w:ascii="仿宋_GB2312" w:hAnsi="仿宋_GB2312" w:eastAsia="仿宋" w:cs="仿宋_GB2312"/>
                <w:color w:val="000000"/>
                <w:kern w:val="0"/>
                <w:sz w:val="24"/>
                <w:szCs w:val="24"/>
              </w:rPr>
            </w:pPr>
            <w:r>
              <w:rPr>
                <w:rFonts w:hint="eastAsia" w:ascii="仿宋_GB2312" w:hAnsi="仿宋_GB2312" w:eastAsia="仿宋" w:cs="仿宋_GB2312"/>
                <w:color w:val="000000"/>
                <w:kern w:val="0"/>
                <w:sz w:val="24"/>
                <w:szCs w:val="24"/>
              </w:rPr>
              <w:t>本科及以上学历</w:t>
            </w:r>
            <w:r>
              <w:rPr>
                <w:rFonts w:hint="eastAsia" w:ascii="仿宋_GB2312" w:hAnsi="仿宋_GB2312" w:eastAsia="仿宋" w:cs="仿宋_GB2312"/>
                <w:color w:val="000000"/>
                <w:kern w:val="0"/>
                <w:sz w:val="24"/>
                <w:szCs w:val="24"/>
                <w:lang w:eastAsia="zh-CN"/>
              </w:rPr>
              <w:t>，</w:t>
            </w:r>
            <w:r>
              <w:rPr>
                <w:rFonts w:hint="eastAsia" w:ascii="仿宋_GB2312" w:hAnsi="仿宋_GB2312" w:eastAsia="仿宋" w:cs="仿宋_GB2312"/>
                <w:color w:val="000000"/>
                <w:kern w:val="0"/>
                <w:sz w:val="24"/>
                <w:szCs w:val="24"/>
              </w:rPr>
              <w:t>并取得相应学位。</w:t>
            </w:r>
          </w:p>
          <w:p w14:paraId="0B2C1835">
            <w:pPr>
              <w:widowControl/>
              <w:spacing w:line="380" w:lineRule="exact"/>
              <w:jc w:val="both"/>
              <w:rPr>
                <w:rFonts w:hint="eastAsia" w:ascii="仿宋_GB2312" w:hAnsi="仿宋_GB2312" w:eastAsia="仿宋" w:cs="仿宋_GB2312"/>
                <w:color w:val="000000"/>
                <w:kern w:val="0"/>
                <w:sz w:val="24"/>
                <w:szCs w:val="24"/>
              </w:rPr>
            </w:pPr>
          </w:p>
          <w:p w14:paraId="71F00DDF">
            <w:pPr>
              <w:widowControl/>
              <w:spacing w:line="380" w:lineRule="exact"/>
              <w:jc w:val="both"/>
              <w:rPr>
                <w:rFonts w:hint="eastAsia" w:ascii="仿宋_GB2312" w:hAnsi="仿宋_GB2312" w:eastAsia="仿宋" w:cs="仿宋_GB2312"/>
                <w:color w:val="000000"/>
                <w:kern w:val="0"/>
                <w:sz w:val="24"/>
                <w:szCs w:val="24"/>
              </w:rPr>
            </w:pPr>
          </w:p>
          <w:p w14:paraId="5AE06B8E">
            <w:pPr>
              <w:widowControl/>
              <w:spacing w:line="380" w:lineRule="exact"/>
              <w:jc w:val="both"/>
              <w:rPr>
                <w:rFonts w:hint="eastAsia" w:ascii="仿宋_GB2312" w:hAnsi="仿宋_GB2312" w:eastAsia="仿宋" w:cs="仿宋_GB2312"/>
                <w:color w:val="000000"/>
                <w:kern w:val="0"/>
                <w:sz w:val="24"/>
                <w:szCs w:val="24"/>
              </w:rPr>
            </w:pPr>
          </w:p>
          <w:p w14:paraId="58B3D506">
            <w:pPr>
              <w:widowControl/>
              <w:spacing w:line="380" w:lineRule="exact"/>
              <w:jc w:val="both"/>
              <w:rPr>
                <w:rFonts w:hint="eastAsia" w:ascii="仿宋_GB2312" w:hAnsi="仿宋_GB2312" w:eastAsia="仿宋" w:cs="仿宋_GB2312"/>
                <w:color w:val="000000"/>
                <w:kern w:val="0"/>
                <w:sz w:val="24"/>
                <w:szCs w:val="24"/>
              </w:rPr>
            </w:pPr>
          </w:p>
          <w:p w14:paraId="386B46A1">
            <w:pPr>
              <w:widowControl/>
              <w:spacing w:line="380" w:lineRule="exact"/>
              <w:jc w:val="both"/>
              <w:rPr>
                <w:rFonts w:hint="eastAsia" w:ascii="仿宋_GB2312" w:hAnsi="仿宋_GB2312" w:eastAsia="仿宋" w:cs="仿宋_GB2312"/>
                <w:color w:val="000000"/>
                <w:kern w:val="0"/>
                <w:sz w:val="24"/>
                <w:szCs w:val="24"/>
              </w:rPr>
            </w:pPr>
          </w:p>
          <w:p w14:paraId="2E747546">
            <w:pPr>
              <w:jc w:val="both"/>
              <w:rPr>
                <w:rFonts w:hint="eastAsia" w:ascii="黑体" w:hAnsi="黑体" w:eastAsia="黑体" w:cs="黑体"/>
                <w:bCs/>
                <w:color w:val="000000"/>
                <w:kern w:val="0"/>
                <w:sz w:val="24"/>
                <w:szCs w:val="24"/>
              </w:rPr>
            </w:pPr>
          </w:p>
        </w:tc>
        <w:tc>
          <w:tcPr>
            <w:tcW w:w="1395" w:type="dxa"/>
            <w:vMerge w:val="restart"/>
            <w:tcBorders>
              <w:top w:val="single" w:color="auto" w:sz="4" w:space="0"/>
              <w:left w:val="nil"/>
              <w:bottom w:val="single" w:color="auto" w:sz="4" w:space="0"/>
              <w:right w:val="single" w:color="auto" w:sz="4" w:space="0"/>
            </w:tcBorders>
            <w:noWrap w:val="0"/>
            <w:vAlign w:val="center"/>
          </w:tcPr>
          <w:p w14:paraId="3475F00B">
            <w:pPr>
              <w:widowControl/>
              <w:spacing w:line="380" w:lineRule="exact"/>
              <w:jc w:val="both"/>
              <w:rPr>
                <w:rFonts w:hint="eastAsia" w:ascii="仿宋_GB2312" w:hAnsi="仿宋_GB2312" w:eastAsia="仿宋" w:cs="仿宋_GB2312"/>
                <w:color w:val="000000"/>
                <w:kern w:val="0"/>
                <w:sz w:val="24"/>
                <w:szCs w:val="24"/>
              </w:rPr>
            </w:pPr>
            <w:r>
              <w:rPr>
                <w:rFonts w:hint="eastAsia" w:ascii="仿宋_GB2312" w:hAnsi="仿宋_GB2312" w:eastAsia="仿宋" w:cs="仿宋_GB2312"/>
                <w:color w:val="000000"/>
                <w:kern w:val="0"/>
                <w:sz w:val="24"/>
                <w:szCs w:val="24"/>
              </w:rPr>
              <w:t>1.本科、硕士研究生不超过40周岁（1985年1月1日及以后出生）；博士研究生不超过45周岁（1980年1月1日及以后出生。）</w:t>
            </w:r>
          </w:p>
          <w:p w14:paraId="22D0E0F3">
            <w:pPr>
              <w:jc w:val="both"/>
              <w:rPr>
                <w:rFonts w:hint="eastAsia" w:ascii="仿宋_GB2312" w:hAnsi="仿宋_GB2312" w:eastAsia="仿宋" w:cs="仿宋_GB2312"/>
                <w:color w:val="000000"/>
                <w:kern w:val="0"/>
                <w:sz w:val="24"/>
                <w:szCs w:val="24"/>
              </w:rPr>
            </w:pPr>
          </w:p>
          <w:p w14:paraId="36206B02">
            <w:pPr>
              <w:jc w:val="both"/>
              <w:rPr>
                <w:rFonts w:hint="eastAsia" w:ascii="仿宋_GB2312" w:hAnsi="仿宋_GB2312" w:eastAsia="仿宋" w:cs="仿宋_GB2312"/>
                <w:color w:val="000000"/>
                <w:kern w:val="0"/>
                <w:sz w:val="24"/>
                <w:szCs w:val="24"/>
              </w:rPr>
            </w:pPr>
            <w:r>
              <w:rPr>
                <w:rFonts w:hint="eastAsia" w:ascii="仿宋_GB2312" w:hAnsi="仿宋_GB2312" w:eastAsia="仿宋" w:cs="仿宋_GB2312"/>
                <w:color w:val="000000"/>
                <w:kern w:val="0"/>
                <w:sz w:val="24"/>
                <w:szCs w:val="24"/>
                <w:lang w:val="en-US" w:eastAsia="zh-CN"/>
              </w:rPr>
              <w:t>2.中小学正高级教师、或中原名师、或中原教研名家、或近5年参加过省级中招考试命题者，年龄可相应放宽3周岁。</w:t>
            </w:r>
          </w:p>
          <w:p w14:paraId="66A5CDDA">
            <w:pPr>
              <w:widowControl/>
              <w:spacing w:line="380" w:lineRule="exact"/>
              <w:jc w:val="both"/>
              <w:rPr>
                <w:rFonts w:hint="eastAsia" w:ascii="黑体" w:hAnsi="黑体" w:eastAsia="黑体" w:cs="黑体"/>
                <w:bCs/>
                <w:color w:val="000000"/>
                <w:kern w:val="0"/>
                <w:sz w:val="24"/>
                <w:szCs w:val="24"/>
              </w:rPr>
            </w:pPr>
          </w:p>
        </w:tc>
        <w:tc>
          <w:tcPr>
            <w:tcW w:w="1260" w:type="dxa"/>
            <w:vMerge w:val="restart"/>
            <w:tcBorders>
              <w:top w:val="single" w:color="auto" w:sz="4" w:space="0"/>
              <w:left w:val="nil"/>
              <w:bottom w:val="single" w:color="auto" w:sz="4" w:space="0"/>
              <w:right w:val="single" w:color="auto" w:sz="4" w:space="0"/>
            </w:tcBorders>
            <w:noWrap w:val="0"/>
            <w:vAlign w:val="center"/>
          </w:tcPr>
          <w:p w14:paraId="750A22E5">
            <w:pPr>
              <w:spacing w:line="380" w:lineRule="exact"/>
              <w:jc w:val="both"/>
              <w:rPr>
                <w:rFonts w:hint="eastAsia" w:ascii="黑体" w:hAnsi="黑体" w:eastAsia="黑体" w:cs="黑体"/>
                <w:bCs/>
                <w:color w:val="000000"/>
                <w:kern w:val="0"/>
                <w:sz w:val="24"/>
                <w:szCs w:val="24"/>
              </w:rPr>
            </w:pPr>
            <w:r>
              <w:rPr>
                <w:rFonts w:hint="eastAsia" w:ascii="仿宋_GB2312" w:hAnsi="仿宋_GB2312" w:eastAsia="仿宋" w:cs="仿宋_GB2312"/>
                <w:color w:val="000000"/>
                <w:kern w:val="0"/>
                <w:sz w:val="24"/>
                <w:szCs w:val="24"/>
              </w:rPr>
              <w:t>具有中小学高级教师及以上专业技术职称。</w:t>
            </w:r>
          </w:p>
        </w:tc>
        <w:tc>
          <w:tcPr>
            <w:tcW w:w="2709" w:type="dxa"/>
            <w:vMerge w:val="restart"/>
            <w:tcBorders>
              <w:top w:val="single" w:color="auto" w:sz="4" w:space="0"/>
              <w:left w:val="nil"/>
              <w:bottom w:val="single" w:color="auto" w:sz="4" w:space="0"/>
              <w:right w:val="single" w:color="auto" w:sz="4" w:space="0"/>
            </w:tcBorders>
            <w:noWrap w:val="0"/>
            <w:vAlign w:val="center"/>
          </w:tcPr>
          <w:p w14:paraId="7188BA67">
            <w:pPr>
              <w:widowControl/>
              <w:spacing w:line="380" w:lineRule="exact"/>
              <w:jc w:val="both"/>
              <w:rPr>
                <w:rFonts w:hint="eastAsia" w:ascii="仿宋_GB2312" w:hAnsi="仿宋_GB2312" w:eastAsia="仿宋" w:cs="仿宋_GB2312"/>
                <w:color w:val="000000"/>
                <w:kern w:val="0"/>
                <w:sz w:val="24"/>
                <w:szCs w:val="24"/>
              </w:rPr>
            </w:pPr>
            <w:r>
              <w:rPr>
                <w:rFonts w:hint="eastAsia" w:ascii="仿宋_GB2312" w:hAnsi="仿宋_GB2312" w:eastAsia="仿宋" w:cs="仿宋_GB2312"/>
                <w:color w:val="000000"/>
                <w:kern w:val="0"/>
                <w:sz w:val="24"/>
                <w:szCs w:val="24"/>
              </w:rPr>
              <w:t>以下条件必须满足其一：</w:t>
            </w:r>
          </w:p>
          <w:p w14:paraId="7E2F8A9D">
            <w:pPr>
              <w:widowControl/>
              <w:spacing w:line="380" w:lineRule="exact"/>
              <w:jc w:val="both"/>
              <w:rPr>
                <w:rFonts w:hint="eastAsia" w:ascii="仿宋_GB2312" w:hAnsi="仿宋_GB2312" w:eastAsia="仿宋" w:cs="仿宋_GB2312"/>
                <w:color w:val="000000"/>
                <w:kern w:val="0"/>
                <w:sz w:val="24"/>
                <w:szCs w:val="24"/>
              </w:rPr>
            </w:pPr>
          </w:p>
          <w:p w14:paraId="62FC3611">
            <w:pPr>
              <w:widowControl/>
              <w:spacing w:line="380" w:lineRule="exact"/>
              <w:jc w:val="both"/>
              <w:rPr>
                <w:rFonts w:hint="eastAsia" w:ascii="仿宋_GB2312" w:hAnsi="仿宋_GB2312" w:eastAsia="仿宋" w:cs="仿宋_GB2312"/>
                <w:color w:val="000000"/>
                <w:kern w:val="0"/>
                <w:sz w:val="24"/>
                <w:szCs w:val="24"/>
              </w:rPr>
            </w:pPr>
            <w:r>
              <w:rPr>
                <w:rFonts w:hint="eastAsia" w:ascii="仿宋_GB2312" w:hAnsi="仿宋_GB2312" w:eastAsia="仿宋" w:cs="仿宋_GB2312"/>
                <w:color w:val="000000"/>
                <w:kern w:val="0"/>
                <w:sz w:val="24"/>
                <w:szCs w:val="24"/>
              </w:rPr>
              <w:t>1.获得</w:t>
            </w:r>
            <w:r>
              <w:rPr>
                <w:rFonts w:hint="eastAsia" w:ascii="仿宋_GB2312" w:hAnsi="仿宋_GB2312" w:eastAsia="仿宋" w:cs="仿宋_GB2312"/>
                <w:color w:val="000000"/>
                <w:kern w:val="0"/>
                <w:sz w:val="24"/>
                <w:szCs w:val="24"/>
                <w:lang w:val="en-US" w:eastAsia="zh-CN"/>
              </w:rPr>
              <w:t>过</w:t>
            </w:r>
            <w:r>
              <w:rPr>
                <w:rFonts w:hint="eastAsia" w:ascii="仿宋_GB2312" w:hAnsi="仿宋_GB2312" w:eastAsia="仿宋" w:cs="仿宋_GB2312"/>
                <w:color w:val="000000"/>
                <w:kern w:val="0"/>
                <w:sz w:val="24"/>
                <w:szCs w:val="24"/>
              </w:rPr>
              <w:t>省基础教育教学成果奖二等奖及以上的主持人。</w:t>
            </w:r>
          </w:p>
          <w:p w14:paraId="3C359F16">
            <w:pPr>
              <w:widowControl/>
              <w:spacing w:line="380" w:lineRule="exact"/>
              <w:jc w:val="both"/>
              <w:rPr>
                <w:rFonts w:hint="eastAsia" w:ascii="仿宋_GB2312" w:hAnsi="仿宋_GB2312" w:eastAsia="仿宋" w:cs="仿宋_GB2312"/>
                <w:color w:val="000000"/>
                <w:kern w:val="0"/>
                <w:sz w:val="24"/>
                <w:szCs w:val="24"/>
              </w:rPr>
            </w:pPr>
          </w:p>
          <w:p w14:paraId="21AAF66A">
            <w:pPr>
              <w:widowControl/>
              <w:spacing w:line="380" w:lineRule="exact"/>
              <w:jc w:val="both"/>
              <w:rPr>
                <w:rFonts w:hint="eastAsia" w:ascii="仿宋_GB2312" w:hAnsi="仿宋_GB2312" w:eastAsia="仿宋" w:cs="仿宋_GB2312"/>
                <w:color w:val="000000"/>
                <w:kern w:val="0"/>
                <w:sz w:val="24"/>
                <w:szCs w:val="24"/>
              </w:rPr>
            </w:pPr>
            <w:r>
              <w:rPr>
                <w:rFonts w:hint="eastAsia" w:ascii="仿宋_GB2312" w:hAnsi="仿宋_GB2312" w:eastAsia="仿宋" w:cs="仿宋_GB2312"/>
                <w:color w:val="000000"/>
                <w:kern w:val="0"/>
                <w:sz w:val="24"/>
                <w:szCs w:val="24"/>
              </w:rPr>
              <w:t>2.获得过省级教研部门组织评选的优质课一等奖。</w:t>
            </w:r>
          </w:p>
          <w:p w14:paraId="165B8A38">
            <w:pPr>
              <w:widowControl/>
              <w:spacing w:line="380" w:lineRule="exact"/>
              <w:jc w:val="both"/>
              <w:rPr>
                <w:rFonts w:hint="eastAsia" w:ascii="仿宋_GB2312" w:hAnsi="仿宋_GB2312" w:eastAsia="仿宋" w:cs="仿宋_GB2312"/>
                <w:color w:val="000000"/>
                <w:kern w:val="0"/>
                <w:sz w:val="24"/>
                <w:szCs w:val="24"/>
              </w:rPr>
            </w:pPr>
          </w:p>
          <w:p w14:paraId="6B7DD016">
            <w:pPr>
              <w:widowControl/>
              <w:spacing w:line="380" w:lineRule="exact"/>
              <w:jc w:val="both"/>
              <w:rPr>
                <w:rFonts w:hint="eastAsia" w:ascii="仿宋_GB2312" w:hAnsi="仿宋_GB2312" w:eastAsia="仿宋" w:cs="仿宋_GB2312"/>
                <w:color w:val="000000"/>
                <w:kern w:val="0"/>
                <w:sz w:val="24"/>
                <w:szCs w:val="24"/>
              </w:rPr>
            </w:pPr>
            <w:r>
              <w:rPr>
                <w:rFonts w:hint="eastAsia" w:ascii="仿宋_GB2312" w:hAnsi="仿宋_GB2312" w:eastAsia="仿宋" w:cs="仿宋_GB2312"/>
                <w:color w:val="000000"/>
                <w:kern w:val="0"/>
                <w:sz w:val="24"/>
                <w:szCs w:val="24"/>
              </w:rPr>
              <w:t>3.从教以来作为第一作者在国内核心学术期刊上发表相关专业论文，并获得过市级教研部门组织评选的优质课一等奖。</w:t>
            </w:r>
          </w:p>
          <w:p w14:paraId="76E74566">
            <w:pPr>
              <w:spacing w:line="380" w:lineRule="exact"/>
              <w:jc w:val="both"/>
              <w:rPr>
                <w:rFonts w:hint="eastAsia" w:ascii="仿宋_GB2312" w:hAnsi="仿宋_GB2312" w:eastAsia="仿宋" w:cs="仿宋_GB2312"/>
                <w:color w:val="000000"/>
                <w:kern w:val="0"/>
                <w:sz w:val="24"/>
                <w:szCs w:val="24"/>
              </w:rPr>
            </w:pPr>
          </w:p>
          <w:p w14:paraId="5E5CC5F2">
            <w:pPr>
              <w:spacing w:line="380" w:lineRule="exact"/>
              <w:jc w:val="both"/>
              <w:rPr>
                <w:rFonts w:hint="eastAsia" w:ascii="仿宋_GB2312" w:hAnsi="仿宋_GB2312" w:eastAsia="仿宋" w:cs="仿宋_GB2312"/>
                <w:color w:val="000000"/>
                <w:kern w:val="0"/>
                <w:sz w:val="24"/>
                <w:szCs w:val="24"/>
              </w:rPr>
            </w:pPr>
            <w:r>
              <w:rPr>
                <w:rFonts w:hint="eastAsia" w:ascii="仿宋_GB2312" w:hAnsi="仿宋_GB2312" w:eastAsia="仿宋" w:cs="仿宋_GB2312"/>
                <w:color w:val="000000"/>
                <w:kern w:val="0"/>
                <w:sz w:val="24"/>
                <w:szCs w:val="24"/>
              </w:rPr>
              <w:t>4.从教以来主持完成省级及以上基础教育教学研究项目或教育科学规划课题，并获得过市级教研部门组织评选的优质课一等奖。</w:t>
            </w:r>
          </w:p>
        </w:tc>
      </w:tr>
      <w:tr w14:paraId="5B1B3C1E">
        <w:tblPrEx>
          <w:tblCellMar>
            <w:top w:w="0" w:type="dxa"/>
            <w:left w:w="108" w:type="dxa"/>
            <w:bottom w:w="0" w:type="dxa"/>
            <w:right w:w="108" w:type="dxa"/>
          </w:tblCellMar>
        </w:tblPrEx>
        <w:trPr>
          <w:trHeight w:val="1176" w:hRule="atLeast"/>
          <w:jc w:val="center"/>
        </w:trPr>
        <w:tc>
          <w:tcPr>
            <w:tcW w:w="415" w:type="dxa"/>
            <w:tcBorders>
              <w:top w:val="single" w:color="auto" w:sz="4" w:space="0"/>
              <w:left w:val="single" w:color="auto" w:sz="4" w:space="0"/>
              <w:bottom w:val="single" w:color="auto" w:sz="4" w:space="0"/>
              <w:right w:val="single" w:color="auto" w:sz="4" w:space="0"/>
            </w:tcBorders>
            <w:noWrap w:val="0"/>
            <w:vAlign w:val="center"/>
          </w:tcPr>
          <w:p w14:paraId="13C3CFC3">
            <w:pPr>
              <w:widowControl/>
              <w:spacing w:line="380" w:lineRule="exact"/>
              <w:jc w:val="center"/>
              <w:rPr>
                <w:rFonts w:hint="eastAsia" w:ascii="仿宋_GB2312" w:hAnsi="仿宋_GB2312" w:eastAsia="仿宋" w:cs="仿宋_GB2312"/>
                <w:color w:val="000000"/>
                <w:kern w:val="0"/>
                <w:sz w:val="24"/>
                <w:szCs w:val="24"/>
              </w:rPr>
            </w:pPr>
            <w:r>
              <w:rPr>
                <w:rFonts w:hint="eastAsia" w:ascii="仿宋_GB2312" w:hAnsi="仿宋_GB2312" w:eastAsia="仿宋" w:cs="仿宋_GB2312"/>
                <w:color w:val="000000"/>
                <w:kern w:val="0"/>
                <w:sz w:val="24"/>
                <w:szCs w:val="24"/>
              </w:rPr>
              <w:t>2</w:t>
            </w:r>
          </w:p>
        </w:tc>
        <w:tc>
          <w:tcPr>
            <w:tcW w:w="1290" w:type="dxa"/>
            <w:tcBorders>
              <w:top w:val="single" w:color="auto" w:sz="4" w:space="0"/>
              <w:left w:val="nil"/>
              <w:bottom w:val="single" w:color="auto" w:sz="4" w:space="0"/>
              <w:right w:val="single" w:color="auto" w:sz="4" w:space="0"/>
            </w:tcBorders>
            <w:noWrap w:val="0"/>
            <w:vAlign w:val="center"/>
          </w:tcPr>
          <w:p w14:paraId="3473D9CE">
            <w:pPr>
              <w:widowControl/>
              <w:spacing w:line="380" w:lineRule="exact"/>
              <w:jc w:val="center"/>
              <w:rPr>
                <w:rFonts w:hint="eastAsia" w:ascii="仿宋_GB2312" w:hAnsi="仿宋_GB2312" w:eastAsia="仿宋" w:cs="仿宋_GB2312"/>
                <w:color w:val="000000"/>
                <w:kern w:val="0"/>
                <w:sz w:val="24"/>
                <w:szCs w:val="24"/>
              </w:rPr>
            </w:pPr>
            <w:r>
              <w:rPr>
                <w:rFonts w:hint="eastAsia" w:ascii="仿宋_GB2312" w:hAnsi="仿宋_GB2312" w:eastAsia="仿宋" w:cs="仿宋_GB2312"/>
                <w:color w:val="000000"/>
                <w:kern w:val="0"/>
                <w:sz w:val="24"/>
                <w:szCs w:val="24"/>
              </w:rPr>
              <w:t>中学数学</w:t>
            </w:r>
          </w:p>
          <w:p w14:paraId="024BE09B">
            <w:pPr>
              <w:widowControl/>
              <w:spacing w:line="380" w:lineRule="exact"/>
              <w:jc w:val="center"/>
              <w:rPr>
                <w:rFonts w:hint="eastAsia" w:ascii="仿宋_GB2312" w:hAnsi="仿宋_GB2312" w:eastAsia="仿宋" w:cs="仿宋_GB2312"/>
                <w:color w:val="000000"/>
                <w:kern w:val="0"/>
                <w:sz w:val="24"/>
                <w:szCs w:val="24"/>
              </w:rPr>
            </w:pPr>
            <w:r>
              <w:rPr>
                <w:rFonts w:hint="eastAsia" w:ascii="仿宋_GB2312" w:hAnsi="仿宋_GB2312" w:eastAsia="仿宋" w:cs="仿宋_GB2312"/>
                <w:color w:val="000000"/>
                <w:kern w:val="0"/>
                <w:sz w:val="24"/>
                <w:szCs w:val="24"/>
              </w:rPr>
              <w:t>教研员</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0E4A3F8">
            <w:pPr>
              <w:widowControl/>
              <w:spacing w:line="380" w:lineRule="exact"/>
              <w:jc w:val="center"/>
              <w:rPr>
                <w:rFonts w:hint="eastAsia" w:ascii="仿宋_GB2312" w:hAnsi="仿宋_GB2312" w:eastAsia="仿宋" w:cs="仿宋_GB2312"/>
                <w:color w:val="000000"/>
                <w:kern w:val="0"/>
                <w:sz w:val="24"/>
                <w:szCs w:val="24"/>
              </w:rPr>
            </w:pPr>
            <w:bookmarkStart w:id="0" w:name="OLE_LINK5"/>
            <w:bookmarkStart w:id="1" w:name="OLE_LINK6"/>
            <w:r>
              <w:rPr>
                <w:rFonts w:hint="eastAsia" w:ascii="仿宋_GB2312" w:hAnsi="仿宋_GB2312" w:eastAsia="仿宋" w:cs="仿宋_GB2312"/>
                <w:color w:val="000000"/>
                <w:kern w:val="0"/>
                <w:sz w:val="24"/>
                <w:szCs w:val="24"/>
              </w:rPr>
              <w:t>专业技术岗位七级</w:t>
            </w:r>
          </w:p>
        </w:tc>
        <w:tc>
          <w:tcPr>
            <w:tcW w:w="2445" w:type="dxa"/>
            <w:tcBorders>
              <w:top w:val="single" w:color="auto" w:sz="4" w:space="0"/>
              <w:left w:val="single" w:color="auto" w:sz="4" w:space="0"/>
              <w:bottom w:val="single" w:color="auto" w:sz="4" w:space="0"/>
              <w:right w:val="single" w:color="auto" w:sz="4" w:space="0"/>
            </w:tcBorders>
            <w:noWrap w:val="0"/>
            <w:vAlign w:val="top"/>
          </w:tcPr>
          <w:p w14:paraId="16F26CFD">
            <w:pPr>
              <w:widowControl/>
              <w:spacing w:line="380" w:lineRule="exact"/>
              <w:jc w:val="left"/>
              <w:rPr>
                <w:rFonts w:hint="eastAsia" w:ascii="仿宋_GB2312" w:hAnsi="仿宋_GB2312" w:eastAsia="仿宋" w:cs="仿宋_GB2312"/>
                <w:color w:val="000000"/>
                <w:kern w:val="0"/>
                <w:sz w:val="24"/>
                <w:szCs w:val="24"/>
              </w:rPr>
            </w:pPr>
            <w:r>
              <w:rPr>
                <w:rFonts w:hint="eastAsia" w:ascii="仿宋_GB2312" w:hAnsi="仿宋_GB2312" w:eastAsia="仿宋" w:cs="仿宋_GB2312"/>
                <w:color w:val="000000"/>
                <w:kern w:val="0"/>
                <w:sz w:val="24"/>
                <w:szCs w:val="24"/>
                <w:lang w:val="en-US" w:eastAsia="zh-CN"/>
              </w:rPr>
              <w:t>在编</w:t>
            </w:r>
            <w:r>
              <w:rPr>
                <w:rFonts w:hint="eastAsia" w:ascii="仿宋_GB2312" w:hAnsi="仿宋_GB2312" w:eastAsia="仿宋" w:cs="仿宋_GB2312"/>
                <w:color w:val="000000"/>
                <w:kern w:val="0"/>
                <w:sz w:val="24"/>
                <w:szCs w:val="24"/>
              </w:rPr>
              <w:t>在岗中学数学学科教师或教研员（提供单位在职在岗证明和社保证明）</w:t>
            </w:r>
            <w:bookmarkEnd w:id="0"/>
            <w:bookmarkEnd w:id="1"/>
          </w:p>
        </w:tc>
        <w:tc>
          <w:tcPr>
            <w:tcW w:w="765" w:type="dxa"/>
            <w:tcBorders>
              <w:top w:val="single" w:color="auto" w:sz="4" w:space="0"/>
              <w:left w:val="nil"/>
              <w:bottom w:val="single" w:color="auto" w:sz="4" w:space="0"/>
              <w:right w:val="single" w:color="auto" w:sz="4" w:space="0"/>
            </w:tcBorders>
            <w:noWrap w:val="0"/>
            <w:vAlign w:val="center"/>
          </w:tcPr>
          <w:p w14:paraId="3E07A8C4">
            <w:pPr>
              <w:widowControl/>
              <w:spacing w:line="380" w:lineRule="exact"/>
              <w:jc w:val="center"/>
              <w:rPr>
                <w:rFonts w:hint="eastAsia" w:ascii="仿宋_GB2312" w:hAnsi="仿宋_GB2312" w:eastAsia="仿宋" w:cs="仿宋_GB2312"/>
                <w:color w:val="000000"/>
                <w:kern w:val="0"/>
                <w:sz w:val="24"/>
                <w:szCs w:val="24"/>
              </w:rPr>
            </w:pPr>
            <w:r>
              <w:rPr>
                <w:rFonts w:hint="eastAsia" w:ascii="仿宋_GB2312" w:hAnsi="仿宋_GB2312" w:eastAsia="仿宋" w:cs="仿宋_GB2312"/>
                <w:color w:val="000000"/>
                <w:kern w:val="0"/>
                <w:sz w:val="24"/>
                <w:szCs w:val="24"/>
              </w:rPr>
              <w:t>1</w:t>
            </w:r>
          </w:p>
        </w:tc>
        <w:tc>
          <w:tcPr>
            <w:tcW w:w="1182" w:type="dxa"/>
            <w:tcBorders>
              <w:top w:val="single" w:color="auto" w:sz="4" w:space="0"/>
              <w:left w:val="nil"/>
              <w:bottom w:val="single" w:color="auto" w:sz="4" w:space="0"/>
              <w:right w:val="single" w:color="auto" w:sz="4" w:space="0"/>
            </w:tcBorders>
            <w:noWrap w:val="0"/>
            <w:vAlign w:val="center"/>
          </w:tcPr>
          <w:p w14:paraId="74B89AAC">
            <w:pPr>
              <w:widowControl/>
              <w:spacing w:line="380" w:lineRule="exact"/>
              <w:jc w:val="center"/>
              <w:rPr>
                <w:rFonts w:hint="eastAsia" w:ascii="仿宋_GB2312" w:hAnsi="仿宋_GB2312" w:eastAsia="仿宋" w:cs="仿宋_GB2312"/>
                <w:color w:val="000000"/>
                <w:kern w:val="0"/>
                <w:sz w:val="24"/>
                <w:szCs w:val="24"/>
              </w:rPr>
            </w:pPr>
            <w:bookmarkStart w:id="2" w:name="OLE_LINK7"/>
            <w:r>
              <w:rPr>
                <w:rFonts w:hint="eastAsia" w:ascii="仿宋_GB2312" w:hAnsi="仿宋_GB2312" w:eastAsia="仿宋" w:cs="仿宋_GB2312"/>
                <w:color w:val="000000"/>
                <w:kern w:val="0"/>
                <w:sz w:val="24"/>
                <w:szCs w:val="24"/>
              </w:rPr>
              <w:t>数学相关专业</w:t>
            </w:r>
            <w:bookmarkEnd w:id="2"/>
          </w:p>
        </w:tc>
        <w:tc>
          <w:tcPr>
            <w:tcW w:w="843" w:type="dxa"/>
            <w:vMerge w:val="continue"/>
            <w:tcBorders>
              <w:top w:val="single" w:color="auto" w:sz="4" w:space="0"/>
              <w:left w:val="nil"/>
              <w:bottom w:val="single" w:color="auto" w:sz="4" w:space="0"/>
              <w:right w:val="single" w:color="auto" w:sz="4" w:space="0"/>
            </w:tcBorders>
            <w:noWrap w:val="0"/>
            <w:vAlign w:val="center"/>
          </w:tcPr>
          <w:p w14:paraId="2E16C8CA">
            <w:pPr>
              <w:widowControl/>
              <w:jc w:val="left"/>
              <w:rPr>
                <w:rFonts w:ascii="仿宋_GB2312" w:hAnsi="仿宋_GB2312" w:eastAsia="仿宋" w:cs="仿宋_GB2312"/>
                <w:color w:val="000000"/>
                <w:kern w:val="0"/>
                <w:sz w:val="24"/>
                <w:szCs w:val="24"/>
              </w:rPr>
            </w:pPr>
          </w:p>
        </w:tc>
        <w:tc>
          <w:tcPr>
            <w:tcW w:w="1395" w:type="dxa"/>
            <w:vMerge w:val="continue"/>
            <w:tcBorders>
              <w:top w:val="single" w:color="auto" w:sz="4" w:space="0"/>
              <w:left w:val="nil"/>
              <w:bottom w:val="single" w:color="auto" w:sz="4" w:space="0"/>
              <w:right w:val="single" w:color="auto" w:sz="4" w:space="0"/>
            </w:tcBorders>
            <w:noWrap w:val="0"/>
            <w:vAlign w:val="center"/>
          </w:tcPr>
          <w:p w14:paraId="7F7860BD">
            <w:pPr>
              <w:widowControl/>
              <w:spacing w:line="380" w:lineRule="exact"/>
              <w:jc w:val="left"/>
              <w:rPr>
                <w:rFonts w:hint="eastAsia" w:ascii="仿宋_GB2312" w:hAnsi="仿宋_GB2312" w:eastAsia="仿宋" w:cs="仿宋_GB2312"/>
                <w:color w:val="000000"/>
                <w:kern w:val="0"/>
                <w:sz w:val="24"/>
                <w:szCs w:val="24"/>
              </w:rPr>
            </w:pPr>
          </w:p>
        </w:tc>
        <w:tc>
          <w:tcPr>
            <w:tcW w:w="1260" w:type="dxa"/>
            <w:vMerge w:val="continue"/>
            <w:tcBorders>
              <w:top w:val="single" w:color="auto" w:sz="4" w:space="0"/>
              <w:left w:val="nil"/>
              <w:bottom w:val="single" w:color="auto" w:sz="4" w:space="0"/>
              <w:right w:val="single" w:color="auto" w:sz="4" w:space="0"/>
            </w:tcBorders>
            <w:noWrap w:val="0"/>
            <w:vAlign w:val="center"/>
          </w:tcPr>
          <w:p w14:paraId="12E4C73E">
            <w:pPr>
              <w:widowControl/>
              <w:spacing w:line="380" w:lineRule="exact"/>
              <w:jc w:val="center"/>
              <w:rPr>
                <w:rFonts w:hint="eastAsia" w:ascii="仿宋_GB2312" w:hAnsi="仿宋_GB2312" w:eastAsia="仿宋" w:cs="仿宋_GB2312"/>
                <w:color w:val="000000"/>
                <w:kern w:val="0"/>
                <w:sz w:val="24"/>
                <w:szCs w:val="24"/>
              </w:rPr>
            </w:pPr>
          </w:p>
        </w:tc>
        <w:tc>
          <w:tcPr>
            <w:tcW w:w="2709" w:type="dxa"/>
            <w:vMerge w:val="continue"/>
            <w:tcBorders>
              <w:top w:val="single" w:color="auto" w:sz="4" w:space="0"/>
              <w:left w:val="nil"/>
              <w:bottom w:val="single" w:color="auto" w:sz="4" w:space="0"/>
              <w:right w:val="single" w:color="auto" w:sz="4" w:space="0"/>
            </w:tcBorders>
            <w:noWrap w:val="0"/>
            <w:vAlign w:val="center"/>
          </w:tcPr>
          <w:p w14:paraId="453D71EE">
            <w:pPr>
              <w:widowControl/>
              <w:spacing w:line="380" w:lineRule="exact"/>
              <w:jc w:val="left"/>
              <w:rPr>
                <w:rFonts w:hint="eastAsia" w:ascii="仿宋_GB2312" w:hAnsi="仿宋_GB2312" w:eastAsia="仿宋" w:cs="仿宋_GB2312"/>
                <w:color w:val="000000"/>
                <w:kern w:val="0"/>
                <w:sz w:val="24"/>
                <w:szCs w:val="24"/>
              </w:rPr>
            </w:pPr>
          </w:p>
        </w:tc>
      </w:tr>
      <w:tr w14:paraId="68B9379F">
        <w:tblPrEx>
          <w:tblCellMar>
            <w:top w:w="0" w:type="dxa"/>
            <w:left w:w="108" w:type="dxa"/>
            <w:bottom w:w="0" w:type="dxa"/>
            <w:right w:w="108" w:type="dxa"/>
          </w:tblCellMar>
        </w:tblPrEx>
        <w:trPr>
          <w:trHeight w:val="1209" w:hRule="atLeast"/>
          <w:jc w:val="center"/>
        </w:trPr>
        <w:tc>
          <w:tcPr>
            <w:tcW w:w="415" w:type="dxa"/>
            <w:tcBorders>
              <w:top w:val="single" w:color="auto" w:sz="4" w:space="0"/>
              <w:left w:val="single" w:color="auto" w:sz="4" w:space="0"/>
              <w:bottom w:val="single" w:color="auto" w:sz="4" w:space="0"/>
              <w:right w:val="single" w:color="auto" w:sz="4" w:space="0"/>
            </w:tcBorders>
            <w:noWrap w:val="0"/>
            <w:vAlign w:val="center"/>
          </w:tcPr>
          <w:p w14:paraId="7AC2A0F2">
            <w:pPr>
              <w:widowControl/>
              <w:spacing w:line="380" w:lineRule="exact"/>
              <w:jc w:val="center"/>
              <w:rPr>
                <w:rFonts w:hint="eastAsia" w:ascii="仿宋_GB2312" w:hAnsi="仿宋_GB2312" w:eastAsia="仿宋" w:cs="仿宋_GB2312"/>
                <w:color w:val="000000"/>
                <w:kern w:val="0"/>
                <w:sz w:val="24"/>
                <w:szCs w:val="24"/>
              </w:rPr>
            </w:pPr>
            <w:r>
              <w:rPr>
                <w:rFonts w:hint="eastAsia" w:ascii="仿宋_GB2312" w:hAnsi="仿宋_GB2312" w:eastAsia="仿宋" w:cs="仿宋_GB2312"/>
                <w:color w:val="000000"/>
                <w:kern w:val="0"/>
                <w:sz w:val="24"/>
                <w:szCs w:val="24"/>
              </w:rPr>
              <w:t>3</w:t>
            </w:r>
          </w:p>
        </w:tc>
        <w:tc>
          <w:tcPr>
            <w:tcW w:w="1290" w:type="dxa"/>
            <w:tcBorders>
              <w:top w:val="single" w:color="auto" w:sz="4" w:space="0"/>
              <w:left w:val="nil"/>
              <w:bottom w:val="single" w:color="auto" w:sz="4" w:space="0"/>
              <w:right w:val="single" w:color="auto" w:sz="4" w:space="0"/>
            </w:tcBorders>
            <w:noWrap w:val="0"/>
            <w:vAlign w:val="center"/>
          </w:tcPr>
          <w:p w14:paraId="6DFB57A3">
            <w:pPr>
              <w:widowControl/>
              <w:spacing w:line="380" w:lineRule="exact"/>
              <w:jc w:val="center"/>
              <w:rPr>
                <w:rFonts w:hint="eastAsia" w:ascii="仿宋_GB2312" w:hAnsi="仿宋_GB2312" w:eastAsia="仿宋" w:cs="仿宋_GB2312"/>
                <w:color w:val="000000"/>
                <w:kern w:val="0"/>
                <w:sz w:val="24"/>
                <w:szCs w:val="24"/>
              </w:rPr>
            </w:pPr>
            <w:r>
              <w:rPr>
                <w:rFonts w:hint="eastAsia" w:ascii="仿宋_GB2312" w:hAnsi="仿宋_GB2312" w:eastAsia="仿宋" w:cs="仿宋_GB2312"/>
                <w:color w:val="000000"/>
                <w:kern w:val="0"/>
                <w:sz w:val="24"/>
                <w:szCs w:val="24"/>
              </w:rPr>
              <w:t>小学数学</w:t>
            </w:r>
          </w:p>
          <w:p w14:paraId="7FDF1D7E">
            <w:pPr>
              <w:widowControl/>
              <w:spacing w:line="380" w:lineRule="exact"/>
              <w:jc w:val="center"/>
              <w:rPr>
                <w:rFonts w:hint="eastAsia" w:ascii="仿宋_GB2312" w:hAnsi="仿宋_GB2312" w:eastAsia="仿宋" w:cs="仿宋_GB2312"/>
                <w:color w:val="000000"/>
                <w:kern w:val="0"/>
                <w:sz w:val="24"/>
                <w:szCs w:val="24"/>
              </w:rPr>
            </w:pPr>
            <w:r>
              <w:rPr>
                <w:rFonts w:hint="eastAsia" w:ascii="仿宋_GB2312" w:hAnsi="仿宋_GB2312" w:eastAsia="仿宋" w:cs="仿宋_GB2312"/>
                <w:color w:val="000000"/>
                <w:kern w:val="0"/>
                <w:sz w:val="24"/>
                <w:szCs w:val="24"/>
              </w:rPr>
              <w:t>教研员</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34F93B4">
            <w:pPr>
              <w:widowControl/>
              <w:spacing w:line="380" w:lineRule="exact"/>
              <w:jc w:val="center"/>
              <w:rPr>
                <w:rFonts w:hint="eastAsia" w:ascii="仿宋_GB2312" w:hAnsi="仿宋_GB2312" w:eastAsia="仿宋" w:cs="仿宋_GB2312"/>
                <w:color w:val="000000"/>
                <w:kern w:val="0"/>
                <w:sz w:val="24"/>
                <w:szCs w:val="24"/>
              </w:rPr>
            </w:pPr>
            <w:r>
              <w:rPr>
                <w:rFonts w:hint="eastAsia" w:ascii="仿宋_GB2312" w:hAnsi="仿宋_GB2312" w:eastAsia="仿宋" w:cs="仿宋_GB2312"/>
                <w:color w:val="000000"/>
                <w:kern w:val="0"/>
                <w:sz w:val="24"/>
                <w:szCs w:val="24"/>
              </w:rPr>
              <w:t>专业技术岗位七级</w:t>
            </w:r>
          </w:p>
        </w:tc>
        <w:tc>
          <w:tcPr>
            <w:tcW w:w="2445" w:type="dxa"/>
            <w:tcBorders>
              <w:top w:val="single" w:color="auto" w:sz="4" w:space="0"/>
              <w:left w:val="single" w:color="auto" w:sz="4" w:space="0"/>
              <w:bottom w:val="single" w:color="auto" w:sz="4" w:space="0"/>
              <w:right w:val="single" w:color="auto" w:sz="4" w:space="0"/>
            </w:tcBorders>
            <w:noWrap w:val="0"/>
            <w:vAlign w:val="top"/>
          </w:tcPr>
          <w:p w14:paraId="6DF8568C">
            <w:pPr>
              <w:widowControl/>
              <w:spacing w:line="380" w:lineRule="exact"/>
              <w:jc w:val="left"/>
              <w:rPr>
                <w:rFonts w:hint="eastAsia" w:ascii="仿宋_GB2312" w:hAnsi="仿宋_GB2312" w:eastAsia="仿宋" w:cs="仿宋_GB2312"/>
                <w:color w:val="000000"/>
                <w:kern w:val="0"/>
                <w:sz w:val="24"/>
                <w:szCs w:val="24"/>
              </w:rPr>
            </w:pPr>
            <w:r>
              <w:rPr>
                <w:rFonts w:hint="eastAsia" w:ascii="仿宋_GB2312" w:hAnsi="仿宋_GB2312" w:eastAsia="仿宋" w:cs="仿宋_GB2312"/>
                <w:color w:val="000000"/>
                <w:kern w:val="0"/>
                <w:sz w:val="24"/>
                <w:szCs w:val="24"/>
                <w:lang w:val="en-US" w:eastAsia="zh-CN"/>
              </w:rPr>
              <w:t>在编</w:t>
            </w:r>
            <w:r>
              <w:rPr>
                <w:rFonts w:hint="eastAsia" w:ascii="仿宋_GB2312" w:hAnsi="仿宋_GB2312" w:eastAsia="仿宋" w:cs="仿宋_GB2312"/>
                <w:color w:val="000000"/>
                <w:kern w:val="0"/>
                <w:sz w:val="24"/>
                <w:szCs w:val="24"/>
              </w:rPr>
              <w:t>在岗中小学数学学科教师或教研员（提供单位在职在岗证明和社保证明）</w:t>
            </w:r>
          </w:p>
        </w:tc>
        <w:tc>
          <w:tcPr>
            <w:tcW w:w="765" w:type="dxa"/>
            <w:tcBorders>
              <w:top w:val="single" w:color="auto" w:sz="4" w:space="0"/>
              <w:left w:val="nil"/>
              <w:bottom w:val="single" w:color="auto" w:sz="4" w:space="0"/>
              <w:right w:val="single" w:color="auto" w:sz="4" w:space="0"/>
            </w:tcBorders>
            <w:noWrap w:val="0"/>
            <w:vAlign w:val="center"/>
          </w:tcPr>
          <w:p w14:paraId="1377F559">
            <w:pPr>
              <w:widowControl/>
              <w:spacing w:line="380" w:lineRule="exact"/>
              <w:jc w:val="center"/>
              <w:rPr>
                <w:rFonts w:hint="eastAsia" w:ascii="仿宋_GB2312" w:hAnsi="仿宋_GB2312" w:eastAsia="仿宋" w:cs="仿宋_GB2312"/>
                <w:color w:val="000000"/>
                <w:kern w:val="0"/>
                <w:sz w:val="24"/>
                <w:szCs w:val="24"/>
              </w:rPr>
            </w:pPr>
            <w:r>
              <w:rPr>
                <w:rFonts w:hint="eastAsia" w:ascii="仿宋_GB2312" w:hAnsi="仿宋_GB2312" w:eastAsia="仿宋" w:cs="仿宋_GB2312"/>
                <w:color w:val="000000"/>
                <w:kern w:val="0"/>
                <w:sz w:val="24"/>
                <w:szCs w:val="24"/>
              </w:rPr>
              <w:t>1</w:t>
            </w:r>
          </w:p>
        </w:tc>
        <w:tc>
          <w:tcPr>
            <w:tcW w:w="1182" w:type="dxa"/>
            <w:tcBorders>
              <w:top w:val="single" w:color="auto" w:sz="4" w:space="0"/>
              <w:left w:val="nil"/>
              <w:bottom w:val="single" w:color="auto" w:sz="4" w:space="0"/>
              <w:right w:val="single" w:color="auto" w:sz="4" w:space="0"/>
            </w:tcBorders>
            <w:noWrap w:val="0"/>
            <w:vAlign w:val="center"/>
          </w:tcPr>
          <w:p w14:paraId="552C6056">
            <w:pPr>
              <w:widowControl/>
              <w:spacing w:line="380" w:lineRule="exact"/>
              <w:jc w:val="center"/>
              <w:rPr>
                <w:rFonts w:hint="eastAsia" w:ascii="仿宋_GB2312" w:hAnsi="仿宋_GB2312" w:eastAsia="仿宋" w:cs="仿宋_GB2312"/>
                <w:color w:val="000000"/>
                <w:kern w:val="0"/>
                <w:sz w:val="24"/>
                <w:szCs w:val="24"/>
              </w:rPr>
            </w:pPr>
            <w:r>
              <w:rPr>
                <w:rFonts w:hint="eastAsia" w:ascii="仿宋_GB2312" w:hAnsi="仿宋_GB2312" w:eastAsia="仿宋" w:cs="仿宋_GB2312"/>
                <w:color w:val="000000"/>
                <w:kern w:val="0"/>
                <w:sz w:val="24"/>
                <w:szCs w:val="24"/>
              </w:rPr>
              <w:t>数学相关专业</w:t>
            </w:r>
          </w:p>
        </w:tc>
        <w:tc>
          <w:tcPr>
            <w:tcW w:w="843" w:type="dxa"/>
            <w:vMerge w:val="continue"/>
            <w:tcBorders>
              <w:top w:val="single" w:color="auto" w:sz="4" w:space="0"/>
              <w:left w:val="nil"/>
              <w:bottom w:val="single" w:color="auto" w:sz="4" w:space="0"/>
              <w:right w:val="single" w:color="auto" w:sz="4" w:space="0"/>
            </w:tcBorders>
            <w:noWrap w:val="0"/>
            <w:vAlign w:val="center"/>
          </w:tcPr>
          <w:p w14:paraId="0D48713F">
            <w:pPr>
              <w:widowControl/>
              <w:spacing w:line="380" w:lineRule="exact"/>
              <w:jc w:val="left"/>
              <w:rPr>
                <w:rFonts w:hint="eastAsia" w:ascii="仿宋_GB2312" w:hAnsi="仿宋_GB2312" w:eastAsia="仿宋" w:cs="仿宋_GB2312"/>
                <w:color w:val="000000"/>
                <w:kern w:val="0"/>
                <w:sz w:val="24"/>
                <w:szCs w:val="24"/>
              </w:rPr>
            </w:pPr>
          </w:p>
        </w:tc>
        <w:tc>
          <w:tcPr>
            <w:tcW w:w="1395" w:type="dxa"/>
            <w:vMerge w:val="continue"/>
            <w:tcBorders>
              <w:top w:val="single" w:color="auto" w:sz="4" w:space="0"/>
              <w:left w:val="nil"/>
              <w:bottom w:val="single" w:color="auto" w:sz="4" w:space="0"/>
              <w:right w:val="single" w:color="auto" w:sz="4" w:space="0"/>
            </w:tcBorders>
            <w:noWrap w:val="0"/>
            <w:vAlign w:val="center"/>
          </w:tcPr>
          <w:p w14:paraId="0431EF22">
            <w:pPr>
              <w:widowControl/>
              <w:spacing w:line="380" w:lineRule="exact"/>
              <w:jc w:val="center"/>
              <w:rPr>
                <w:rFonts w:ascii="宋体" w:hAnsi="宋体" w:cs="宋体"/>
                <w:b/>
                <w:bCs/>
                <w:color w:val="000000"/>
                <w:kern w:val="0"/>
                <w:sz w:val="24"/>
                <w:szCs w:val="24"/>
              </w:rPr>
            </w:pPr>
          </w:p>
        </w:tc>
        <w:tc>
          <w:tcPr>
            <w:tcW w:w="1260" w:type="dxa"/>
            <w:vMerge w:val="continue"/>
            <w:tcBorders>
              <w:top w:val="single" w:color="auto" w:sz="4" w:space="0"/>
              <w:left w:val="nil"/>
              <w:bottom w:val="single" w:color="auto" w:sz="4" w:space="0"/>
              <w:right w:val="single" w:color="auto" w:sz="4" w:space="0"/>
            </w:tcBorders>
            <w:noWrap w:val="0"/>
            <w:vAlign w:val="center"/>
          </w:tcPr>
          <w:p w14:paraId="3B560A84">
            <w:pPr>
              <w:widowControl/>
              <w:spacing w:line="380" w:lineRule="exact"/>
              <w:jc w:val="center"/>
              <w:rPr>
                <w:rFonts w:ascii="宋体" w:hAnsi="宋体" w:cs="宋体"/>
                <w:b/>
                <w:bCs/>
                <w:color w:val="000000"/>
                <w:kern w:val="0"/>
                <w:sz w:val="24"/>
                <w:szCs w:val="24"/>
              </w:rPr>
            </w:pPr>
          </w:p>
        </w:tc>
        <w:tc>
          <w:tcPr>
            <w:tcW w:w="2709" w:type="dxa"/>
            <w:vMerge w:val="continue"/>
            <w:tcBorders>
              <w:top w:val="single" w:color="auto" w:sz="4" w:space="0"/>
              <w:left w:val="nil"/>
              <w:bottom w:val="single" w:color="auto" w:sz="4" w:space="0"/>
              <w:right w:val="single" w:color="auto" w:sz="4" w:space="0"/>
            </w:tcBorders>
            <w:noWrap w:val="0"/>
            <w:vAlign w:val="center"/>
          </w:tcPr>
          <w:p w14:paraId="1D287111">
            <w:pPr>
              <w:widowControl/>
              <w:spacing w:line="380" w:lineRule="exact"/>
              <w:jc w:val="center"/>
              <w:rPr>
                <w:rFonts w:ascii="宋体" w:hAnsi="宋体" w:cs="宋体"/>
                <w:b/>
                <w:bCs/>
                <w:color w:val="000000"/>
                <w:kern w:val="0"/>
                <w:sz w:val="24"/>
                <w:szCs w:val="24"/>
              </w:rPr>
            </w:pPr>
          </w:p>
        </w:tc>
      </w:tr>
      <w:tr w14:paraId="1F57FEED">
        <w:tblPrEx>
          <w:tblCellMar>
            <w:top w:w="0" w:type="dxa"/>
            <w:left w:w="108" w:type="dxa"/>
            <w:bottom w:w="0" w:type="dxa"/>
            <w:right w:w="108" w:type="dxa"/>
          </w:tblCellMar>
        </w:tblPrEx>
        <w:trPr>
          <w:trHeight w:val="1219" w:hRule="atLeast"/>
          <w:jc w:val="center"/>
        </w:trPr>
        <w:tc>
          <w:tcPr>
            <w:tcW w:w="415" w:type="dxa"/>
            <w:tcBorders>
              <w:top w:val="single" w:color="auto" w:sz="4" w:space="0"/>
              <w:left w:val="single" w:color="auto" w:sz="4" w:space="0"/>
              <w:bottom w:val="single" w:color="auto" w:sz="4" w:space="0"/>
              <w:right w:val="single" w:color="auto" w:sz="4" w:space="0"/>
            </w:tcBorders>
            <w:noWrap w:val="0"/>
            <w:vAlign w:val="center"/>
          </w:tcPr>
          <w:p w14:paraId="743C52C0">
            <w:pPr>
              <w:widowControl/>
              <w:spacing w:line="380" w:lineRule="exact"/>
              <w:jc w:val="center"/>
              <w:rPr>
                <w:rFonts w:hint="eastAsia" w:ascii="仿宋_GB2312" w:hAnsi="仿宋_GB2312" w:eastAsia="仿宋" w:cs="仿宋_GB2312"/>
                <w:color w:val="000000"/>
                <w:kern w:val="0"/>
                <w:sz w:val="24"/>
                <w:szCs w:val="24"/>
              </w:rPr>
            </w:pPr>
            <w:r>
              <w:rPr>
                <w:rFonts w:hint="eastAsia" w:ascii="仿宋_GB2312" w:hAnsi="仿宋_GB2312" w:eastAsia="仿宋" w:cs="仿宋_GB2312"/>
                <w:color w:val="000000"/>
                <w:kern w:val="0"/>
                <w:sz w:val="24"/>
                <w:szCs w:val="24"/>
              </w:rPr>
              <w:t>4</w:t>
            </w:r>
          </w:p>
        </w:tc>
        <w:tc>
          <w:tcPr>
            <w:tcW w:w="1290" w:type="dxa"/>
            <w:tcBorders>
              <w:top w:val="single" w:color="auto" w:sz="4" w:space="0"/>
              <w:left w:val="nil"/>
              <w:bottom w:val="single" w:color="auto" w:sz="4" w:space="0"/>
              <w:right w:val="single" w:color="auto" w:sz="4" w:space="0"/>
            </w:tcBorders>
            <w:noWrap w:val="0"/>
            <w:vAlign w:val="center"/>
          </w:tcPr>
          <w:p w14:paraId="1543B7C8">
            <w:pPr>
              <w:widowControl/>
              <w:spacing w:line="380" w:lineRule="exact"/>
              <w:jc w:val="center"/>
              <w:rPr>
                <w:rFonts w:hint="eastAsia" w:ascii="仿宋_GB2312" w:hAnsi="仿宋_GB2312" w:eastAsia="仿宋" w:cs="仿宋_GB2312"/>
                <w:color w:val="000000"/>
                <w:kern w:val="0"/>
                <w:sz w:val="24"/>
                <w:szCs w:val="24"/>
              </w:rPr>
            </w:pPr>
            <w:r>
              <w:rPr>
                <w:rFonts w:hint="eastAsia" w:ascii="仿宋_GB2312" w:hAnsi="仿宋_GB2312" w:eastAsia="仿宋" w:cs="仿宋_GB2312"/>
                <w:color w:val="000000"/>
                <w:kern w:val="0"/>
                <w:sz w:val="24"/>
                <w:szCs w:val="24"/>
              </w:rPr>
              <w:t>中学地理教研员</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2508674">
            <w:pPr>
              <w:widowControl/>
              <w:spacing w:line="380" w:lineRule="exact"/>
              <w:jc w:val="center"/>
              <w:rPr>
                <w:rFonts w:hint="eastAsia" w:ascii="仿宋_GB2312" w:hAnsi="仿宋_GB2312" w:eastAsia="仿宋" w:cs="仿宋_GB2312"/>
                <w:color w:val="000000"/>
                <w:kern w:val="0"/>
                <w:sz w:val="24"/>
                <w:szCs w:val="24"/>
              </w:rPr>
            </w:pPr>
            <w:r>
              <w:rPr>
                <w:rFonts w:hint="eastAsia" w:ascii="仿宋_GB2312" w:hAnsi="仿宋_GB2312" w:eastAsia="仿宋" w:cs="仿宋_GB2312"/>
                <w:color w:val="000000"/>
                <w:kern w:val="0"/>
                <w:sz w:val="24"/>
                <w:szCs w:val="24"/>
              </w:rPr>
              <w:t>专业技术岗位七级</w:t>
            </w:r>
          </w:p>
        </w:tc>
        <w:tc>
          <w:tcPr>
            <w:tcW w:w="2445" w:type="dxa"/>
            <w:tcBorders>
              <w:top w:val="single" w:color="auto" w:sz="4" w:space="0"/>
              <w:left w:val="single" w:color="auto" w:sz="4" w:space="0"/>
              <w:bottom w:val="single" w:color="auto" w:sz="4" w:space="0"/>
              <w:right w:val="single" w:color="auto" w:sz="4" w:space="0"/>
            </w:tcBorders>
            <w:noWrap w:val="0"/>
            <w:vAlign w:val="top"/>
          </w:tcPr>
          <w:p w14:paraId="16A0C162">
            <w:pPr>
              <w:widowControl/>
              <w:spacing w:line="380" w:lineRule="exact"/>
              <w:jc w:val="left"/>
              <w:rPr>
                <w:rFonts w:hint="eastAsia" w:ascii="仿宋_GB2312" w:hAnsi="仿宋_GB2312" w:eastAsia="仿宋" w:cs="仿宋_GB2312"/>
                <w:color w:val="000000"/>
                <w:kern w:val="0"/>
                <w:sz w:val="24"/>
                <w:szCs w:val="24"/>
              </w:rPr>
            </w:pPr>
            <w:r>
              <w:rPr>
                <w:rFonts w:hint="eastAsia" w:ascii="仿宋_GB2312" w:hAnsi="仿宋_GB2312" w:eastAsia="仿宋" w:cs="仿宋_GB2312"/>
                <w:color w:val="000000"/>
                <w:kern w:val="0"/>
                <w:sz w:val="24"/>
                <w:szCs w:val="24"/>
                <w:lang w:val="en-US" w:eastAsia="zh-CN"/>
              </w:rPr>
              <w:t>在编</w:t>
            </w:r>
            <w:r>
              <w:rPr>
                <w:rFonts w:hint="eastAsia" w:ascii="仿宋_GB2312" w:hAnsi="仿宋_GB2312" w:eastAsia="仿宋" w:cs="仿宋_GB2312"/>
                <w:color w:val="000000"/>
                <w:kern w:val="0"/>
                <w:sz w:val="24"/>
                <w:szCs w:val="24"/>
              </w:rPr>
              <w:t>在岗中学地理学科教师或教研员（提供单位在职在岗证明和社保证明）</w:t>
            </w:r>
          </w:p>
        </w:tc>
        <w:tc>
          <w:tcPr>
            <w:tcW w:w="765" w:type="dxa"/>
            <w:tcBorders>
              <w:top w:val="single" w:color="auto" w:sz="4" w:space="0"/>
              <w:left w:val="nil"/>
              <w:bottom w:val="single" w:color="auto" w:sz="4" w:space="0"/>
              <w:right w:val="single" w:color="auto" w:sz="4" w:space="0"/>
            </w:tcBorders>
            <w:noWrap w:val="0"/>
            <w:vAlign w:val="center"/>
          </w:tcPr>
          <w:p w14:paraId="355825C1">
            <w:pPr>
              <w:widowControl/>
              <w:spacing w:line="380" w:lineRule="exact"/>
              <w:jc w:val="center"/>
              <w:rPr>
                <w:rFonts w:hint="eastAsia" w:ascii="仿宋_GB2312" w:hAnsi="仿宋_GB2312" w:eastAsia="仿宋" w:cs="仿宋_GB2312"/>
                <w:color w:val="000000"/>
                <w:kern w:val="0"/>
                <w:sz w:val="24"/>
                <w:szCs w:val="24"/>
              </w:rPr>
            </w:pPr>
            <w:r>
              <w:rPr>
                <w:rFonts w:hint="eastAsia" w:ascii="仿宋_GB2312" w:hAnsi="仿宋_GB2312" w:eastAsia="仿宋" w:cs="仿宋_GB2312"/>
                <w:color w:val="000000"/>
                <w:kern w:val="0"/>
                <w:sz w:val="24"/>
                <w:szCs w:val="24"/>
              </w:rPr>
              <w:t>1</w:t>
            </w:r>
          </w:p>
        </w:tc>
        <w:tc>
          <w:tcPr>
            <w:tcW w:w="1182" w:type="dxa"/>
            <w:tcBorders>
              <w:top w:val="single" w:color="auto" w:sz="4" w:space="0"/>
              <w:left w:val="nil"/>
              <w:bottom w:val="single" w:color="auto" w:sz="4" w:space="0"/>
              <w:right w:val="single" w:color="auto" w:sz="4" w:space="0"/>
            </w:tcBorders>
            <w:noWrap w:val="0"/>
            <w:vAlign w:val="center"/>
          </w:tcPr>
          <w:p w14:paraId="16503AFB">
            <w:pPr>
              <w:widowControl/>
              <w:spacing w:line="380" w:lineRule="exact"/>
              <w:jc w:val="center"/>
              <w:rPr>
                <w:rFonts w:hint="eastAsia" w:ascii="仿宋_GB2312" w:hAnsi="仿宋_GB2312" w:eastAsia="仿宋" w:cs="仿宋_GB2312"/>
                <w:color w:val="000000"/>
                <w:kern w:val="0"/>
                <w:sz w:val="24"/>
                <w:szCs w:val="24"/>
              </w:rPr>
            </w:pPr>
            <w:r>
              <w:rPr>
                <w:rFonts w:hint="eastAsia" w:ascii="仿宋_GB2312" w:hAnsi="仿宋_GB2312" w:eastAsia="仿宋" w:cs="仿宋_GB2312"/>
                <w:color w:val="000000"/>
                <w:kern w:val="0"/>
                <w:sz w:val="24"/>
                <w:szCs w:val="24"/>
              </w:rPr>
              <w:t>地理相关专业</w:t>
            </w:r>
          </w:p>
        </w:tc>
        <w:tc>
          <w:tcPr>
            <w:tcW w:w="843" w:type="dxa"/>
            <w:vMerge w:val="continue"/>
            <w:tcBorders>
              <w:top w:val="single" w:color="auto" w:sz="4" w:space="0"/>
              <w:left w:val="nil"/>
              <w:bottom w:val="single" w:color="auto" w:sz="4" w:space="0"/>
              <w:right w:val="single" w:color="auto" w:sz="4" w:space="0"/>
            </w:tcBorders>
            <w:noWrap w:val="0"/>
            <w:vAlign w:val="center"/>
          </w:tcPr>
          <w:p w14:paraId="48CDE350">
            <w:pPr>
              <w:widowControl/>
              <w:spacing w:line="380" w:lineRule="exact"/>
              <w:jc w:val="left"/>
              <w:rPr>
                <w:rFonts w:hint="eastAsia" w:ascii="仿宋_GB2312" w:hAnsi="仿宋_GB2312" w:eastAsia="仿宋" w:cs="仿宋_GB2312"/>
                <w:color w:val="000000"/>
                <w:kern w:val="0"/>
                <w:sz w:val="24"/>
                <w:szCs w:val="24"/>
              </w:rPr>
            </w:pPr>
          </w:p>
        </w:tc>
        <w:tc>
          <w:tcPr>
            <w:tcW w:w="1395" w:type="dxa"/>
            <w:vMerge w:val="continue"/>
            <w:tcBorders>
              <w:top w:val="single" w:color="auto" w:sz="4" w:space="0"/>
              <w:left w:val="nil"/>
              <w:bottom w:val="single" w:color="auto" w:sz="4" w:space="0"/>
              <w:right w:val="single" w:color="auto" w:sz="4" w:space="0"/>
            </w:tcBorders>
            <w:noWrap w:val="0"/>
            <w:vAlign w:val="center"/>
          </w:tcPr>
          <w:p w14:paraId="434DE597">
            <w:pPr>
              <w:widowControl/>
              <w:spacing w:line="380" w:lineRule="exact"/>
              <w:jc w:val="center"/>
              <w:rPr>
                <w:rFonts w:ascii="宋体" w:hAnsi="宋体" w:cs="宋体"/>
                <w:b/>
                <w:bCs/>
                <w:color w:val="000000"/>
                <w:kern w:val="0"/>
                <w:sz w:val="24"/>
                <w:szCs w:val="24"/>
              </w:rPr>
            </w:pPr>
          </w:p>
        </w:tc>
        <w:tc>
          <w:tcPr>
            <w:tcW w:w="1260" w:type="dxa"/>
            <w:vMerge w:val="continue"/>
            <w:tcBorders>
              <w:top w:val="single" w:color="auto" w:sz="4" w:space="0"/>
              <w:left w:val="nil"/>
              <w:bottom w:val="single" w:color="auto" w:sz="4" w:space="0"/>
              <w:right w:val="single" w:color="auto" w:sz="4" w:space="0"/>
            </w:tcBorders>
            <w:noWrap w:val="0"/>
            <w:vAlign w:val="center"/>
          </w:tcPr>
          <w:p w14:paraId="433EAFE4">
            <w:pPr>
              <w:widowControl/>
              <w:spacing w:line="380" w:lineRule="exact"/>
              <w:jc w:val="center"/>
              <w:rPr>
                <w:rFonts w:ascii="宋体" w:hAnsi="宋体" w:cs="宋体"/>
                <w:b/>
                <w:bCs/>
                <w:color w:val="000000"/>
                <w:kern w:val="0"/>
                <w:sz w:val="24"/>
                <w:szCs w:val="24"/>
              </w:rPr>
            </w:pPr>
          </w:p>
        </w:tc>
        <w:tc>
          <w:tcPr>
            <w:tcW w:w="2709" w:type="dxa"/>
            <w:vMerge w:val="continue"/>
            <w:tcBorders>
              <w:top w:val="single" w:color="auto" w:sz="4" w:space="0"/>
              <w:left w:val="nil"/>
              <w:bottom w:val="single" w:color="auto" w:sz="4" w:space="0"/>
              <w:right w:val="single" w:color="auto" w:sz="4" w:space="0"/>
            </w:tcBorders>
            <w:noWrap w:val="0"/>
            <w:vAlign w:val="center"/>
          </w:tcPr>
          <w:p w14:paraId="6065B5E6">
            <w:pPr>
              <w:widowControl/>
              <w:spacing w:line="380" w:lineRule="exact"/>
              <w:jc w:val="center"/>
              <w:rPr>
                <w:rFonts w:ascii="宋体" w:hAnsi="宋体" w:cs="宋体"/>
                <w:b/>
                <w:bCs/>
                <w:color w:val="000000"/>
                <w:kern w:val="0"/>
                <w:sz w:val="24"/>
                <w:szCs w:val="24"/>
              </w:rPr>
            </w:pPr>
          </w:p>
        </w:tc>
      </w:tr>
      <w:tr w14:paraId="4C57BD68">
        <w:tblPrEx>
          <w:tblCellMar>
            <w:top w:w="0" w:type="dxa"/>
            <w:left w:w="108" w:type="dxa"/>
            <w:bottom w:w="0" w:type="dxa"/>
            <w:right w:w="108" w:type="dxa"/>
          </w:tblCellMar>
        </w:tblPrEx>
        <w:trPr>
          <w:trHeight w:val="1229" w:hRule="atLeast"/>
          <w:jc w:val="center"/>
        </w:trPr>
        <w:tc>
          <w:tcPr>
            <w:tcW w:w="415" w:type="dxa"/>
            <w:tcBorders>
              <w:top w:val="single" w:color="auto" w:sz="4" w:space="0"/>
              <w:left w:val="single" w:color="auto" w:sz="4" w:space="0"/>
              <w:bottom w:val="single" w:color="auto" w:sz="4" w:space="0"/>
              <w:right w:val="single" w:color="auto" w:sz="4" w:space="0"/>
            </w:tcBorders>
            <w:noWrap w:val="0"/>
            <w:vAlign w:val="center"/>
          </w:tcPr>
          <w:p w14:paraId="1B43FD55">
            <w:pPr>
              <w:widowControl/>
              <w:spacing w:line="380" w:lineRule="exact"/>
              <w:jc w:val="center"/>
              <w:rPr>
                <w:rFonts w:hint="eastAsia" w:ascii="仿宋_GB2312" w:hAnsi="仿宋_GB2312" w:eastAsia="仿宋" w:cs="仿宋_GB2312"/>
                <w:color w:val="000000"/>
                <w:kern w:val="0"/>
                <w:sz w:val="24"/>
                <w:szCs w:val="24"/>
              </w:rPr>
            </w:pPr>
            <w:r>
              <w:rPr>
                <w:rFonts w:hint="eastAsia" w:ascii="仿宋_GB2312" w:hAnsi="仿宋_GB2312" w:eastAsia="仿宋" w:cs="仿宋_GB2312"/>
                <w:color w:val="000000"/>
                <w:kern w:val="0"/>
                <w:sz w:val="24"/>
                <w:szCs w:val="24"/>
              </w:rPr>
              <w:t>5</w:t>
            </w:r>
          </w:p>
        </w:tc>
        <w:tc>
          <w:tcPr>
            <w:tcW w:w="1290" w:type="dxa"/>
            <w:tcBorders>
              <w:top w:val="single" w:color="auto" w:sz="4" w:space="0"/>
              <w:left w:val="nil"/>
              <w:bottom w:val="single" w:color="auto" w:sz="4" w:space="0"/>
              <w:right w:val="single" w:color="auto" w:sz="4" w:space="0"/>
            </w:tcBorders>
            <w:noWrap w:val="0"/>
            <w:vAlign w:val="center"/>
          </w:tcPr>
          <w:p w14:paraId="3C07BFFA">
            <w:pPr>
              <w:widowControl/>
              <w:spacing w:line="380" w:lineRule="exact"/>
              <w:jc w:val="center"/>
              <w:rPr>
                <w:rFonts w:hint="eastAsia" w:ascii="仿宋_GB2312" w:hAnsi="仿宋_GB2312" w:eastAsia="仿宋" w:cs="仿宋_GB2312"/>
                <w:color w:val="000000"/>
                <w:kern w:val="0"/>
                <w:sz w:val="24"/>
                <w:szCs w:val="24"/>
              </w:rPr>
            </w:pPr>
            <w:r>
              <w:rPr>
                <w:rFonts w:hint="eastAsia" w:ascii="仿宋_GB2312" w:hAnsi="仿宋_GB2312" w:eastAsia="仿宋" w:cs="仿宋_GB2312"/>
                <w:color w:val="000000"/>
                <w:kern w:val="0"/>
                <w:sz w:val="24"/>
                <w:szCs w:val="24"/>
              </w:rPr>
              <w:t>中学物理教研员</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E3C12EB">
            <w:pPr>
              <w:widowControl/>
              <w:spacing w:line="380" w:lineRule="exact"/>
              <w:jc w:val="center"/>
              <w:rPr>
                <w:rFonts w:hint="eastAsia" w:ascii="仿宋_GB2312" w:hAnsi="仿宋_GB2312" w:eastAsia="仿宋" w:cs="仿宋_GB2312"/>
                <w:color w:val="000000"/>
                <w:kern w:val="0"/>
                <w:sz w:val="24"/>
                <w:szCs w:val="24"/>
              </w:rPr>
            </w:pPr>
            <w:r>
              <w:rPr>
                <w:rFonts w:hint="eastAsia" w:ascii="仿宋_GB2312" w:hAnsi="仿宋_GB2312" w:eastAsia="仿宋" w:cs="仿宋_GB2312"/>
                <w:color w:val="000000"/>
                <w:kern w:val="0"/>
                <w:sz w:val="24"/>
                <w:szCs w:val="24"/>
              </w:rPr>
              <w:t>专业技术岗位七级</w:t>
            </w:r>
          </w:p>
        </w:tc>
        <w:tc>
          <w:tcPr>
            <w:tcW w:w="2445" w:type="dxa"/>
            <w:tcBorders>
              <w:top w:val="single" w:color="auto" w:sz="4" w:space="0"/>
              <w:left w:val="single" w:color="auto" w:sz="4" w:space="0"/>
              <w:bottom w:val="single" w:color="auto" w:sz="4" w:space="0"/>
              <w:right w:val="single" w:color="auto" w:sz="4" w:space="0"/>
            </w:tcBorders>
            <w:noWrap w:val="0"/>
            <w:vAlign w:val="top"/>
          </w:tcPr>
          <w:p w14:paraId="62CA3F1B">
            <w:pPr>
              <w:widowControl/>
              <w:spacing w:line="380" w:lineRule="exact"/>
              <w:jc w:val="left"/>
              <w:rPr>
                <w:rFonts w:hint="eastAsia" w:ascii="仿宋_GB2312" w:hAnsi="仿宋_GB2312" w:eastAsia="仿宋" w:cs="仿宋_GB2312"/>
                <w:color w:val="000000"/>
                <w:kern w:val="0"/>
                <w:sz w:val="24"/>
                <w:szCs w:val="24"/>
              </w:rPr>
            </w:pPr>
            <w:r>
              <w:rPr>
                <w:rFonts w:hint="eastAsia" w:ascii="仿宋_GB2312" w:hAnsi="仿宋_GB2312" w:eastAsia="仿宋" w:cs="仿宋_GB2312"/>
                <w:color w:val="000000"/>
                <w:kern w:val="0"/>
                <w:sz w:val="24"/>
                <w:szCs w:val="24"/>
                <w:lang w:val="en-US" w:eastAsia="zh-CN"/>
              </w:rPr>
              <w:t>在编</w:t>
            </w:r>
            <w:r>
              <w:rPr>
                <w:rFonts w:hint="eastAsia" w:ascii="仿宋_GB2312" w:hAnsi="仿宋_GB2312" w:eastAsia="仿宋" w:cs="仿宋_GB2312"/>
                <w:color w:val="000000"/>
                <w:kern w:val="0"/>
                <w:sz w:val="24"/>
                <w:szCs w:val="24"/>
              </w:rPr>
              <w:t>在岗中学物理学科教师或教研员（提供单位在职在岗证明和社保证明）</w:t>
            </w:r>
          </w:p>
        </w:tc>
        <w:tc>
          <w:tcPr>
            <w:tcW w:w="765" w:type="dxa"/>
            <w:tcBorders>
              <w:top w:val="single" w:color="auto" w:sz="4" w:space="0"/>
              <w:left w:val="nil"/>
              <w:bottom w:val="single" w:color="auto" w:sz="4" w:space="0"/>
              <w:right w:val="single" w:color="auto" w:sz="4" w:space="0"/>
            </w:tcBorders>
            <w:noWrap w:val="0"/>
            <w:vAlign w:val="center"/>
          </w:tcPr>
          <w:p w14:paraId="3F75719C">
            <w:pPr>
              <w:widowControl/>
              <w:spacing w:line="380" w:lineRule="exact"/>
              <w:jc w:val="center"/>
              <w:rPr>
                <w:rFonts w:hint="eastAsia" w:ascii="仿宋_GB2312" w:hAnsi="仿宋_GB2312" w:eastAsia="仿宋" w:cs="仿宋_GB2312"/>
                <w:color w:val="000000"/>
                <w:kern w:val="0"/>
                <w:sz w:val="24"/>
                <w:szCs w:val="24"/>
              </w:rPr>
            </w:pPr>
            <w:r>
              <w:rPr>
                <w:rFonts w:hint="eastAsia" w:ascii="仿宋_GB2312" w:hAnsi="仿宋_GB2312" w:eastAsia="仿宋" w:cs="仿宋_GB2312"/>
                <w:color w:val="000000"/>
                <w:kern w:val="0"/>
                <w:sz w:val="24"/>
                <w:szCs w:val="24"/>
              </w:rPr>
              <w:t>1</w:t>
            </w:r>
          </w:p>
        </w:tc>
        <w:tc>
          <w:tcPr>
            <w:tcW w:w="1182" w:type="dxa"/>
            <w:tcBorders>
              <w:top w:val="single" w:color="auto" w:sz="4" w:space="0"/>
              <w:left w:val="nil"/>
              <w:bottom w:val="single" w:color="auto" w:sz="4" w:space="0"/>
              <w:right w:val="single" w:color="auto" w:sz="4" w:space="0"/>
            </w:tcBorders>
            <w:noWrap w:val="0"/>
            <w:vAlign w:val="center"/>
          </w:tcPr>
          <w:p w14:paraId="7C0F92CF">
            <w:pPr>
              <w:widowControl/>
              <w:spacing w:line="380" w:lineRule="exact"/>
              <w:jc w:val="center"/>
              <w:rPr>
                <w:rFonts w:hint="eastAsia" w:ascii="仿宋_GB2312" w:hAnsi="仿宋_GB2312" w:eastAsia="仿宋" w:cs="仿宋_GB2312"/>
                <w:color w:val="000000"/>
                <w:kern w:val="0"/>
                <w:sz w:val="24"/>
                <w:szCs w:val="24"/>
              </w:rPr>
            </w:pPr>
            <w:r>
              <w:rPr>
                <w:rFonts w:hint="eastAsia" w:ascii="仿宋_GB2312" w:hAnsi="仿宋_GB2312" w:eastAsia="仿宋" w:cs="仿宋_GB2312"/>
                <w:color w:val="000000"/>
                <w:kern w:val="0"/>
                <w:sz w:val="24"/>
                <w:szCs w:val="24"/>
              </w:rPr>
              <w:t>物理相关专业</w:t>
            </w:r>
          </w:p>
        </w:tc>
        <w:tc>
          <w:tcPr>
            <w:tcW w:w="843" w:type="dxa"/>
            <w:vMerge w:val="continue"/>
            <w:tcBorders>
              <w:top w:val="single" w:color="auto" w:sz="4" w:space="0"/>
              <w:left w:val="nil"/>
              <w:bottom w:val="single" w:color="auto" w:sz="4" w:space="0"/>
              <w:right w:val="single" w:color="auto" w:sz="4" w:space="0"/>
            </w:tcBorders>
            <w:noWrap w:val="0"/>
            <w:vAlign w:val="center"/>
          </w:tcPr>
          <w:p w14:paraId="42E0C511">
            <w:pPr>
              <w:widowControl/>
              <w:spacing w:line="380" w:lineRule="exact"/>
              <w:jc w:val="left"/>
              <w:rPr>
                <w:rFonts w:hint="eastAsia" w:ascii="仿宋_GB2312" w:hAnsi="仿宋_GB2312" w:eastAsia="仿宋" w:cs="仿宋_GB2312"/>
                <w:color w:val="000000"/>
                <w:kern w:val="0"/>
                <w:sz w:val="24"/>
                <w:szCs w:val="24"/>
              </w:rPr>
            </w:pPr>
          </w:p>
        </w:tc>
        <w:tc>
          <w:tcPr>
            <w:tcW w:w="1395" w:type="dxa"/>
            <w:vMerge w:val="continue"/>
            <w:tcBorders>
              <w:top w:val="single" w:color="auto" w:sz="4" w:space="0"/>
              <w:left w:val="nil"/>
              <w:bottom w:val="single" w:color="auto" w:sz="4" w:space="0"/>
              <w:right w:val="single" w:color="auto" w:sz="4" w:space="0"/>
            </w:tcBorders>
            <w:noWrap w:val="0"/>
            <w:vAlign w:val="center"/>
          </w:tcPr>
          <w:p w14:paraId="7CEE4EBA">
            <w:pPr>
              <w:widowControl/>
              <w:spacing w:line="380" w:lineRule="exact"/>
              <w:jc w:val="center"/>
              <w:rPr>
                <w:rFonts w:ascii="宋体" w:hAnsi="宋体" w:cs="宋体"/>
                <w:b/>
                <w:bCs/>
                <w:color w:val="000000"/>
                <w:kern w:val="0"/>
                <w:sz w:val="24"/>
                <w:szCs w:val="24"/>
              </w:rPr>
            </w:pPr>
          </w:p>
        </w:tc>
        <w:tc>
          <w:tcPr>
            <w:tcW w:w="1260" w:type="dxa"/>
            <w:vMerge w:val="continue"/>
            <w:tcBorders>
              <w:top w:val="single" w:color="auto" w:sz="4" w:space="0"/>
              <w:left w:val="nil"/>
              <w:bottom w:val="single" w:color="auto" w:sz="4" w:space="0"/>
              <w:right w:val="single" w:color="auto" w:sz="4" w:space="0"/>
            </w:tcBorders>
            <w:noWrap w:val="0"/>
            <w:vAlign w:val="center"/>
          </w:tcPr>
          <w:p w14:paraId="56B899D1">
            <w:pPr>
              <w:widowControl/>
              <w:spacing w:line="380" w:lineRule="exact"/>
              <w:jc w:val="center"/>
              <w:rPr>
                <w:rFonts w:ascii="宋体" w:hAnsi="宋体" w:cs="宋体"/>
                <w:b/>
                <w:bCs/>
                <w:color w:val="000000"/>
                <w:kern w:val="0"/>
                <w:sz w:val="24"/>
                <w:szCs w:val="24"/>
              </w:rPr>
            </w:pPr>
          </w:p>
        </w:tc>
        <w:tc>
          <w:tcPr>
            <w:tcW w:w="2709" w:type="dxa"/>
            <w:vMerge w:val="continue"/>
            <w:tcBorders>
              <w:top w:val="single" w:color="auto" w:sz="4" w:space="0"/>
              <w:left w:val="nil"/>
              <w:bottom w:val="single" w:color="auto" w:sz="4" w:space="0"/>
              <w:right w:val="single" w:color="auto" w:sz="4" w:space="0"/>
            </w:tcBorders>
            <w:noWrap w:val="0"/>
            <w:vAlign w:val="center"/>
          </w:tcPr>
          <w:p w14:paraId="488BFAEC">
            <w:pPr>
              <w:widowControl/>
              <w:spacing w:line="380" w:lineRule="exact"/>
              <w:jc w:val="center"/>
              <w:rPr>
                <w:rFonts w:ascii="宋体" w:hAnsi="宋体" w:cs="宋体"/>
                <w:b/>
                <w:bCs/>
                <w:color w:val="000000"/>
                <w:kern w:val="0"/>
                <w:sz w:val="24"/>
                <w:szCs w:val="24"/>
              </w:rPr>
            </w:pPr>
          </w:p>
        </w:tc>
      </w:tr>
      <w:tr w14:paraId="247D9B6F">
        <w:tblPrEx>
          <w:tblCellMar>
            <w:top w:w="0" w:type="dxa"/>
            <w:left w:w="108" w:type="dxa"/>
            <w:bottom w:w="0" w:type="dxa"/>
            <w:right w:w="108" w:type="dxa"/>
          </w:tblCellMar>
        </w:tblPrEx>
        <w:trPr>
          <w:trHeight w:val="711" w:hRule="atLeast"/>
          <w:jc w:val="center"/>
        </w:trPr>
        <w:tc>
          <w:tcPr>
            <w:tcW w:w="415" w:type="dxa"/>
            <w:tcBorders>
              <w:top w:val="single" w:color="auto" w:sz="4" w:space="0"/>
              <w:left w:val="single" w:color="auto" w:sz="4" w:space="0"/>
              <w:bottom w:val="single" w:color="auto" w:sz="4" w:space="0"/>
              <w:right w:val="single" w:color="auto" w:sz="4" w:space="0"/>
            </w:tcBorders>
            <w:noWrap w:val="0"/>
            <w:vAlign w:val="center"/>
          </w:tcPr>
          <w:p w14:paraId="066DEA6A">
            <w:pPr>
              <w:widowControl/>
              <w:spacing w:line="380" w:lineRule="exact"/>
              <w:jc w:val="center"/>
              <w:rPr>
                <w:rFonts w:hint="eastAsia" w:ascii="仿宋_GB2312" w:hAnsi="仿宋_GB2312" w:eastAsia="仿宋" w:cs="仿宋_GB2312"/>
                <w:color w:val="000000"/>
                <w:kern w:val="0"/>
                <w:sz w:val="24"/>
                <w:szCs w:val="24"/>
              </w:rPr>
            </w:pPr>
            <w:r>
              <w:rPr>
                <w:rFonts w:hint="eastAsia" w:ascii="仿宋_GB2312" w:hAnsi="仿宋_GB2312" w:eastAsia="仿宋" w:cs="仿宋_GB2312"/>
                <w:color w:val="000000"/>
                <w:kern w:val="0"/>
                <w:sz w:val="24"/>
                <w:szCs w:val="24"/>
              </w:rPr>
              <w:t>6</w:t>
            </w:r>
          </w:p>
        </w:tc>
        <w:tc>
          <w:tcPr>
            <w:tcW w:w="1290" w:type="dxa"/>
            <w:tcBorders>
              <w:top w:val="single" w:color="auto" w:sz="4" w:space="0"/>
              <w:left w:val="nil"/>
              <w:bottom w:val="single" w:color="auto" w:sz="4" w:space="0"/>
              <w:right w:val="single" w:color="auto" w:sz="4" w:space="0"/>
            </w:tcBorders>
            <w:noWrap w:val="0"/>
            <w:vAlign w:val="center"/>
          </w:tcPr>
          <w:p w14:paraId="735F2D1D">
            <w:pPr>
              <w:widowControl/>
              <w:spacing w:line="380" w:lineRule="exact"/>
              <w:jc w:val="center"/>
              <w:rPr>
                <w:rFonts w:hint="eastAsia" w:ascii="仿宋_GB2312" w:hAnsi="仿宋_GB2312" w:eastAsia="仿宋" w:cs="仿宋_GB2312"/>
                <w:color w:val="000000"/>
                <w:kern w:val="0"/>
                <w:sz w:val="24"/>
                <w:szCs w:val="24"/>
              </w:rPr>
            </w:pPr>
            <w:r>
              <w:rPr>
                <w:rFonts w:hint="eastAsia" w:ascii="仿宋_GB2312" w:hAnsi="仿宋_GB2312" w:eastAsia="仿宋" w:cs="仿宋_GB2312"/>
                <w:color w:val="000000"/>
                <w:kern w:val="0"/>
                <w:sz w:val="24"/>
                <w:szCs w:val="24"/>
              </w:rPr>
              <w:t>中学化学教研员</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BF851D7">
            <w:pPr>
              <w:widowControl/>
              <w:spacing w:line="380" w:lineRule="exact"/>
              <w:jc w:val="center"/>
              <w:rPr>
                <w:rFonts w:hint="eastAsia" w:ascii="仿宋_GB2312" w:hAnsi="仿宋_GB2312" w:eastAsia="仿宋" w:cs="仿宋_GB2312"/>
                <w:color w:val="000000"/>
                <w:kern w:val="0"/>
                <w:sz w:val="24"/>
                <w:szCs w:val="24"/>
              </w:rPr>
            </w:pPr>
            <w:r>
              <w:rPr>
                <w:rFonts w:hint="eastAsia" w:ascii="仿宋_GB2312" w:hAnsi="仿宋_GB2312" w:eastAsia="仿宋" w:cs="仿宋_GB2312"/>
                <w:color w:val="000000"/>
                <w:kern w:val="0"/>
                <w:sz w:val="24"/>
                <w:szCs w:val="24"/>
              </w:rPr>
              <w:t>专业技术岗位七级</w:t>
            </w:r>
          </w:p>
        </w:tc>
        <w:tc>
          <w:tcPr>
            <w:tcW w:w="2445" w:type="dxa"/>
            <w:tcBorders>
              <w:top w:val="single" w:color="auto" w:sz="4" w:space="0"/>
              <w:left w:val="single" w:color="auto" w:sz="4" w:space="0"/>
              <w:bottom w:val="single" w:color="auto" w:sz="4" w:space="0"/>
              <w:right w:val="single" w:color="auto" w:sz="4" w:space="0"/>
            </w:tcBorders>
            <w:noWrap w:val="0"/>
            <w:vAlign w:val="top"/>
          </w:tcPr>
          <w:p w14:paraId="60B827F8">
            <w:pPr>
              <w:widowControl/>
              <w:spacing w:line="380" w:lineRule="exact"/>
              <w:jc w:val="left"/>
              <w:rPr>
                <w:rFonts w:hint="eastAsia" w:ascii="仿宋_GB2312" w:hAnsi="仿宋_GB2312" w:eastAsia="仿宋" w:cs="仿宋_GB2312"/>
                <w:color w:val="000000"/>
                <w:kern w:val="0"/>
                <w:sz w:val="24"/>
                <w:szCs w:val="24"/>
              </w:rPr>
            </w:pPr>
            <w:r>
              <w:rPr>
                <w:rFonts w:hint="eastAsia" w:ascii="仿宋_GB2312" w:hAnsi="仿宋_GB2312" w:eastAsia="仿宋" w:cs="仿宋_GB2312"/>
                <w:color w:val="000000"/>
                <w:kern w:val="0"/>
                <w:sz w:val="24"/>
                <w:szCs w:val="24"/>
                <w:lang w:val="en-US" w:eastAsia="zh-CN"/>
              </w:rPr>
              <w:t>在编</w:t>
            </w:r>
            <w:r>
              <w:rPr>
                <w:rFonts w:hint="eastAsia" w:ascii="仿宋_GB2312" w:hAnsi="仿宋_GB2312" w:eastAsia="仿宋" w:cs="仿宋_GB2312"/>
                <w:color w:val="000000"/>
                <w:kern w:val="0"/>
                <w:sz w:val="24"/>
                <w:szCs w:val="24"/>
              </w:rPr>
              <w:t>在岗中学化学学科教师或教研员（提供单位在职在岗证明和社保证明）</w:t>
            </w:r>
          </w:p>
        </w:tc>
        <w:tc>
          <w:tcPr>
            <w:tcW w:w="765" w:type="dxa"/>
            <w:tcBorders>
              <w:top w:val="single" w:color="auto" w:sz="4" w:space="0"/>
              <w:left w:val="nil"/>
              <w:bottom w:val="single" w:color="auto" w:sz="4" w:space="0"/>
              <w:right w:val="single" w:color="auto" w:sz="4" w:space="0"/>
            </w:tcBorders>
            <w:noWrap w:val="0"/>
            <w:vAlign w:val="center"/>
          </w:tcPr>
          <w:p w14:paraId="38D85A0E">
            <w:pPr>
              <w:widowControl/>
              <w:spacing w:line="380" w:lineRule="exact"/>
              <w:jc w:val="center"/>
              <w:rPr>
                <w:rFonts w:hint="eastAsia" w:ascii="仿宋_GB2312" w:hAnsi="仿宋_GB2312" w:eastAsia="仿宋" w:cs="仿宋_GB2312"/>
                <w:color w:val="000000"/>
                <w:kern w:val="0"/>
                <w:sz w:val="24"/>
                <w:szCs w:val="24"/>
              </w:rPr>
            </w:pPr>
            <w:r>
              <w:rPr>
                <w:rFonts w:hint="eastAsia" w:ascii="仿宋_GB2312" w:hAnsi="仿宋_GB2312" w:eastAsia="仿宋" w:cs="仿宋_GB2312"/>
                <w:color w:val="000000"/>
                <w:kern w:val="0"/>
                <w:sz w:val="24"/>
                <w:szCs w:val="24"/>
              </w:rPr>
              <w:t>1</w:t>
            </w:r>
          </w:p>
        </w:tc>
        <w:tc>
          <w:tcPr>
            <w:tcW w:w="1182" w:type="dxa"/>
            <w:tcBorders>
              <w:top w:val="single" w:color="auto" w:sz="4" w:space="0"/>
              <w:left w:val="nil"/>
              <w:bottom w:val="single" w:color="auto" w:sz="4" w:space="0"/>
              <w:right w:val="single" w:color="auto" w:sz="4" w:space="0"/>
            </w:tcBorders>
            <w:noWrap w:val="0"/>
            <w:vAlign w:val="center"/>
          </w:tcPr>
          <w:p w14:paraId="1DDB8B71">
            <w:pPr>
              <w:widowControl/>
              <w:spacing w:line="380" w:lineRule="exact"/>
              <w:jc w:val="center"/>
              <w:rPr>
                <w:rFonts w:hint="eastAsia" w:ascii="仿宋_GB2312" w:hAnsi="仿宋_GB2312" w:eastAsia="仿宋" w:cs="仿宋_GB2312"/>
                <w:color w:val="000000"/>
                <w:kern w:val="0"/>
                <w:sz w:val="24"/>
                <w:szCs w:val="24"/>
              </w:rPr>
            </w:pPr>
            <w:r>
              <w:rPr>
                <w:rFonts w:hint="eastAsia" w:ascii="仿宋_GB2312" w:hAnsi="仿宋_GB2312" w:eastAsia="仿宋" w:cs="仿宋_GB2312"/>
                <w:color w:val="000000"/>
                <w:kern w:val="0"/>
                <w:sz w:val="24"/>
                <w:szCs w:val="24"/>
              </w:rPr>
              <w:t>化学相关专业</w:t>
            </w:r>
          </w:p>
        </w:tc>
        <w:tc>
          <w:tcPr>
            <w:tcW w:w="843" w:type="dxa"/>
            <w:vMerge w:val="continue"/>
            <w:tcBorders>
              <w:top w:val="single" w:color="auto" w:sz="4" w:space="0"/>
              <w:left w:val="nil"/>
              <w:bottom w:val="single" w:color="auto" w:sz="4" w:space="0"/>
              <w:right w:val="single" w:color="auto" w:sz="4" w:space="0"/>
            </w:tcBorders>
            <w:noWrap w:val="0"/>
            <w:vAlign w:val="center"/>
          </w:tcPr>
          <w:p w14:paraId="68D50925">
            <w:pPr>
              <w:widowControl/>
              <w:spacing w:line="380" w:lineRule="exact"/>
              <w:jc w:val="left"/>
              <w:rPr>
                <w:rFonts w:hint="eastAsia" w:ascii="仿宋_GB2312" w:hAnsi="仿宋_GB2312" w:eastAsia="仿宋" w:cs="仿宋_GB2312"/>
                <w:color w:val="000000"/>
                <w:kern w:val="0"/>
                <w:sz w:val="24"/>
                <w:szCs w:val="24"/>
              </w:rPr>
            </w:pPr>
          </w:p>
        </w:tc>
        <w:tc>
          <w:tcPr>
            <w:tcW w:w="1395" w:type="dxa"/>
            <w:vMerge w:val="continue"/>
            <w:tcBorders>
              <w:top w:val="single" w:color="auto" w:sz="4" w:space="0"/>
              <w:left w:val="nil"/>
              <w:bottom w:val="single" w:color="auto" w:sz="4" w:space="0"/>
              <w:right w:val="single" w:color="auto" w:sz="4" w:space="0"/>
            </w:tcBorders>
            <w:noWrap w:val="0"/>
            <w:vAlign w:val="center"/>
          </w:tcPr>
          <w:p w14:paraId="7726B2FD">
            <w:pPr>
              <w:widowControl/>
              <w:spacing w:line="380" w:lineRule="exact"/>
              <w:jc w:val="center"/>
              <w:rPr>
                <w:rFonts w:ascii="宋体" w:hAnsi="宋体" w:cs="宋体"/>
                <w:b/>
                <w:bCs/>
                <w:color w:val="000000"/>
                <w:kern w:val="0"/>
                <w:sz w:val="24"/>
                <w:szCs w:val="24"/>
              </w:rPr>
            </w:pPr>
          </w:p>
        </w:tc>
        <w:tc>
          <w:tcPr>
            <w:tcW w:w="1260" w:type="dxa"/>
            <w:vMerge w:val="continue"/>
            <w:tcBorders>
              <w:top w:val="single" w:color="auto" w:sz="4" w:space="0"/>
              <w:left w:val="nil"/>
              <w:bottom w:val="single" w:color="auto" w:sz="4" w:space="0"/>
              <w:right w:val="single" w:color="auto" w:sz="4" w:space="0"/>
            </w:tcBorders>
            <w:noWrap w:val="0"/>
            <w:vAlign w:val="center"/>
          </w:tcPr>
          <w:p w14:paraId="05F33DF8">
            <w:pPr>
              <w:widowControl/>
              <w:spacing w:line="380" w:lineRule="exact"/>
              <w:jc w:val="center"/>
              <w:rPr>
                <w:rFonts w:ascii="宋体" w:hAnsi="宋体" w:cs="宋体"/>
                <w:b/>
                <w:bCs/>
                <w:color w:val="000000"/>
                <w:kern w:val="0"/>
                <w:sz w:val="24"/>
                <w:szCs w:val="24"/>
              </w:rPr>
            </w:pPr>
          </w:p>
        </w:tc>
        <w:tc>
          <w:tcPr>
            <w:tcW w:w="2709" w:type="dxa"/>
            <w:vMerge w:val="continue"/>
            <w:tcBorders>
              <w:top w:val="single" w:color="auto" w:sz="4" w:space="0"/>
              <w:left w:val="nil"/>
              <w:bottom w:val="single" w:color="auto" w:sz="4" w:space="0"/>
              <w:right w:val="single" w:color="auto" w:sz="4" w:space="0"/>
            </w:tcBorders>
            <w:noWrap w:val="0"/>
            <w:vAlign w:val="center"/>
          </w:tcPr>
          <w:p w14:paraId="60D16C28">
            <w:pPr>
              <w:widowControl/>
              <w:spacing w:line="380" w:lineRule="exact"/>
              <w:jc w:val="center"/>
              <w:rPr>
                <w:rFonts w:ascii="宋体" w:hAnsi="宋体" w:cs="宋体"/>
                <w:b/>
                <w:bCs/>
                <w:color w:val="000000"/>
                <w:kern w:val="0"/>
                <w:sz w:val="24"/>
                <w:szCs w:val="24"/>
              </w:rPr>
            </w:pPr>
          </w:p>
        </w:tc>
      </w:tr>
      <w:tr w14:paraId="3E5BC76C">
        <w:tblPrEx>
          <w:tblCellMar>
            <w:top w:w="0" w:type="dxa"/>
            <w:left w:w="108" w:type="dxa"/>
            <w:bottom w:w="0" w:type="dxa"/>
            <w:right w:w="108" w:type="dxa"/>
          </w:tblCellMar>
        </w:tblPrEx>
        <w:trPr>
          <w:trHeight w:val="711" w:hRule="atLeast"/>
          <w:jc w:val="center"/>
        </w:trPr>
        <w:tc>
          <w:tcPr>
            <w:tcW w:w="415" w:type="dxa"/>
            <w:tcBorders>
              <w:top w:val="single" w:color="auto" w:sz="4" w:space="0"/>
              <w:left w:val="single" w:color="auto" w:sz="4" w:space="0"/>
              <w:bottom w:val="single" w:color="auto" w:sz="4" w:space="0"/>
              <w:right w:val="single" w:color="auto" w:sz="4" w:space="0"/>
            </w:tcBorders>
            <w:noWrap w:val="0"/>
            <w:vAlign w:val="center"/>
          </w:tcPr>
          <w:p w14:paraId="4F8A259A">
            <w:pPr>
              <w:widowControl/>
              <w:spacing w:line="380" w:lineRule="exact"/>
              <w:jc w:val="center"/>
              <w:rPr>
                <w:rFonts w:hint="eastAsia" w:ascii="仿宋_GB2312" w:hAnsi="仿宋_GB2312" w:eastAsia="仿宋" w:cs="仿宋_GB2312"/>
                <w:color w:val="000000"/>
                <w:kern w:val="0"/>
                <w:sz w:val="24"/>
                <w:szCs w:val="24"/>
              </w:rPr>
            </w:pPr>
            <w:r>
              <w:rPr>
                <w:rFonts w:hint="eastAsia" w:ascii="仿宋_GB2312" w:hAnsi="仿宋_GB2312" w:eastAsia="仿宋" w:cs="仿宋_GB2312"/>
                <w:color w:val="000000"/>
                <w:kern w:val="0"/>
                <w:sz w:val="24"/>
                <w:szCs w:val="24"/>
              </w:rPr>
              <w:t>7</w:t>
            </w:r>
          </w:p>
        </w:tc>
        <w:tc>
          <w:tcPr>
            <w:tcW w:w="1290" w:type="dxa"/>
            <w:tcBorders>
              <w:top w:val="single" w:color="auto" w:sz="4" w:space="0"/>
              <w:left w:val="nil"/>
              <w:bottom w:val="single" w:color="auto" w:sz="4" w:space="0"/>
              <w:right w:val="single" w:color="auto" w:sz="4" w:space="0"/>
            </w:tcBorders>
            <w:noWrap w:val="0"/>
            <w:vAlign w:val="center"/>
          </w:tcPr>
          <w:p w14:paraId="66E4DB2F">
            <w:pPr>
              <w:widowControl/>
              <w:spacing w:line="380" w:lineRule="exact"/>
              <w:jc w:val="center"/>
              <w:rPr>
                <w:rFonts w:hint="eastAsia" w:ascii="仿宋_GB2312" w:hAnsi="仿宋_GB2312" w:eastAsia="仿宋" w:cs="仿宋_GB2312"/>
                <w:color w:val="000000"/>
                <w:kern w:val="0"/>
                <w:sz w:val="24"/>
                <w:szCs w:val="24"/>
              </w:rPr>
            </w:pPr>
            <w:r>
              <w:rPr>
                <w:rFonts w:hint="eastAsia" w:ascii="仿宋_GB2312" w:hAnsi="仿宋_GB2312" w:eastAsia="仿宋" w:cs="仿宋_GB2312"/>
                <w:color w:val="000000"/>
                <w:kern w:val="0"/>
                <w:sz w:val="24"/>
                <w:szCs w:val="24"/>
              </w:rPr>
              <w:t>中小学音乐教研员</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DEED3BC">
            <w:pPr>
              <w:widowControl/>
              <w:spacing w:line="380" w:lineRule="exact"/>
              <w:jc w:val="center"/>
              <w:rPr>
                <w:rFonts w:hint="eastAsia" w:ascii="仿宋_GB2312" w:hAnsi="仿宋_GB2312" w:eastAsia="仿宋" w:cs="仿宋_GB2312"/>
                <w:color w:val="000000"/>
                <w:kern w:val="0"/>
                <w:sz w:val="24"/>
                <w:szCs w:val="24"/>
              </w:rPr>
            </w:pPr>
            <w:r>
              <w:rPr>
                <w:rFonts w:hint="eastAsia" w:ascii="仿宋_GB2312" w:hAnsi="仿宋_GB2312" w:eastAsia="仿宋" w:cs="仿宋_GB2312"/>
                <w:color w:val="000000"/>
                <w:kern w:val="0"/>
                <w:sz w:val="24"/>
                <w:szCs w:val="24"/>
              </w:rPr>
              <w:t>专业技术岗位七级</w:t>
            </w:r>
          </w:p>
        </w:tc>
        <w:tc>
          <w:tcPr>
            <w:tcW w:w="2445" w:type="dxa"/>
            <w:tcBorders>
              <w:top w:val="single" w:color="auto" w:sz="4" w:space="0"/>
              <w:left w:val="single" w:color="auto" w:sz="4" w:space="0"/>
              <w:bottom w:val="single" w:color="auto" w:sz="4" w:space="0"/>
              <w:right w:val="single" w:color="auto" w:sz="4" w:space="0"/>
            </w:tcBorders>
            <w:noWrap w:val="0"/>
            <w:vAlign w:val="top"/>
          </w:tcPr>
          <w:p w14:paraId="1A8817F4">
            <w:pPr>
              <w:widowControl/>
              <w:spacing w:line="380" w:lineRule="exact"/>
              <w:jc w:val="left"/>
              <w:rPr>
                <w:rFonts w:hint="eastAsia" w:ascii="仿宋_GB2312" w:hAnsi="仿宋_GB2312" w:eastAsia="仿宋" w:cs="仿宋_GB2312"/>
                <w:color w:val="000000"/>
                <w:kern w:val="0"/>
                <w:sz w:val="24"/>
                <w:szCs w:val="24"/>
              </w:rPr>
            </w:pPr>
            <w:r>
              <w:rPr>
                <w:rFonts w:hint="eastAsia" w:ascii="仿宋_GB2312" w:hAnsi="仿宋_GB2312" w:eastAsia="仿宋" w:cs="仿宋_GB2312"/>
                <w:color w:val="000000"/>
                <w:kern w:val="0"/>
                <w:sz w:val="24"/>
                <w:szCs w:val="24"/>
                <w:lang w:val="en-US" w:eastAsia="zh-CN"/>
              </w:rPr>
              <w:t>在编</w:t>
            </w:r>
            <w:r>
              <w:rPr>
                <w:rFonts w:hint="eastAsia" w:ascii="仿宋_GB2312" w:hAnsi="仿宋_GB2312" w:eastAsia="仿宋" w:cs="仿宋_GB2312"/>
                <w:color w:val="000000"/>
                <w:kern w:val="0"/>
                <w:sz w:val="24"/>
                <w:szCs w:val="24"/>
              </w:rPr>
              <w:t>在岗中学音乐学科教师或教研员（提供单位在职在岗证明和社保证明）</w:t>
            </w:r>
          </w:p>
        </w:tc>
        <w:tc>
          <w:tcPr>
            <w:tcW w:w="765" w:type="dxa"/>
            <w:tcBorders>
              <w:top w:val="single" w:color="auto" w:sz="4" w:space="0"/>
              <w:left w:val="nil"/>
              <w:bottom w:val="single" w:color="auto" w:sz="4" w:space="0"/>
              <w:right w:val="single" w:color="auto" w:sz="4" w:space="0"/>
            </w:tcBorders>
            <w:noWrap w:val="0"/>
            <w:vAlign w:val="center"/>
          </w:tcPr>
          <w:p w14:paraId="4D3194BC">
            <w:pPr>
              <w:widowControl/>
              <w:spacing w:line="380" w:lineRule="exact"/>
              <w:jc w:val="center"/>
              <w:rPr>
                <w:rFonts w:hint="eastAsia" w:ascii="仿宋_GB2312" w:hAnsi="仿宋_GB2312" w:eastAsia="仿宋" w:cs="仿宋_GB2312"/>
                <w:color w:val="000000"/>
                <w:kern w:val="0"/>
                <w:sz w:val="24"/>
                <w:szCs w:val="24"/>
              </w:rPr>
            </w:pPr>
            <w:r>
              <w:rPr>
                <w:rFonts w:hint="eastAsia" w:ascii="仿宋_GB2312" w:hAnsi="仿宋_GB2312" w:eastAsia="仿宋" w:cs="仿宋_GB2312"/>
                <w:color w:val="000000"/>
                <w:kern w:val="0"/>
                <w:sz w:val="24"/>
                <w:szCs w:val="24"/>
              </w:rPr>
              <w:t>1</w:t>
            </w:r>
          </w:p>
        </w:tc>
        <w:tc>
          <w:tcPr>
            <w:tcW w:w="1182" w:type="dxa"/>
            <w:tcBorders>
              <w:top w:val="single" w:color="auto" w:sz="4" w:space="0"/>
              <w:left w:val="nil"/>
              <w:bottom w:val="single" w:color="auto" w:sz="4" w:space="0"/>
              <w:right w:val="single" w:color="auto" w:sz="4" w:space="0"/>
            </w:tcBorders>
            <w:noWrap w:val="0"/>
            <w:vAlign w:val="center"/>
          </w:tcPr>
          <w:p w14:paraId="60F7533C">
            <w:pPr>
              <w:widowControl/>
              <w:spacing w:line="380" w:lineRule="exact"/>
              <w:jc w:val="center"/>
              <w:rPr>
                <w:rFonts w:hint="eastAsia" w:ascii="仿宋_GB2312" w:hAnsi="仿宋_GB2312" w:eastAsia="仿宋" w:cs="仿宋_GB2312"/>
                <w:color w:val="000000"/>
                <w:kern w:val="0"/>
                <w:sz w:val="24"/>
                <w:szCs w:val="24"/>
              </w:rPr>
            </w:pPr>
            <w:r>
              <w:rPr>
                <w:rFonts w:hint="eastAsia" w:ascii="仿宋_GB2312" w:hAnsi="仿宋_GB2312" w:eastAsia="仿宋" w:cs="仿宋_GB2312"/>
                <w:color w:val="000000"/>
                <w:kern w:val="0"/>
                <w:sz w:val="24"/>
                <w:szCs w:val="24"/>
              </w:rPr>
              <w:t>音乐相关专业</w:t>
            </w:r>
          </w:p>
        </w:tc>
        <w:tc>
          <w:tcPr>
            <w:tcW w:w="843" w:type="dxa"/>
            <w:vMerge w:val="continue"/>
            <w:tcBorders>
              <w:top w:val="single" w:color="auto" w:sz="4" w:space="0"/>
              <w:left w:val="nil"/>
              <w:bottom w:val="single" w:color="auto" w:sz="4" w:space="0"/>
              <w:right w:val="single" w:color="auto" w:sz="4" w:space="0"/>
            </w:tcBorders>
            <w:noWrap w:val="0"/>
            <w:vAlign w:val="center"/>
          </w:tcPr>
          <w:p w14:paraId="737577BE">
            <w:pPr>
              <w:widowControl/>
              <w:spacing w:line="380" w:lineRule="exact"/>
              <w:jc w:val="center"/>
              <w:rPr>
                <w:rFonts w:hint="eastAsia" w:ascii="仿宋_GB2312" w:hAnsi="仿宋_GB2312" w:eastAsia="仿宋" w:cs="仿宋_GB2312"/>
                <w:color w:val="000000"/>
                <w:kern w:val="0"/>
                <w:sz w:val="24"/>
                <w:szCs w:val="24"/>
              </w:rPr>
            </w:pPr>
          </w:p>
        </w:tc>
        <w:tc>
          <w:tcPr>
            <w:tcW w:w="1395" w:type="dxa"/>
            <w:vMerge w:val="continue"/>
            <w:tcBorders>
              <w:top w:val="single" w:color="auto" w:sz="4" w:space="0"/>
              <w:left w:val="nil"/>
              <w:bottom w:val="single" w:color="auto" w:sz="4" w:space="0"/>
              <w:right w:val="single" w:color="auto" w:sz="4" w:space="0"/>
            </w:tcBorders>
            <w:noWrap w:val="0"/>
            <w:vAlign w:val="center"/>
          </w:tcPr>
          <w:p w14:paraId="6B6C3942">
            <w:pPr>
              <w:widowControl/>
              <w:spacing w:line="380" w:lineRule="exact"/>
              <w:jc w:val="center"/>
              <w:rPr>
                <w:rFonts w:ascii="宋体" w:hAnsi="宋体" w:cs="宋体"/>
                <w:b/>
                <w:bCs/>
                <w:color w:val="000000"/>
                <w:kern w:val="0"/>
                <w:sz w:val="24"/>
                <w:szCs w:val="24"/>
              </w:rPr>
            </w:pPr>
          </w:p>
        </w:tc>
        <w:tc>
          <w:tcPr>
            <w:tcW w:w="1260" w:type="dxa"/>
            <w:vMerge w:val="continue"/>
            <w:tcBorders>
              <w:top w:val="single" w:color="auto" w:sz="4" w:space="0"/>
              <w:left w:val="nil"/>
              <w:bottom w:val="single" w:color="auto" w:sz="4" w:space="0"/>
              <w:right w:val="single" w:color="auto" w:sz="4" w:space="0"/>
            </w:tcBorders>
            <w:noWrap w:val="0"/>
            <w:vAlign w:val="center"/>
          </w:tcPr>
          <w:p w14:paraId="72CCDF6F">
            <w:pPr>
              <w:widowControl/>
              <w:spacing w:line="380" w:lineRule="exact"/>
              <w:jc w:val="center"/>
              <w:rPr>
                <w:rFonts w:ascii="宋体" w:hAnsi="宋体" w:cs="宋体"/>
                <w:b/>
                <w:bCs/>
                <w:color w:val="000000"/>
                <w:kern w:val="0"/>
                <w:sz w:val="24"/>
                <w:szCs w:val="24"/>
              </w:rPr>
            </w:pPr>
          </w:p>
        </w:tc>
        <w:tc>
          <w:tcPr>
            <w:tcW w:w="2709" w:type="dxa"/>
            <w:vMerge w:val="continue"/>
            <w:tcBorders>
              <w:top w:val="single" w:color="auto" w:sz="4" w:space="0"/>
              <w:left w:val="nil"/>
              <w:bottom w:val="single" w:color="auto" w:sz="4" w:space="0"/>
              <w:right w:val="single" w:color="auto" w:sz="4" w:space="0"/>
            </w:tcBorders>
            <w:noWrap w:val="0"/>
            <w:vAlign w:val="center"/>
          </w:tcPr>
          <w:p w14:paraId="77995E39">
            <w:pPr>
              <w:widowControl/>
              <w:spacing w:line="380" w:lineRule="exact"/>
              <w:jc w:val="center"/>
              <w:rPr>
                <w:rFonts w:ascii="宋体" w:hAnsi="宋体" w:cs="宋体"/>
                <w:b/>
                <w:bCs/>
                <w:color w:val="000000"/>
                <w:kern w:val="0"/>
                <w:sz w:val="24"/>
                <w:szCs w:val="24"/>
              </w:rPr>
            </w:pPr>
          </w:p>
        </w:tc>
      </w:tr>
      <w:tr w14:paraId="17AA0B9C">
        <w:tblPrEx>
          <w:tblCellMar>
            <w:top w:w="0" w:type="dxa"/>
            <w:left w:w="108" w:type="dxa"/>
            <w:bottom w:w="0" w:type="dxa"/>
            <w:right w:w="108" w:type="dxa"/>
          </w:tblCellMar>
        </w:tblPrEx>
        <w:trPr>
          <w:trHeight w:val="711" w:hRule="atLeast"/>
          <w:jc w:val="center"/>
        </w:trPr>
        <w:tc>
          <w:tcPr>
            <w:tcW w:w="415" w:type="dxa"/>
            <w:tcBorders>
              <w:top w:val="single" w:color="auto" w:sz="4" w:space="0"/>
              <w:left w:val="single" w:color="auto" w:sz="4" w:space="0"/>
              <w:bottom w:val="single" w:color="auto" w:sz="4" w:space="0"/>
              <w:right w:val="single" w:color="auto" w:sz="4" w:space="0"/>
            </w:tcBorders>
            <w:noWrap w:val="0"/>
            <w:vAlign w:val="center"/>
          </w:tcPr>
          <w:p w14:paraId="218F97C8">
            <w:pPr>
              <w:widowControl/>
              <w:spacing w:line="380" w:lineRule="exact"/>
              <w:jc w:val="center"/>
              <w:rPr>
                <w:rFonts w:hint="eastAsia" w:ascii="仿宋_GB2312" w:hAnsi="仿宋_GB2312" w:eastAsia="仿宋" w:cs="仿宋_GB2312"/>
                <w:color w:val="000000"/>
                <w:kern w:val="0"/>
                <w:sz w:val="24"/>
                <w:szCs w:val="24"/>
              </w:rPr>
            </w:pPr>
            <w:r>
              <w:rPr>
                <w:rFonts w:hint="eastAsia" w:ascii="仿宋_GB2312" w:hAnsi="仿宋_GB2312" w:eastAsia="仿宋" w:cs="仿宋_GB2312"/>
                <w:color w:val="000000"/>
                <w:kern w:val="0"/>
                <w:sz w:val="24"/>
                <w:szCs w:val="24"/>
              </w:rPr>
              <w:t>8</w:t>
            </w:r>
          </w:p>
        </w:tc>
        <w:tc>
          <w:tcPr>
            <w:tcW w:w="1290" w:type="dxa"/>
            <w:tcBorders>
              <w:top w:val="single" w:color="auto" w:sz="4" w:space="0"/>
              <w:left w:val="nil"/>
              <w:bottom w:val="single" w:color="auto" w:sz="4" w:space="0"/>
              <w:right w:val="single" w:color="auto" w:sz="4" w:space="0"/>
            </w:tcBorders>
            <w:noWrap w:val="0"/>
            <w:vAlign w:val="center"/>
          </w:tcPr>
          <w:p w14:paraId="319BEB4E">
            <w:pPr>
              <w:widowControl/>
              <w:spacing w:line="380" w:lineRule="exact"/>
              <w:jc w:val="center"/>
              <w:rPr>
                <w:rFonts w:hint="eastAsia" w:ascii="仿宋_GB2312" w:hAnsi="仿宋_GB2312" w:eastAsia="仿宋" w:cs="仿宋_GB2312"/>
                <w:color w:val="000000"/>
                <w:kern w:val="0"/>
                <w:sz w:val="24"/>
                <w:szCs w:val="24"/>
              </w:rPr>
            </w:pPr>
            <w:bookmarkStart w:id="3" w:name="OLE_LINK2"/>
            <w:bookmarkStart w:id="4" w:name="OLE_LINK1"/>
            <w:r>
              <w:rPr>
                <w:rFonts w:hint="eastAsia" w:ascii="仿宋_GB2312" w:hAnsi="仿宋_GB2312" w:eastAsia="仿宋" w:cs="仿宋_GB2312"/>
                <w:color w:val="000000"/>
                <w:kern w:val="0"/>
                <w:sz w:val="24"/>
                <w:szCs w:val="24"/>
              </w:rPr>
              <w:t>中学信息技术教研员</w:t>
            </w:r>
            <w:bookmarkEnd w:id="3"/>
            <w:bookmarkEnd w:id="4"/>
          </w:p>
        </w:tc>
        <w:tc>
          <w:tcPr>
            <w:tcW w:w="1350" w:type="dxa"/>
            <w:tcBorders>
              <w:top w:val="single" w:color="auto" w:sz="4" w:space="0"/>
              <w:left w:val="single" w:color="auto" w:sz="4" w:space="0"/>
              <w:bottom w:val="single" w:color="auto" w:sz="4" w:space="0"/>
              <w:right w:val="single" w:color="auto" w:sz="4" w:space="0"/>
            </w:tcBorders>
            <w:noWrap w:val="0"/>
            <w:vAlign w:val="center"/>
          </w:tcPr>
          <w:p w14:paraId="4D08AA67">
            <w:pPr>
              <w:widowControl/>
              <w:spacing w:line="380" w:lineRule="exact"/>
              <w:jc w:val="center"/>
              <w:rPr>
                <w:rFonts w:hint="eastAsia" w:ascii="仿宋_GB2312" w:hAnsi="仿宋_GB2312" w:eastAsia="仿宋" w:cs="仿宋_GB2312"/>
                <w:color w:val="000000"/>
                <w:kern w:val="0"/>
                <w:sz w:val="24"/>
                <w:szCs w:val="24"/>
              </w:rPr>
            </w:pPr>
            <w:r>
              <w:rPr>
                <w:rFonts w:hint="eastAsia" w:ascii="仿宋_GB2312" w:hAnsi="仿宋_GB2312" w:eastAsia="仿宋" w:cs="仿宋_GB2312"/>
                <w:color w:val="000000"/>
                <w:kern w:val="0"/>
                <w:sz w:val="24"/>
                <w:szCs w:val="24"/>
              </w:rPr>
              <w:t>专业技术岗位七级</w:t>
            </w:r>
          </w:p>
        </w:tc>
        <w:tc>
          <w:tcPr>
            <w:tcW w:w="2445" w:type="dxa"/>
            <w:tcBorders>
              <w:top w:val="single" w:color="auto" w:sz="4" w:space="0"/>
              <w:left w:val="single" w:color="auto" w:sz="4" w:space="0"/>
              <w:bottom w:val="single" w:color="auto" w:sz="4" w:space="0"/>
              <w:right w:val="single" w:color="auto" w:sz="4" w:space="0"/>
            </w:tcBorders>
            <w:noWrap w:val="0"/>
            <w:vAlign w:val="top"/>
          </w:tcPr>
          <w:p w14:paraId="35EAD329">
            <w:pPr>
              <w:widowControl/>
              <w:spacing w:line="380" w:lineRule="exact"/>
              <w:jc w:val="left"/>
              <w:rPr>
                <w:rFonts w:hint="eastAsia" w:ascii="仿宋_GB2312" w:hAnsi="仿宋_GB2312" w:eastAsia="仿宋" w:cs="仿宋_GB2312"/>
                <w:color w:val="000000"/>
                <w:kern w:val="0"/>
                <w:sz w:val="24"/>
                <w:szCs w:val="24"/>
              </w:rPr>
            </w:pPr>
            <w:r>
              <w:rPr>
                <w:rFonts w:hint="eastAsia" w:ascii="仿宋_GB2312" w:hAnsi="仿宋_GB2312" w:eastAsia="仿宋" w:cs="仿宋_GB2312"/>
                <w:color w:val="000000"/>
                <w:kern w:val="0"/>
                <w:sz w:val="24"/>
                <w:szCs w:val="24"/>
                <w:lang w:val="en-US" w:eastAsia="zh-CN"/>
              </w:rPr>
              <w:t>在编</w:t>
            </w:r>
            <w:r>
              <w:rPr>
                <w:rFonts w:hint="eastAsia" w:ascii="仿宋_GB2312" w:hAnsi="仿宋_GB2312" w:eastAsia="仿宋" w:cs="仿宋_GB2312"/>
                <w:color w:val="000000"/>
                <w:kern w:val="0"/>
                <w:sz w:val="24"/>
                <w:szCs w:val="24"/>
              </w:rPr>
              <w:t>在岗中学信息技术学科教师或教研员（提供单位在职在岗证明和社保证明）</w:t>
            </w:r>
          </w:p>
        </w:tc>
        <w:tc>
          <w:tcPr>
            <w:tcW w:w="765" w:type="dxa"/>
            <w:tcBorders>
              <w:top w:val="single" w:color="auto" w:sz="4" w:space="0"/>
              <w:left w:val="nil"/>
              <w:bottom w:val="single" w:color="auto" w:sz="4" w:space="0"/>
              <w:right w:val="single" w:color="auto" w:sz="4" w:space="0"/>
            </w:tcBorders>
            <w:noWrap w:val="0"/>
            <w:vAlign w:val="center"/>
          </w:tcPr>
          <w:p w14:paraId="24FED941">
            <w:pPr>
              <w:widowControl/>
              <w:spacing w:line="380" w:lineRule="exact"/>
              <w:jc w:val="center"/>
              <w:rPr>
                <w:rFonts w:hint="eastAsia" w:ascii="仿宋_GB2312" w:hAnsi="仿宋_GB2312" w:eastAsia="仿宋" w:cs="仿宋_GB2312"/>
                <w:color w:val="000000"/>
                <w:kern w:val="0"/>
                <w:sz w:val="24"/>
                <w:szCs w:val="24"/>
              </w:rPr>
            </w:pPr>
            <w:r>
              <w:rPr>
                <w:rFonts w:hint="eastAsia" w:ascii="仿宋_GB2312" w:hAnsi="仿宋_GB2312" w:eastAsia="仿宋" w:cs="仿宋_GB2312"/>
                <w:color w:val="000000"/>
                <w:kern w:val="0"/>
                <w:sz w:val="24"/>
                <w:szCs w:val="24"/>
              </w:rPr>
              <w:t>1</w:t>
            </w:r>
          </w:p>
        </w:tc>
        <w:tc>
          <w:tcPr>
            <w:tcW w:w="1182" w:type="dxa"/>
            <w:tcBorders>
              <w:top w:val="single" w:color="auto" w:sz="4" w:space="0"/>
              <w:left w:val="nil"/>
              <w:bottom w:val="single" w:color="auto" w:sz="4" w:space="0"/>
              <w:right w:val="single" w:color="auto" w:sz="4" w:space="0"/>
            </w:tcBorders>
            <w:noWrap w:val="0"/>
            <w:vAlign w:val="center"/>
          </w:tcPr>
          <w:p w14:paraId="47F339A3">
            <w:pPr>
              <w:widowControl/>
              <w:spacing w:line="380" w:lineRule="exact"/>
              <w:jc w:val="center"/>
              <w:rPr>
                <w:rFonts w:hint="eastAsia" w:ascii="仿宋_GB2312" w:hAnsi="仿宋_GB2312" w:eastAsia="仿宋" w:cs="仿宋_GB2312"/>
                <w:color w:val="000000"/>
                <w:kern w:val="0"/>
                <w:sz w:val="24"/>
                <w:szCs w:val="24"/>
              </w:rPr>
            </w:pPr>
            <w:r>
              <w:rPr>
                <w:rFonts w:hint="eastAsia" w:ascii="仿宋_GB2312" w:hAnsi="仿宋_GB2312" w:eastAsia="仿宋" w:cs="仿宋_GB2312"/>
                <w:color w:val="000000"/>
                <w:kern w:val="0"/>
                <w:sz w:val="24"/>
                <w:szCs w:val="24"/>
              </w:rPr>
              <w:t>信息技术相关专业</w:t>
            </w:r>
          </w:p>
        </w:tc>
        <w:tc>
          <w:tcPr>
            <w:tcW w:w="843" w:type="dxa"/>
            <w:vMerge w:val="continue"/>
            <w:tcBorders>
              <w:top w:val="single" w:color="auto" w:sz="4" w:space="0"/>
              <w:left w:val="nil"/>
              <w:bottom w:val="single" w:color="auto" w:sz="4" w:space="0"/>
              <w:right w:val="single" w:color="auto" w:sz="4" w:space="0"/>
            </w:tcBorders>
            <w:noWrap w:val="0"/>
            <w:vAlign w:val="center"/>
          </w:tcPr>
          <w:p w14:paraId="43502C71">
            <w:pPr>
              <w:widowControl/>
              <w:spacing w:line="380" w:lineRule="exact"/>
              <w:jc w:val="center"/>
              <w:rPr>
                <w:rFonts w:hint="eastAsia" w:ascii="仿宋_GB2312" w:hAnsi="仿宋_GB2312" w:eastAsia="仿宋" w:cs="仿宋_GB2312"/>
                <w:color w:val="000000"/>
                <w:kern w:val="0"/>
                <w:sz w:val="24"/>
                <w:szCs w:val="24"/>
              </w:rPr>
            </w:pPr>
          </w:p>
        </w:tc>
        <w:tc>
          <w:tcPr>
            <w:tcW w:w="1395" w:type="dxa"/>
            <w:vMerge w:val="continue"/>
            <w:tcBorders>
              <w:top w:val="single" w:color="auto" w:sz="4" w:space="0"/>
              <w:left w:val="nil"/>
              <w:bottom w:val="single" w:color="auto" w:sz="4" w:space="0"/>
              <w:right w:val="single" w:color="auto" w:sz="4" w:space="0"/>
            </w:tcBorders>
            <w:noWrap w:val="0"/>
            <w:vAlign w:val="center"/>
          </w:tcPr>
          <w:p w14:paraId="117D3F88">
            <w:pPr>
              <w:widowControl/>
              <w:spacing w:line="380" w:lineRule="exact"/>
              <w:jc w:val="center"/>
              <w:rPr>
                <w:rFonts w:ascii="宋体" w:hAnsi="宋体" w:cs="宋体"/>
                <w:b/>
                <w:bCs/>
                <w:color w:val="000000"/>
                <w:kern w:val="0"/>
                <w:sz w:val="24"/>
                <w:szCs w:val="24"/>
              </w:rPr>
            </w:pPr>
          </w:p>
        </w:tc>
        <w:tc>
          <w:tcPr>
            <w:tcW w:w="1260" w:type="dxa"/>
            <w:vMerge w:val="continue"/>
            <w:tcBorders>
              <w:top w:val="single" w:color="auto" w:sz="4" w:space="0"/>
              <w:left w:val="nil"/>
              <w:bottom w:val="single" w:color="auto" w:sz="4" w:space="0"/>
              <w:right w:val="single" w:color="auto" w:sz="4" w:space="0"/>
            </w:tcBorders>
            <w:noWrap w:val="0"/>
            <w:vAlign w:val="center"/>
          </w:tcPr>
          <w:p w14:paraId="0A0A562D">
            <w:pPr>
              <w:widowControl/>
              <w:spacing w:line="380" w:lineRule="exact"/>
              <w:jc w:val="center"/>
              <w:rPr>
                <w:rFonts w:ascii="宋体" w:hAnsi="宋体" w:cs="宋体"/>
                <w:b/>
                <w:bCs/>
                <w:color w:val="000000"/>
                <w:kern w:val="0"/>
                <w:sz w:val="24"/>
                <w:szCs w:val="24"/>
              </w:rPr>
            </w:pPr>
          </w:p>
        </w:tc>
        <w:tc>
          <w:tcPr>
            <w:tcW w:w="2709" w:type="dxa"/>
            <w:vMerge w:val="continue"/>
            <w:tcBorders>
              <w:top w:val="single" w:color="auto" w:sz="4" w:space="0"/>
              <w:left w:val="nil"/>
              <w:bottom w:val="single" w:color="auto" w:sz="4" w:space="0"/>
              <w:right w:val="single" w:color="auto" w:sz="4" w:space="0"/>
            </w:tcBorders>
            <w:noWrap w:val="0"/>
            <w:vAlign w:val="center"/>
          </w:tcPr>
          <w:p w14:paraId="3A49B83F">
            <w:pPr>
              <w:widowControl/>
              <w:spacing w:line="380" w:lineRule="exact"/>
              <w:jc w:val="center"/>
              <w:rPr>
                <w:rFonts w:ascii="宋体" w:hAnsi="宋体" w:cs="宋体"/>
                <w:b/>
                <w:bCs/>
                <w:color w:val="000000"/>
                <w:kern w:val="0"/>
                <w:sz w:val="24"/>
                <w:szCs w:val="24"/>
              </w:rPr>
            </w:pPr>
          </w:p>
        </w:tc>
      </w:tr>
    </w:tbl>
    <w:p w14:paraId="1447705F"/>
    <w:p w14:paraId="31B3840A">
      <w:bookmarkStart w:id="5" w:name="_GoBack"/>
      <w:bookmarkEnd w:id="5"/>
    </w:p>
    <w:sectPr>
      <w:pgSz w:w="16838" w:h="11906" w:orient="landscape"/>
      <w:pgMar w:top="1800" w:right="1440" w:bottom="1800" w:left="1440" w:header="720" w:footer="72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5F00B6"/>
    <w:rsid w:val="225F0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2025-07-21T03:26:00Z</dcterms:created>
  <dc:creator>四驱小蜗牛</dc:creator>
  <cp:lastModifiedBy>四驱小蜗牛</cp:lastModifiedBy>
  <dcterms:modified xsi:type="dcterms:W3CDTF">2025-07-21T03:26:18Z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CAFD96D1A92C4BD7B537BE363A559175_11</vt:lpwstr>
  </property>
  <property fmtid="{D5CDD505-2E9C-101B-9397-08002B2CF9AE}" pid="4" name="KSOTemplateDocerSaveRecord">
    <vt:lpwstr>eyJoZGlkIjoiNDI4NDk3NmJjYWM1N2JlMDY1YTEyZjRkYjdiMzAzNWEiLCJ1c2VySWQiOiIyNjQyNjY1MDEifQ==</vt:lpwstr>
  </property>
</Properties>
</file>