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spacing w:line="600" w:lineRule="exact"/>
        <w:ind w:firstLine="972"/>
        <w:jc w:val="center"/>
        <w:outlineLvl w:val="0"/>
        <w:rPr>
          <w:rFonts w:hint="default" w:ascii="Times New Roman" w:hAnsi="Times New Roman" w:eastAsia="方正小标宋简体" w:cs="Times New Roman"/>
          <w:color w:val="auto"/>
          <w:sz w:val="44"/>
          <w:szCs w:val="44"/>
          <w:highlight w:val="none"/>
        </w:rPr>
      </w:pPr>
    </w:p>
    <w:p>
      <w:pPr>
        <w:spacing w:line="560" w:lineRule="exact"/>
        <w:jc w:val="center"/>
        <w:rPr>
          <w:rFonts w:hint="default" w:ascii="Times New Roman" w:hAnsi="Times New Roman" w:eastAsia="方正小标宋简体" w:cs="Times New Roman"/>
          <w:bCs/>
          <w:color w:val="auto"/>
          <w:sz w:val="44"/>
          <w:szCs w:val="44"/>
          <w:highlight w:val="none"/>
        </w:rPr>
      </w:pPr>
      <w:bookmarkStart w:id="0" w:name="_GoBack"/>
      <w:r>
        <w:rPr>
          <w:rFonts w:hint="default" w:ascii="Times New Roman" w:hAnsi="Times New Roman" w:eastAsia="方正小标宋简体" w:cs="Times New Roman"/>
          <w:bCs/>
          <w:color w:val="auto"/>
          <w:sz w:val="44"/>
          <w:szCs w:val="44"/>
          <w:highlight w:val="none"/>
        </w:rPr>
        <w:t>2025年</w:t>
      </w:r>
      <w:r>
        <w:rPr>
          <w:rFonts w:hint="default" w:ascii="Times New Roman" w:hAnsi="Times New Roman" w:eastAsia="方正小标宋简体" w:cs="Times New Roman"/>
          <w:bCs/>
          <w:color w:val="auto"/>
          <w:sz w:val="44"/>
          <w:szCs w:val="44"/>
          <w:highlight w:val="none"/>
          <w:lang w:val="en-US" w:eastAsia="zh-CN"/>
        </w:rPr>
        <w:t>临淄区</w:t>
      </w:r>
      <w:r>
        <w:rPr>
          <w:rFonts w:hint="default" w:ascii="Times New Roman" w:hAnsi="Times New Roman" w:eastAsia="方正小标宋简体" w:cs="Times New Roman"/>
          <w:bCs/>
          <w:color w:val="auto"/>
          <w:sz w:val="44"/>
          <w:szCs w:val="44"/>
          <w:highlight w:val="none"/>
        </w:rPr>
        <w:t>卫生健康系统</w:t>
      </w:r>
    </w:p>
    <w:p>
      <w:pPr>
        <w:spacing w:line="56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事业单位招聘高层次专业技术人员</w:t>
      </w:r>
    </w:p>
    <w:p>
      <w:pPr>
        <w:spacing w:line="560" w:lineRule="exact"/>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应聘须知</w:t>
      </w:r>
    </w:p>
    <w:bookmarkEnd w:id="0"/>
    <w:p>
      <w:pPr>
        <w:spacing w:line="560" w:lineRule="exact"/>
        <w:ind w:firstLine="796"/>
        <w:jc w:val="center"/>
        <w:rPr>
          <w:rFonts w:hint="default" w:ascii="Times New Roman" w:hAnsi="Times New Roman" w:eastAsia="方正小标宋简体" w:cs="Times New Roman"/>
          <w:color w:val="auto"/>
          <w:kern w:val="0"/>
          <w:sz w:val="36"/>
          <w:szCs w:val="36"/>
          <w:highlight w:val="none"/>
        </w:rPr>
      </w:pPr>
    </w:p>
    <w:p>
      <w:pPr>
        <w:numPr>
          <w:ilvl w:val="0"/>
          <w:numId w:val="1"/>
        </w:numPr>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目  录</w:t>
      </w:r>
    </w:p>
    <w:p>
      <w:pPr>
        <w:spacing w:line="560" w:lineRule="exact"/>
        <w:jc w:val="center"/>
        <w:rPr>
          <w:rFonts w:hint="default" w:ascii="Times New Roman" w:hAnsi="Times New Roman" w:eastAsia="黑体" w:cs="Times New Roman"/>
          <w:color w:val="auto"/>
          <w:sz w:val="32"/>
          <w:szCs w:val="32"/>
          <w:highlight w:val="none"/>
        </w:rPr>
      </w:pPr>
    </w:p>
    <w:p>
      <w:pPr>
        <w:pStyle w:val="12"/>
        <w:numPr>
          <w:ilvl w:val="0"/>
          <w:numId w:val="2"/>
        </w:numPr>
        <w:spacing w:line="560" w:lineRule="exact"/>
        <w:ind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招聘岗位学历、学位、专业、方向有关要求</w:t>
      </w:r>
    </w:p>
    <w:p>
      <w:pPr>
        <w:pStyle w:val="12"/>
        <w:numPr>
          <w:ilvl w:val="0"/>
          <w:numId w:val="2"/>
        </w:numPr>
        <w:spacing w:line="560" w:lineRule="exact"/>
        <w:ind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报名表备注栏填写要求</w:t>
      </w:r>
    </w:p>
    <w:p>
      <w:pPr>
        <w:spacing w:line="560" w:lineRule="exact"/>
        <w:ind w:firstLine="707" w:firstLineChars="22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三、现场资格审查时需提交的主要材料</w:t>
      </w:r>
    </w:p>
    <w:p>
      <w:pPr>
        <w:spacing w:line="560" w:lineRule="exact"/>
        <w:ind w:firstLine="707" w:firstLineChars="22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四、考察体检工作要求</w:t>
      </w:r>
    </w:p>
    <w:p>
      <w:pPr>
        <w:spacing w:line="560" w:lineRule="exact"/>
        <w:ind w:firstLine="707" w:firstLineChars="22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五、聘用入职办理要求</w:t>
      </w:r>
    </w:p>
    <w:p>
      <w:pPr>
        <w:spacing w:line="560" w:lineRule="exact"/>
        <w:ind w:firstLine="707" w:firstLineChars="22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六、有关问题解答</w:t>
      </w:r>
    </w:p>
    <w:p>
      <w:pPr>
        <w:pStyle w:val="6"/>
        <w:rPr>
          <w:rFonts w:hint="default" w:ascii="Times New Roman" w:hAnsi="Times New Roman" w:cs="Times New Roman"/>
          <w:color w:val="auto"/>
          <w:highlight w:val="none"/>
        </w:rPr>
      </w:pPr>
    </w:p>
    <w:p>
      <w:pPr>
        <w:pStyle w:val="6"/>
        <w:rPr>
          <w:rFonts w:hint="default" w:ascii="Times New Roman" w:hAnsi="Times New Roman" w:cs="Times New Roman"/>
          <w:color w:val="auto"/>
          <w:highlight w:val="none"/>
        </w:rPr>
      </w:pPr>
    </w:p>
    <w:p>
      <w:pPr>
        <w:spacing w:line="560" w:lineRule="exact"/>
        <w:ind w:firstLine="707" w:firstLineChars="221"/>
        <w:rPr>
          <w:rFonts w:hint="default" w:ascii="Times New Roman" w:hAnsi="Times New Roman" w:eastAsia="仿宋_GB2312" w:cs="Times New Roman"/>
          <w:color w:val="auto"/>
          <w:sz w:val="32"/>
          <w:szCs w:val="32"/>
          <w:highlight w:val="none"/>
        </w:rPr>
      </w:pPr>
    </w:p>
    <w:p>
      <w:pPr>
        <w:spacing w:line="560" w:lineRule="exact"/>
        <w:jc w:val="center"/>
        <w:rPr>
          <w:rFonts w:hint="default" w:ascii="Times New Roman" w:hAnsi="Times New Roman" w:eastAsia="仿宋_GB2312" w:cs="Times New Roman"/>
          <w:color w:val="auto"/>
          <w:sz w:val="32"/>
          <w:szCs w:val="32"/>
          <w:highlight w:val="none"/>
        </w:rPr>
      </w:pPr>
    </w:p>
    <w:p>
      <w:pPr>
        <w:spacing w:line="560" w:lineRule="exact"/>
        <w:jc w:val="center"/>
        <w:rPr>
          <w:rFonts w:hint="default" w:ascii="Times New Roman" w:hAnsi="Times New Roman" w:eastAsia="黑体" w:cs="Times New Roman"/>
          <w:color w:val="auto"/>
          <w:sz w:val="32"/>
          <w:szCs w:val="32"/>
          <w:highlight w:val="none"/>
        </w:rPr>
      </w:pPr>
    </w:p>
    <w:p>
      <w:pPr>
        <w:spacing w:line="560" w:lineRule="exact"/>
        <w:jc w:val="center"/>
        <w:rPr>
          <w:rFonts w:hint="default" w:ascii="Times New Roman" w:hAnsi="Times New Roman" w:eastAsia="黑体" w:cs="Times New Roman"/>
          <w:color w:val="auto"/>
          <w:sz w:val="32"/>
          <w:szCs w:val="32"/>
          <w:highlight w:val="none"/>
        </w:rPr>
      </w:pPr>
    </w:p>
    <w:p>
      <w:pPr>
        <w:spacing w:line="560" w:lineRule="exact"/>
        <w:jc w:val="center"/>
        <w:rPr>
          <w:rFonts w:hint="default" w:ascii="Times New Roman" w:hAnsi="Times New Roman" w:eastAsia="黑体" w:cs="Times New Roman"/>
          <w:color w:val="auto"/>
          <w:sz w:val="32"/>
          <w:szCs w:val="32"/>
          <w:highlight w:val="none"/>
        </w:rPr>
      </w:pPr>
    </w:p>
    <w:p>
      <w:pPr>
        <w:spacing w:line="560" w:lineRule="exact"/>
        <w:jc w:val="center"/>
        <w:rPr>
          <w:rFonts w:hint="default" w:ascii="Times New Roman" w:hAnsi="Times New Roman" w:eastAsia="黑体" w:cs="Times New Roman"/>
          <w:color w:val="auto"/>
          <w:sz w:val="32"/>
          <w:szCs w:val="32"/>
          <w:highlight w:val="none"/>
        </w:rPr>
      </w:pPr>
    </w:p>
    <w:p>
      <w:pPr>
        <w:spacing w:line="560" w:lineRule="exact"/>
        <w:rPr>
          <w:rFonts w:hint="default" w:ascii="Times New Roman" w:hAnsi="Times New Roman" w:eastAsia="黑体" w:cs="Times New Roman"/>
          <w:color w:val="auto"/>
          <w:sz w:val="32"/>
          <w:szCs w:val="32"/>
          <w:highlight w:val="none"/>
        </w:rPr>
      </w:pPr>
    </w:p>
    <w:p>
      <w:pPr>
        <w:pStyle w:val="2"/>
        <w:rPr>
          <w:rFonts w:hint="default" w:ascii="Times New Roman" w:hAnsi="Times New Roman" w:eastAsia="黑体" w:cs="Times New Roman"/>
          <w:color w:val="auto"/>
          <w:sz w:val="32"/>
          <w:szCs w:val="32"/>
          <w:highlight w:val="none"/>
        </w:rPr>
      </w:pPr>
    </w:p>
    <w:p>
      <w:pPr>
        <w:pStyle w:val="2"/>
        <w:rPr>
          <w:rFonts w:hint="default" w:ascii="Times New Roman" w:hAnsi="Times New Roman" w:eastAsia="黑体" w:cs="Times New Roman"/>
          <w:color w:val="auto"/>
          <w:sz w:val="32"/>
          <w:szCs w:val="32"/>
          <w:highlight w:val="none"/>
        </w:rPr>
      </w:pPr>
    </w:p>
    <w:p>
      <w:pPr>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第二部分 正  文</w:t>
      </w:r>
    </w:p>
    <w:p>
      <w:pPr>
        <w:spacing w:line="560" w:lineRule="exact"/>
        <w:rPr>
          <w:rFonts w:hint="default" w:ascii="Times New Roman" w:hAnsi="Times New Roman" w:eastAsia="黑体" w:cs="Times New Roman"/>
          <w:color w:val="auto"/>
          <w:sz w:val="32"/>
          <w:szCs w:val="32"/>
          <w:highlight w:val="none"/>
        </w:rPr>
      </w:pPr>
    </w:p>
    <w:p>
      <w:pPr>
        <w:keepNext w:val="0"/>
        <w:keepLines w:val="0"/>
        <w:pageBreakBefore w:val="0"/>
        <w:tabs>
          <w:tab w:val="right" w:pos="8306"/>
        </w:tabs>
        <w:kinsoku/>
        <w:wordWrap/>
        <w:overflowPunct/>
        <w:topLinePunct w:val="0"/>
        <w:bidi w:val="0"/>
        <w:spacing w:line="560" w:lineRule="exact"/>
        <w:ind w:firstLine="640" w:firstLineChars="200"/>
        <w:textAlignment w:val="auto"/>
        <w:outlineLvl w:val="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一、招聘岗位学历、学位、专业、方向有关要求</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（一）招聘岗位的学历、学位、专业、方向等条件有对应关系。</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岗位一览表》“专业要求”为学科大类、门类的，即该大类、门类所包含的专业均符合要求；专业要求为类、一级学科的，即该类、一级学科所包含的专业或方向均符合要求。注明具体方向的，应聘人员还需符合相应方向要求。</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（三）应聘人员的专业以所获毕业证书或国家承认的学历教育证书上注明的专业为准。</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（四）获得国务院学位委员会和教育部授权教育部留学服务中心出具的学历学位认证的留学回国人员，可应聘同等学历层次普通高校毕业生的岗位。</w:t>
      </w:r>
    </w:p>
    <w:p>
      <w:pPr>
        <w:pStyle w:val="2"/>
        <w:keepNext w:val="0"/>
        <w:keepLines w:val="0"/>
        <w:pageBreakBefore w:val="0"/>
        <w:kinsoku/>
        <w:wordWrap/>
        <w:overflowPunct/>
        <w:topLinePunct w:val="0"/>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特别提醒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报名表备注栏中注明主要课程、研究方向和学习内容等情况，必要时可主动联系招聘单位介绍有关情况，招聘单位将根据岗位专业要求进行资格审核。</w:t>
      </w:r>
    </w:p>
    <w:p>
      <w:pPr>
        <w:keepNext w:val="0"/>
        <w:keepLines w:val="0"/>
        <w:pageBreakBefore w:val="0"/>
        <w:kinsoku/>
        <w:wordWrap/>
        <w:overflowPunct/>
        <w:topLinePunct w:val="0"/>
        <w:bidi w:val="0"/>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二、报名表备注栏填写要求</w:t>
      </w:r>
    </w:p>
    <w:p>
      <w:pPr>
        <w:keepNext w:val="0"/>
        <w:keepLines w:val="0"/>
        <w:pageBreakBefore w:val="0"/>
        <w:kinsoku/>
        <w:wordWrap/>
        <w:overflowPunct/>
        <w:topLinePunct w:val="0"/>
        <w:bidi w:val="0"/>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（一）对于岗位要求具有执业医师资格的，应在备注栏内注明“已取得执业医师资格，执业范围为xx”，已进行执业资格注册的还应注明“已进行执业资格注册，注册执业范围xx”。</w:t>
      </w:r>
    </w:p>
    <w:p>
      <w:pPr>
        <w:keepNext w:val="0"/>
        <w:keepLines w:val="0"/>
        <w:pageBreakBefore w:val="0"/>
        <w:kinsoku/>
        <w:wordWrap/>
        <w:overflowPunct/>
        <w:topLinePunct w:val="0"/>
        <w:bidi w:val="0"/>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已通过执业医师资格考试，尚未发证的，应在备注栏内注明“2025年已通过执业医师考试”。</w:t>
      </w:r>
    </w:p>
    <w:p>
      <w:pPr>
        <w:keepNext w:val="0"/>
        <w:keepLines w:val="0"/>
        <w:pageBreakBefore w:val="0"/>
        <w:numPr>
          <w:ilvl w:val="0"/>
          <w:numId w:val="0"/>
        </w:numPr>
        <w:kinsoku/>
        <w:wordWrap/>
        <w:overflowPunct/>
        <w:topLinePunct w:val="0"/>
        <w:bidi w:val="0"/>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color w:val="auto"/>
          <w:sz w:val="32"/>
          <w:szCs w:val="32"/>
          <w:highlight w:val="none"/>
        </w:rPr>
        <w:t>对于岗位要求规培合格的，应在备注栏内注明“于xx年xx月取得规培合格证”或明确描述无需规培原因。</w:t>
      </w:r>
    </w:p>
    <w:p>
      <w:pPr>
        <w:keepNext w:val="0"/>
        <w:keepLines w:val="0"/>
        <w:pageBreakBefore w:val="0"/>
        <w:numPr>
          <w:ilvl w:val="0"/>
          <w:numId w:val="0"/>
        </w:numPr>
        <w:kinsoku/>
        <w:wordWrap/>
        <w:overflowPunct/>
        <w:topLinePunct w:val="0"/>
        <w:bidi w:val="0"/>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color w:val="auto"/>
          <w:sz w:val="32"/>
          <w:szCs w:val="32"/>
          <w:highlight w:val="none"/>
        </w:rPr>
        <w:t>符合“两个同等对待”政策的应聘人员，应在备注栏内注明“本人为x年x月毕业即参加社会招收规培且于x年x月住培合格的xx专业人员”“本人为于x年x月住培合格的xx专业人员”。</w:t>
      </w:r>
    </w:p>
    <w:p>
      <w:pPr>
        <w:keepNext w:val="0"/>
        <w:keepLines w:val="0"/>
        <w:pageBreakBefore w:val="0"/>
        <w:numPr>
          <w:ilvl w:val="0"/>
          <w:numId w:val="0"/>
        </w:numPr>
        <w:kinsoku/>
        <w:wordWrap/>
        <w:overflowPunct/>
        <w:topLinePunct w:val="0"/>
        <w:bidi w:val="0"/>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color w:val="auto"/>
          <w:sz w:val="32"/>
          <w:szCs w:val="32"/>
          <w:highlight w:val="none"/>
        </w:rPr>
        <w:t>对于所学专业与报考岗位要求专业符合新旧专业对照关系的，应在备注栏内注明“根据xx版教育部《新旧专业对照表》xx专业与xx专业为对应专业”。</w:t>
      </w:r>
    </w:p>
    <w:p>
      <w:pPr>
        <w:keepNext w:val="0"/>
        <w:keepLines w:val="0"/>
        <w:pageBreakBefore w:val="0"/>
        <w:numPr>
          <w:ilvl w:val="0"/>
          <w:numId w:val="0"/>
        </w:numPr>
        <w:kinsoku/>
        <w:wordWrap/>
        <w:overflowPunct/>
        <w:topLinePunct w:val="0"/>
        <w:bidi w:val="0"/>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（五）</w:t>
      </w:r>
      <w:r>
        <w:rPr>
          <w:rFonts w:hint="default" w:ascii="Times New Roman" w:hAnsi="Times New Roman" w:eastAsia="仿宋_GB2312" w:cs="Times New Roman"/>
          <w:color w:val="auto"/>
          <w:sz w:val="32"/>
          <w:szCs w:val="32"/>
          <w:highlight w:val="none"/>
        </w:rPr>
        <w:t>现场资格审核时要求提供其他材料的，网上报名时应对将要提交材料进行说明。</w:t>
      </w:r>
    </w:p>
    <w:p>
      <w:pPr>
        <w:keepNext w:val="0"/>
        <w:keepLines w:val="0"/>
        <w:pageBreakBefore w:val="0"/>
        <w:numPr>
          <w:ilvl w:val="0"/>
          <w:numId w:val="0"/>
        </w:numPr>
        <w:kinsoku/>
        <w:wordWrap/>
        <w:overflowPunct/>
        <w:topLinePunct w:val="0"/>
        <w:bidi w:val="0"/>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（六）</w:t>
      </w:r>
      <w:r>
        <w:rPr>
          <w:rFonts w:hint="default" w:ascii="Times New Roman" w:hAnsi="Times New Roman" w:eastAsia="仿宋_GB2312" w:cs="Times New Roman"/>
          <w:color w:val="auto"/>
          <w:sz w:val="32"/>
          <w:szCs w:val="32"/>
          <w:highlight w:val="none"/>
        </w:rPr>
        <w:t>其他承诺事项及需要说明的事项应一并提前在“备注栏”中说明。</w:t>
      </w:r>
    </w:p>
    <w:p>
      <w:pPr>
        <w:keepNext w:val="0"/>
        <w:keepLines w:val="0"/>
        <w:pageBreakBefore w:val="0"/>
        <w:kinsoku/>
        <w:wordWrap/>
        <w:overflowPunct/>
        <w:topLinePunct w:val="0"/>
        <w:bidi w:val="0"/>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三、现场资格审查时需提交的主要材料</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按照规定时间、地点和要求提交相关材料进行审核。其中，说明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（一）报名表</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（二）本人身份证原件和复印件各一份。身份证丢失的可提交临时身份证。</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lang w:bidi="ar"/>
        </w:rPr>
        <w:t>应聘的，还需提供《港澳居民来往内地通行证》；台湾学生和居民应聘的，还需提供《台湾居民来往大陆通行证》</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（三）学历、学位、专业有关证书材料原件及复印件各一份，具体包括：</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1.符合岗位学历、专业要求的学历证书。</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2.招聘岗位有学位要求的，还需提交与学历证书相对应的学位证书。</w:t>
      </w:r>
    </w:p>
    <w:p>
      <w:pPr>
        <w:pStyle w:val="3"/>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尚未取得学历、学位证书的普通高校2025年应届毕业生，符合教研厅〔2016〕2号和教研厅函〔2019〕1号规定自2016年12月1日后录取且2025年毕业的非全日制研究生，提交学校核发的就业推荐表或学校相关部门出具的学历（专业）学位情况说明（可参照附件4样式出具）等其他材料；尚未取得学历学位证书的与国（境）内普通高校2025年应届毕业生同期毕业的留学回国人员需提交成绩单（附有资质的机构出具的翻译件）及规定时间内可取得学历学位证书和学历学位认证材料的承诺书；已取得学历学位证书、尚未取得学历学位认证的与国（境）内普通高校2025年应届毕业生同期毕业的留学回国人员提交学历学位证书及成绩单（附有资质的机构出具的翻译件），并作出规定时间内可取得学历学位认证的承诺。</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四）招聘岗位要求的其它相关资格证书（专业技术职务资格证书、执业资格证书、职业资格证书等）。对有规培合格要求的岗位，需提交规培合格材料或无需进行规培的说明材料。证书丢失的，可提交具有同等效力的公布文件、登记表等材料。</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属无业人员的需提交处于无业状态的个人书面承诺（可参照附件5样式出具）。在职人员（含已签订就业协议人员）应聘的，还需提交有用人权限部门或单位（就业协议单位）出具的同意应聘（可参照附件6样式出具）或解聘材料。</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劳务派遣人员应聘的，提交的同意应聘或解聘材料需同时加盖派遣单位和工作单位公章。</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公办中小学（幼儿园）在职教师应聘的，还需同时提交县以上教育行政主管部门出具的同意应聘或解聘材料。</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以上为所需提交的主要材料，具体要求以</w:t>
      </w:r>
      <w:r>
        <w:rPr>
          <w:rFonts w:hint="default" w:ascii="Times New Roman" w:hAnsi="Times New Roman" w:eastAsia="仿宋_GB2312" w:cs="Times New Roman"/>
          <w:color w:val="auto"/>
          <w:sz w:val="32"/>
          <w:szCs w:val="32"/>
          <w:highlight w:val="none"/>
          <w:lang w:val="en-US" w:eastAsia="zh-CN"/>
        </w:rPr>
        <w:t>临淄区</w:t>
      </w:r>
      <w:r>
        <w:rPr>
          <w:rFonts w:hint="default" w:ascii="Times New Roman" w:hAnsi="Times New Roman" w:eastAsia="仿宋_GB2312" w:cs="Times New Roman"/>
          <w:color w:val="auto"/>
          <w:sz w:val="32"/>
          <w:szCs w:val="32"/>
          <w:highlight w:val="none"/>
        </w:rPr>
        <w:t>卫生健康系统所属事业单位招聘高层次专业技术人才现场资格审查公告为准。</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四、考察体检工作要求</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进入考察体检范围人员名单和首批考察体检人员名单将在</w:t>
      </w:r>
      <w:r>
        <w:rPr>
          <w:rFonts w:hint="default" w:ascii="Times New Roman" w:hAnsi="Times New Roman" w:cs="Times New Roman"/>
          <w:color w:val="auto"/>
          <w:highlight w:val="none"/>
          <w:lang w:val="en-US" w:eastAsia="zh-CN"/>
        </w:rPr>
        <w:t>临淄区</w:t>
      </w:r>
      <w:r>
        <w:rPr>
          <w:rFonts w:hint="default" w:ascii="Times New Roman" w:hAnsi="Times New Roman" w:cs="Times New Roman"/>
          <w:color w:val="auto"/>
          <w:highlight w:val="none"/>
        </w:rPr>
        <w:t>人民政府官方网站进行公告。</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由招聘单位负责成立考察小组，每组由2名以上工作人员组成。必要时可到应聘人员所在学校（单位）、档案存放地，采取查阅档案、召开座谈会、个别访谈等形式进行实地考察。</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同时要按照干部档案管理有关规定，对考察对象的档案进行严格审核，重点审核“三龄两历一身份”等内容。对档案中存在的问题未查清或未处理到位的，不予办理聘用手续。考察必须实事求是、客观公正地评价被考察对象，并形成书面考察意见。</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五、聘用入职办理要求</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事业单位和受聘人员按规定签订聘用合同，确立人事关系。新聘用人员按规定实行试用期制度，期满合格的正式聘用，不合格的解除聘用合同，试用期包括在聘用合同期限内。最低服务期限一般为5年。</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新聘用人员试用期满合格的按照招聘岗位类别及层次聘用，不合格的解除聘用合同。</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实行人员控制总量备案管理的事业单位新聘用人员的管理，按照人员控制总量备案管理有关规定执行。</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六、有关问题解答</w:t>
      </w:r>
    </w:p>
    <w:p>
      <w:pPr>
        <w:pStyle w:val="6"/>
        <w:keepNext w:val="0"/>
        <w:keepLines w:val="0"/>
        <w:pageBreakBefore w:val="0"/>
        <w:kinsoku/>
        <w:wordWrap/>
        <w:overflowPunct/>
        <w:topLinePunct w:val="0"/>
        <w:bidi w:val="0"/>
        <w:ind w:firstLine="640" w:firstLineChars="200"/>
        <w:textAlignment w:val="auto"/>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highlight w:val="none"/>
        </w:rPr>
        <w:t>（一）岗位要求具有的相关证书取得时间有什么要求？</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普通高校2025年应届毕业生，符合教研厅〔2016〕2号和教研厅函〔2019〕1号规定自2016年12月1日后录取且2025年毕业的非全日制研究生，与国（境）内普通高校2025年应届毕业生同期毕业的留学回国人员可依据取得的普通高等学历教育和国（境）外留学学历学位及相应专业应聘，所需的学历学位证书应于2025年</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月31日以前取得。</w:t>
      </w:r>
    </w:p>
    <w:p>
      <w:pPr>
        <w:keepNext w:val="0"/>
        <w:keepLines w:val="0"/>
        <w:pageBreakBefore w:val="0"/>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其他人员的学历、学位证书应在2025年</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日以前取得。</w:t>
      </w:r>
    </w:p>
    <w:p>
      <w:pPr>
        <w:keepNext w:val="0"/>
        <w:keepLines w:val="0"/>
        <w:pageBreakBefore w:val="0"/>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岗位其他条件中要求的相关资格证书，应在2025年</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日以前取得。对于2025年新考取相关资格证书的，可暂提交已通过考试的成绩单，但最晚必须于2025年</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月31日提交相关资格证书原件进行审核，否则，取消其聘用资格。</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_GB2312" w:cs="Times New Roman"/>
          <w:color w:val="auto"/>
          <w:sz w:val="32"/>
          <w:szCs w:val="32"/>
          <w:highlight w:val="none"/>
        </w:rPr>
        <w:t>（二）留学回国人员可以应聘哪些岗位，需提供哪些材料？</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留学回国人员可根据自身情况应聘符合条件的岗位。</w:t>
      </w:r>
    </w:p>
    <w:p>
      <w:pPr>
        <w:keepNext w:val="0"/>
        <w:keepLines w:val="0"/>
        <w:pageBreakBefore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留学回国人员应聘的，除需提供岗位要求的相关材料外，还需于2025年9月30日以前提供国家教育部门的学历学位认证材料和成绩单（附有资质的机构出具的翻译件）等材料。应聘人员可登录教育部留学服务中心网站（http://www.cscse.edu.cn）查询认证的有关要求和程序。</w:t>
      </w:r>
    </w:p>
    <w:p>
      <w:pPr>
        <w:keepNext w:val="0"/>
        <w:keepLines w:val="0"/>
        <w:pageBreakBefore w:val="0"/>
        <w:kinsoku/>
        <w:wordWrap/>
        <w:overflowPunct/>
        <w:topLinePunct w:val="0"/>
        <w:bidi w:val="0"/>
        <w:spacing w:line="560" w:lineRule="exact"/>
        <w:ind w:firstLine="640" w:firstLineChars="200"/>
        <w:jc w:val="left"/>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（三）2025年毕业的定向生、委培生是否可以应聘？</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2025</w:t>
      </w:r>
      <w:r>
        <w:rPr>
          <w:rFonts w:hint="default" w:ascii="Times New Roman" w:hAnsi="Times New Roman" w:eastAsia="仿宋_GB2312" w:cs="Times New Roman"/>
          <w:color w:val="auto"/>
          <w:sz w:val="32"/>
          <w:szCs w:val="32"/>
          <w:highlight w:val="none"/>
        </w:rPr>
        <w:t>年毕业的定向生、委培生原则上不得应聘。如委培或定向单位同意其应聘，应当由委培或定向单位出具同意应聘说明，并经所在院校同意后方可应聘。</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（四）资格审查工作由谁负责？</w:t>
      </w:r>
    </w:p>
    <w:p>
      <w:pPr>
        <w:keepNext w:val="0"/>
        <w:keepLines w:val="0"/>
        <w:pageBreakBefore w:val="0"/>
        <w:widowControl/>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资格审查包括资格初审与复审工作由招聘单位负责。</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（五）对招聘岗位资格条件有疑问如何咨询？</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对招聘岗位资格条件和其他内容有疑问的，请与招聘单位联系。</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（六）违纪违规及存在不诚信情形的应聘人员如何处理？</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rPr>
        <w:t>应聘人员要严格遵守公开招聘的相关政策规定，遵从公开招聘考试安排，其在应聘期间的表现，将作为公开招聘考察的重要内容之一。</w:t>
      </w:r>
      <w:r>
        <w:rPr>
          <w:rFonts w:hint="default" w:ascii="Times New Roman" w:hAnsi="Times New Roman" w:eastAsia="仿宋_GB2312" w:cs="Times New Roman"/>
          <w:color w:val="auto"/>
          <w:sz w:val="32"/>
          <w:szCs w:val="32"/>
          <w:highlight w:val="none"/>
          <w:lang w:bidi="ar"/>
        </w:rPr>
        <w:t>对违反公开招聘纪律的应聘人员，按照《事业单位公开招聘违纪违规行为处理规定》（中华人民共和国人力资源和社会保障部令第35号）等有关规定严肃处理。</w:t>
      </w:r>
      <w:r>
        <w:rPr>
          <w:rFonts w:hint="default" w:ascii="Times New Roman" w:hAnsi="Times New Roman" w:eastAsia="仿宋_GB2312" w:cs="Times New Roman"/>
          <w:color w:val="auto"/>
          <w:sz w:val="32"/>
          <w:szCs w:val="32"/>
          <w:highlight w:val="none"/>
        </w:rPr>
        <w:t>对招聘工作存在不诚信情形的应聘人员，记入</w:t>
      </w:r>
      <w:r>
        <w:rPr>
          <w:rFonts w:hint="default" w:ascii="Times New Roman" w:hAnsi="Times New Roman" w:eastAsia="仿宋_GB2312" w:cs="Times New Roman"/>
          <w:color w:val="auto"/>
          <w:kern w:val="0"/>
          <w:sz w:val="32"/>
          <w:szCs w:val="32"/>
          <w:highlight w:val="none"/>
          <w:lang w:bidi="ar"/>
        </w:rPr>
        <w:t>事业单位应聘人员诚信档案。</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（七）如何理解“在读的非应届毕业生”不能应聘？</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全脱产在校学习的国内普通高等学历教育学生和国（境）外留学人员，2025年</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月31日以前无法完成学业并取得学历学位证书的，不得应聘。</w:t>
      </w:r>
    </w:p>
    <w:p>
      <w:pPr>
        <w:pStyle w:val="2"/>
        <w:keepNext w:val="0"/>
        <w:keepLines w:val="0"/>
        <w:pageBreakBefore w:val="0"/>
        <w:kinsoku/>
        <w:wordWrap/>
        <w:overflowPunct/>
        <w:topLinePunct w:val="0"/>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pStyle w:val="11"/>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（八）其他未明确的时间截止日期是多少？</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32"/>
          <w:szCs w:val="32"/>
          <w:highlight w:val="none"/>
        </w:rPr>
        <w:t>其他未明确的时间计算截止日均为2025年</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月</w:t>
      </w:r>
      <w:r>
        <w:rPr>
          <w:rFonts w:hint="eastAsia" w:eastAsia="仿宋_GB2312" w:cs="Times New Roman"/>
          <w:color w:val="auto"/>
          <w:kern w:val="0"/>
          <w:sz w:val="32"/>
          <w:szCs w:val="32"/>
          <w:highlight w:val="none"/>
          <w:lang w:val="en-US" w:eastAsia="zh-CN"/>
        </w:rPr>
        <w:t>25</w:t>
      </w:r>
      <w:r>
        <w:rPr>
          <w:rFonts w:hint="default" w:ascii="Times New Roman" w:hAnsi="Times New Roman" w:eastAsia="仿宋_GB2312" w:cs="Times New Roman"/>
          <w:color w:val="auto"/>
          <w:kern w:val="0"/>
          <w:sz w:val="32"/>
          <w:szCs w:val="32"/>
          <w:highlight w:val="none"/>
        </w:rPr>
        <w:t>日。</w:t>
      </w: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530"/>
      <w:rPr>
        <w:rStyle w:val="10"/>
        <w:rFonts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- 8 -</w:t>
    </w:r>
    <w:r>
      <w:rPr>
        <w:rFonts w:hint="eastAsia" w:ascii="仿宋_GB2312" w:eastAsia="仿宋_GB2312"/>
        <w:sz w:val="24"/>
        <w:szCs w:val="24"/>
      </w:rPr>
      <w:fldChar w:fldCharType="end"/>
    </w:r>
  </w:p>
  <w:p>
    <w:pPr>
      <w:pStyle w:val="4"/>
      <w:ind w:firstLine="398"/>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98"/>
      <w:rPr>
        <w:rStyle w:val="10"/>
      </w:rPr>
    </w:pPr>
    <w:r>
      <w:fldChar w:fldCharType="begin"/>
    </w:r>
    <w:r>
      <w:rPr>
        <w:rStyle w:val="10"/>
      </w:rPr>
      <w:instrText xml:space="preserve">PAGE  </w:instrText>
    </w:r>
    <w:r>
      <w:fldChar w:fldCharType="separate"/>
    </w:r>
    <w:r>
      <w:rPr>
        <w:rStyle w:val="10"/>
      </w:rPr>
      <w:t>-1-</w:t>
    </w:r>
    <w:r>
      <w:fldChar w:fldCharType="end"/>
    </w:r>
  </w:p>
  <w:p>
    <w:pPr>
      <w:pStyle w:val="4"/>
      <w:ind w:firstLine="398"/>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abstractNum w:abstractNumId="1">
    <w:nsid w:val="6115385C"/>
    <w:multiLevelType w:val="multilevel"/>
    <w:tmpl w:val="6115385C"/>
    <w:lvl w:ilvl="0" w:tentative="0">
      <w:start w:val="1"/>
      <w:numFmt w:val="japaneseCounting"/>
      <w:lvlText w:val="%1、"/>
      <w:lvlJc w:val="left"/>
      <w:pPr>
        <w:ind w:left="1355" w:hanging="648"/>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mMDhhNzIyZTczNjhhM2U4MjI2MjA0OTQ5MzgwZGUifQ=="/>
  </w:docVars>
  <w:rsids>
    <w:rsidRoot w:val="341533E1"/>
    <w:rsid w:val="00010A4F"/>
    <w:rsid w:val="000833C3"/>
    <w:rsid w:val="00092FE7"/>
    <w:rsid w:val="000A23A4"/>
    <w:rsid w:val="000E0FF7"/>
    <w:rsid w:val="00133E3A"/>
    <w:rsid w:val="001446BC"/>
    <w:rsid w:val="00171FC2"/>
    <w:rsid w:val="00182B49"/>
    <w:rsid w:val="001859D2"/>
    <w:rsid w:val="001A50BC"/>
    <w:rsid w:val="002013D0"/>
    <w:rsid w:val="00220CC1"/>
    <w:rsid w:val="00226DCB"/>
    <w:rsid w:val="002F28F7"/>
    <w:rsid w:val="002F5AAF"/>
    <w:rsid w:val="0032266C"/>
    <w:rsid w:val="00356F90"/>
    <w:rsid w:val="0039543D"/>
    <w:rsid w:val="003C1A65"/>
    <w:rsid w:val="004044EA"/>
    <w:rsid w:val="004252EC"/>
    <w:rsid w:val="004C7111"/>
    <w:rsid w:val="004E1D13"/>
    <w:rsid w:val="004E50AB"/>
    <w:rsid w:val="004E7A55"/>
    <w:rsid w:val="0050776B"/>
    <w:rsid w:val="00550F67"/>
    <w:rsid w:val="00583EC5"/>
    <w:rsid w:val="005A537E"/>
    <w:rsid w:val="005D24B4"/>
    <w:rsid w:val="005E6F89"/>
    <w:rsid w:val="006801E5"/>
    <w:rsid w:val="006C1FF9"/>
    <w:rsid w:val="00713A01"/>
    <w:rsid w:val="007814CC"/>
    <w:rsid w:val="007824BA"/>
    <w:rsid w:val="007C1438"/>
    <w:rsid w:val="007E5BB3"/>
    <w:rsid w:val="008055F2"/>
    <w:rsid w:val="00893187"/>
    <w:rsid w:val="008B43C2"/>
    <w:rsid w:val="008E15E1"/>
    <w:rsid w:val="00937DE7"/>
    <w:rsid w:val="009F3EAF"/>
    <w:rsid w:val="00A0300D"/>
    <w:rsid w:val="00A225FA"/>
    <w:rsid w:val="00A24C2A"/>
    <w:rsid w:val="00B35988"/>
    <w:rsid w:val="00B37DA2"/>
    <w:rsid w:val="00B45E1D"/>
    <w:rsid w:val="00B84767"/>
    <w:rsid w:val="00B94A05"/>
    <w:rsid w:val="00BD6B01"/>
    <w:rsid w:val="00C55084"/>
    <w:rsid w:val="00C6070C"/>
    <w:rsid w:val="00C7441E"/>
    <w:rsid w:val="00C93D38"/>
    <w:rsid w:val="00CA5D17"/>
    <w:rsid w:val="00CF3D1B"/>
    <w:rsid w:val="00D27E75"/>
    <w:rsid w:val="00D34DD2"/>
    <w:rsid w:val="00D85D74"/>
    <w:rsid w:val="00D9651A"/>
    <w:rsid w:val="00DF1219"/>
    <w:rsid w:val="00E84652"/>
    <w:rsid w:val="00E87CCE"/>
    <w:rsid w:val="00F10AA4"/>
    <w:rsid w:val="00F33249"/>
    <w:rsid w:val="00F3436D"/>
    <w:rsid w:val="00F77465"/>
    <w:rsid w:val="04550490"/>
    <w:rsid w:val="055A4C6F"/>
    <w:rsid w:val="071829E7"/>
    <w:rsid w:val="07637E0B"/>
    <w:rsid w:val="08E45B34"/>
    <w:rsid w:val="093A1D19"/>
    <w:rsid w:val="0A3B1CBD"/>
    <w:rsid w:val="0ACE4A7B"/>
    <w:rsid w:val="0B1F4591"/>
    <w:rsid w:val="0B3C63B9"/>
    <w:rsid w:val="0DA60A1F"/>
    <w:rsid w:val="0DA6583B"/>
    <w:rsid w:val="0DFB6E35"/>
    <w:rsid w:val="0EBB2D5A"/>
    <w:rsid w:val="10C009C2"/>
    <w:rsid w:val="11D12A4F"/>
    <w:rsid w:val="12C86F91"/>
    <w:rsid w:val="12FC12B7"/>
    <w:rsid w:val="13E1537E"/>
    <w:rsid w:val="13FE242E"/>
    <w:rsid w:val="14186D36"/>
    <w:rsid w:val="14665E2F"/>
    <w:rsid w:val="17AD251E"/>
    <w:rsid w:val="18683831"/>
    <w:rsid w:val="191906F3"/>
    <w:rsid w:val="192042B7"/>
    <w:rsid w:val="19692525"/>
    <w:rsid w:val="19E51499"/>
    <w:rsid w:val="1A534B73"/>
    <w:rsid w:val="1A8B231B"/>
    <w:rsid w:val="1AA41E20"/>
    <w:rsid w:val="1AC15A62"/>
    <w:rsid w:val="1AF40481"/>
    <w:rsid w:val="1C25043E"/>
    <w:rsid w:val="1C814735"/>
    <w:rsid w:val="1CFC78DD"/>
    <w:rsid w:val="1D50652D"/>
    <w:rsid w:val="1DAD283B"/>
    <w:rsid w:val="1DF06914"/>
    <w:rsid w:val="1E1F6FCD"/>
    <w:rsid w:val="1EA8297E"/>
    <w:rsid w:val="1F5D306F"/>
    <w:rsid w:val="1F7B6261"/>
    <w:rsid w:val="21906C92"/>
    <w:rsid w:val="22664F3D"/>
    <w:rsid w:val="22AD59BC"/>
    <w:rsid w:val="23A2074E"/>
    <w:rsid w:val="23D21132"/>
    <w:rsid w:val="243A4C94"/>
    <w:rsid w:val="24520E6C"/>
    <w:rsid w:val="25E86C7E"/>
    <w:rsid w:val="263E5AE8"/>
    <w:rsid w:val="26F57CEA"/>
    <w:rsid w:val="27C11E46"/>
    <w:rsid w:val="280B44BC"/>
    <w:rsid w:val="29045C41"/>
    <w:rsid w:val="295D54F0"/>
    <w:rsid w:val="2A776506"/>
    <w:rsid w:val="2B9F52F4"/>
    <w:rsid w:val="2C6944A4"/>
    <w:rsid w:val="2EF75A9F"/>
    <w:rsid w:val="30163788"/>
    <w:rsid w:val="3033211E"/>
    <w:rsid w:val="31530BF4"/>
    <w:rsid w:val="329126F8"/>
    <w:rsid w:val="330854A5"/>
    <w:rsid w:val="341533E1"/>
    <w:rsid w:val="34454AE5"/>
    <w:rsid w:val="37FA3F1D"/>
    <w:rsid w:val="386C12AB"/>
    <w:rsid w:val="3930052B"/>
    <w:rsid w:val="3A1A6634"/>
    <w:rsid w:val="3C623043"/>
    <w:rsid w:val="3CDD1AC9"/>
    <w:rsid w:val="3E0D0E3B"/>
    <w:rsid w:val="3E9468B8"/>
    <w:rsid w:val="3F6F165C"/>
    <w:rsid w:val="401C2BDC"/>
    <w:rsid w:val="40310913"/>
    <w:rsid w:val="40613143"/>
    <w:rsid w:val="40676543"/>
    <w:rsid w:val="40DA7728"/>
    <w:rsid w:val="41DE65A6"/>
    <w:rsid w:val="433E6AB4"/>
    <w:rsid w:val="43CB4A1B"/>
    <w:rsid w:val="45770016"/>
    <w:rsid w:val="46900347"/>
    <w:rsid w:val="46CC1167"/>
    <w:rsid w:val="46F026E2"/>
    <w:rsid w:val="480A12AF"/>
    <w:rsid w:val="48D233EC"/>
    <w:rsid w:val="49566B2A"/>
    <w:rsid w:val="496670C6"/>
    <w:rsid w:val="49A13C11"/>
    <w:rsid w:val="49DD0D30"/>
    <w:rsid w:val="4ABB5A89"/>
    <w:rsid w:val="4AFB0242"/>
    <w:rsid w:val="4B857BF0"/>
    <w:rsid w:val="4C2E6223"/>
    <w:rsid w:val="4E7A5EA1"/>
    <w:rsid w:val="52490637"/>
    <w:rsid w:val="52816D64"/>
    <w:rsid w:val="53940F70"/>
    <w:rsid w:val="540A7BB4"/>
    <w:rsid w:val="54C74A82"/>
    <w:rsid w:val="555D35CB"/>
    <w:rsid w:val="5647136A"/>
    <w:rsid w:val="568F16B6"/>
    <w:rsid w:val="56DB7A46"/>
    <w:rsid w:val="59914276"/>
    <w:rsid w:val="5A1843DD"/>
    <w:rsid w:val="5AA863D7"/>
    <w:rsid w:val="5B9601F9"/>
    <w:rsid w:val="5BCF4526"/>
    <w:rsid w:val="5C3502C8"/>
    <w:rsid w:val="5CD10E2D"/>
    <w:rsid w:val="5CD11D69"/>
    <w:rsid w:val="5D761E8A"/>
    <w:rsid w:val="5DA47237"/>
    <w:rsid w:val="5DFD4CF1"/>
    <w:rsid w:val="5F8A5C1A"/>
    <w:rsid w:val="62B034F2"/>
    <w:rsid w:val="63722488"/>
    <w:rsid w:val="646261E5"/>
    <w:rsid w:val="649D53D5"/>
    <w:rsid w:val="64CF20F6"/>
    <w:rsid w:val="64E10124"/>
    <w:rsid w:val="67CC0B6F"/>
    <w:rsid w:val="67D82580"/>
    <w:rsid w:val="6BB466CE"/>
    <w:rsid w:val="6C040682"/>
    <w:rsid w:val="6C613F7C"/>
    <w:rsid w:val="6D237E00"/>
    <w:rsid w:val="6D82295D"/>
    <w:rsid w:val="6E4F1287"/>
    <w:rsid w:val="6EA57B32"/>
    <w:rsid w:val="6EC664AF"/>
    <w:rsid w:val="6F4D3CA0"/>
    <w:rsid w:val="70D171F6"/>
    <w:rsid w:val="70D91188"/>
    <w:rsid w:val="714102CD"/>
    <w:rsid w:val="720A0C12"/>
    <w:rsid w:val="72DA210F"/>
    <w:rsid w:val="740E5C53"/>
    <w:rsid w:val="74CF4239"/>
    <w:rsid w:val="76407E0A"/>
    <w:rsid w:val="76E90275"/>
    <w:rsid w:val="773B56BC"/>
    <w:rsid w:val="78BB5485"/>
    <w:rsid w:val="79694470"/>
    <w:rsid w:val="7AC14A34"/>
    <w:rsid w:val="7ADE2CB2"/>
    <w:rsid w:val="7E3A5D7E"/>
    <w:rsid w:val="7E4133AF"/>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widowControl/>
      <w:spacing w:line="560" w:lineRule="exact"/>
      <w:ind w:firstLine="640" w:firstLineChars="200"/>
    </w:pPr>
    <w:rPr>
      <w:rFonts w:eastAsia="仿宋_GB2312"/>
      <w:color w:val="000000" w:themeColor="text1"/>
      <w:sz w:val="32"/>
      <w:szCs w:val="32"/>
      <w14:textFill>
        <w14:solidFill>
          <w14:schemeClr w14:val="tx1"/>
        </w14:solidFill>
      </w14:textFill>
    </w:rPr>
  </w:style>
  <w:style w:type="character" w:styleId="9">
    <w:name w:val="Strong"/>
    <w:basedOn w:val="8"/>
    <w:autoRedefine/>
    <w:qFormat/>
    <w:uiPriority w:val="0"/>
    <w:rPr>
      <w:b/>
    </w:rPr>
  </w:style>
  <w:style w:type="character" w:styleId="10">
    <w:name w:val="page number"/>
    <w:basedOn w:val="8"/>
    <w:autoRedefine/>
    <w:qFormat/>
    <w:uiPriority w:val="0"/>
  </w:style>
  <w:style w:type="paragraph" w:customStyle="1" w:styleId="11">
    <w:name w:val="纯文本1"/>
    <w:basedOn w:val="1"/>
    <w:autoRedefine/>
    <w:qFormat/>
    <w:uiPriority w:val="0"/>
    <w:pPr>
      <w:autoSpaceDE w:val="0"/>
      <w:autoSpaceDN w:val="0"/>
      <w:adjustRightInd w:val="0"/>
    </w:pPr>
    <w:rPr>
      <w:rFonts w:ascii="宋体"/>
      <w:sz w:val="20"/>
    </w:rPr>
  </w:style>
  <w:style w:type="paragraph"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3918</Words>
  <Characters>4041</Characters>
  <Lines>29</Lines>
  <Paragraphs>8</Paragraphs>
  <TotalTime>29</TotalTime>
  <ScaleCrop>false</ScaleCrop>
  <LinksUpToDate>false</LinksUpToDate>
  <CharactersWithSpaces>4051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2025-04-23T02:04:00Z</dcterms:created>
  <dc:creator>Administrator</dc:creator>
  <cp:lastModifiedBy>石坤</cp:lastModifiedBy>
  <cp:lastPrinted>2024-02-29T02:51:00Z</cp:lastPrinted>
  <dcterms:modified xsi:type="dcterms:W3CDTF">2025-07-16T00:54:32Z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392171150C06435186B892FEF0309BFE</vt:lpwstr>
  </property>
  <property fmtid="{D5CDD505-2E9C-101B-9397-08002B2CF9AE}" pid="4" name="KSOTemplateDocerSaveRecord">
    <vt:lpwstr>eyJoZGlkIjoiN2Y1NjI0ZmJlYzcyZDgwMmI2MGJjOWU5NzI1OWJmZjIifQ==</vt:lpwstr>
  </property>
</Properties>
</file>