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color w:val="auto"/>
          <w:highlight w:val="none"/>
        </w:rPr>
      </w:pPr>
      <w:r>
        <w:rPr>
          <w:rFonts w:ascii="Times New Roman" w:hAnsi="Times New Roman" w:eastAsia="黑体" w:cs="Times New Roman"/>
          <w:bCs/>
          <w:color w:val="auto"/>
          <w:kern w:val="0"/>
          <w:sz w:val="32"/>
          <w:szCs w:val="32"/>
          <w:highlight w:val="none"/>
          <w:shd w:val="clear" w:color="auto" w:fill="FFFFFF"/>
        </w:rPr>
        <w:t>附件1</w:t>
      </w:r>
    </w:p>
    <w:p>
      <w:pPr>
        <w:pStyle w:val="5"/>
        <w:rPr>
          <w:color w:val="auto"/>
          <w:highlight w:val="none"/>
        </w:rPr>
      </w:pPr>
    </w:p>
    <w:p>
      <w:pPr>
        <w:widowControl/>
        <w:jc w:val="center"/>
        <w:textAlignment w:val="center"/>
        <w:rPr>
          <w:rFonts w:ascii="Times New Roman" w:hAnsi="Times New Roman" w:eastAsia="方正小标宋简体" w:cs="Times New Roman"/>
          <w:color w:val="auto"/>
          <w:sz w:val="36"/>
          <w:szCs w:val="36"/>
          <w:highlight w:val="none"/>
          <w:shd w:val="clear" w:color="auto" w:fill="FFFFFF"/>
        </w:rPr>
      </w:pPr>
      <w:r>
        <w:rPr>
          <w:rFonts w:ascii="Times New Roman" w:hAnsi="Times New Roman" w:eastAsia="方正小标宋简体" w:cs="Times New Roman"/>
          <w:color w:val="auto"/>
          <w:sz w:val="36"/>
          <w:szCs w:val="36"/>
          <w:highlight w:val="none"/>
          <w:shd w:val="clear" w:color="auto" w:fill="FFFFFF"/>
        </w:rPr>
        <w:t>台州市建设市政工程检测中心有限公司招聘岗位表</w:t>
      </w:r>
    </w:p>
    <w:p>
      <w:pPr>
        <w:jc w:val="center"/>
        <w:rPr>
          <w:rFonts w:ascii="Times New Roman" w:hAnsi="Times New Roman" w:eastAsia="方正小标宋简体" w:cs="Times New Roman"/>
          <w:color w:val="auto"/>
          <w:szCs w:val="21"/>
          <w:highlight w:val="none"/>
          <w:shd w:val="clear" w:color="auto" w:fill="FFFFFF"/>
        </w:rPr>
      </w:pPr>
    </w:p>
    <w:tbl>
      <w:tblPr>
        <w:tblStyle w:val="3"/>
        <w:tblW w:w="15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307"/>
        <w:gridCol w:w="755"/>
        <w:gridCol w:w="1540"/>
        <w:gridCol w:w="2303"/>
        <w:gridCol w:w="1920"/>
        <w:gridCol w:w="3847"/>
        <w:gridCol w:w="140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87"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序号</w:t>
            </w:r>
          </w:p>
        </w:tc>
        <w:tc>
          <w:tcPr>
            <w:tcW w:w="1307"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岗位名称</w:t>
            </w:r>
          </w:p>
        </w:tc>
        <w:tc>
          <w:tcPr>
            <w:tcW w:w="755"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人数</w:t>
            </w:r>
          </w:p>
        </w:tc>
        <w:tc>
          <w:tcPr>
            <w:tcW w:w="1540"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学历</w:t>
            </w:r>
          </w:p>
        </w:tc>
        <w:tc>
          <w:tcPr>
            <w:tcW w:w="2303"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专业</w:t>
            </w:r>
          </w:p>
        </w:tc>
        <w:tc>
          <w:tcPr>
            <w:tcW w:w="1920"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年龄</w:t>
            </w:r>
          </w:p>
        </w:tc>
        <w:tc>
          <w:tcPr>
            <w:tcW w:w="3847" w:type="dxa"/>
            <w:vAlign w:val="center"/>
          </w:tcPr>
          <w:p>
            <w:pPr>
              <w:spacing w:line="360" w:lineRule="exact"/>
              <w:jc w:val="center"/>
              <w:rPr>
                <w:rFonts w:hint="default" w:ascii="Times New Roman" w:hAnsi="Times New Roman" w:eastAsia="黑体" w:cs="Times New Roman"/>
                <w:color w:val="auto"/>
                <w:kern w:val="0"/>
                <w:sz w:val="24"/>
                <w:highlight w:val="none"/>
                <w:shd w:val="clear" w:color="auto" w:fill="FFFFFF"/>
                <w:lang w:val="en-US" w:eastAsia="zh-CN"/>
              </w:rPr>
            </w:pPr>
            <w:r>
              <w:rPr>
                <w:rFonts w:hint="default" w:ascii="Times New Roman" w:hAnsi="Times New Roman" w:eastAsia="黑体" w:cs="Times New Roman"/>
                <w:color w:val="auto"/>
                <w:kern w:val="0"/>
                <w:sz w:val="24"/>
                <w:highlight w:val="none"/>
                <w:shd w:val="clear" w:color="auto" w:fill="FFFFFF"/>
                <w:lang w:val="en-US" w:eastAsia="zh-CN"/>
              </w:rPr>
              <w:t>岗位要求</w:t>
            </w:r>
          </w:p>
        </w:tc>
        <w:tc>
          <w:tcPr>
            <w:tcW w:w="1403" w:type="dxa"/>
            <w:vAlign w:val="center"/>
          </w:tcPr>
          <w:p>
            <w:pPr>
              <w:spacing w:line="360" w:lineRule="exact"/>
              <w:jc w:val="center"/>
              <w:rPr>
                <w:rFonts w:hint="default" w:ascii="Times New Roman" w:hAnsi="Times New Roman" w:eastAsia="黑体" w:cs="Times New Roman"/>
                <w:color w:val="auto"/>
                <w:kern w:val="0"/>
                <w:sz w:val="24"/>
                <w:highlight w:val="none"/>
                <w:shd w:val="clear" w:color="auto" w:fill="FFFFFF"/>
                <w:lang w:val="en-US" w:eastAsia="zh-CN"/>
              </w:rPr>
            </w:pPr>
            <w:r>
              <w:rPr>
                <w:rFonts w:ascii="Times New Roman" w:hAnsi="Times New Roman" w:eastAsia="黑体" w:cs="Times New Roman"/>
                <w:color w:val="auto"/>
                <w:kern w:val="0"/>
                <w:sz w:val="24"/>
                <w:highlight w:val="none"/>
                <w:shd w:val="clear" w:color="auto" w:fill="FFFFFF"/>
              </w:rPr>
              <w:t>考试形式</w:t>
            </w:r>
          </w:p>
        </w:tc>
        <w:tc>
          <w:tcPr>
            <w:tcW w:w="1545" w:type="dxa"/>
            <w:vAlign w:val="center"/>
          </w:tcPr>
          <w:p>
            <w:pPr>
              <w:spacing w:line="360" w:lineRule="exact"/>
              <w:jc w:val="center"/>
              <w:rPr>
                <w:rFonts w:hint="eastAsia" w:ascii="Times New Roman" w:hAnsi="Times New Roman" w:eastAsia="黑体" w:cs="Times New Roman"/>
                <w:color w:val="auto"/>
                <w:kern w:val="0"/>
                <w:sz w:val="24"/>
                <w:highlight w:val="none"/>
                <w:shd w:val="clear" w:color="auto" w:fill="FFFFFF"/>
                <w:lang w:val="en-US" w:eastAsia="zh-CN"/>
              </w:rPr>
            </w:pPr>
            <w:r>
              <w:rPr>
                <w:rFonts w:hint="eastAsia" w:ascii="Times New Roman" w:hAnsi="Times New Roman" w:eastAsia="黑体" w:cs="Times New Roman"/>
                <w:color w:val="auto"/>
                <w:kern w:val="0"/>
                <w:sz w:val="24"/>
                <w:highlight w:val="none"/>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87" w:type="dxa"/>
            <w:vAlign w:val="center"/>
          </w:tcPr>
          <w:p>
            <w:pPr>
              <w:spacing w:line="360" w:lineRule="exact"/>
              <w:jc w:val="center"/>
              <w:rPr>
                <w:rFonts w:ascii="Times New Roman" w:hAnsi="Times New Roman" w:eastAsia="黑体" w:cs="Times New Roman"/>
                <w:color w:val="auto"/>
                <w:kern w:val="0"/>
                <w:sz w:val="24"/>
                <w:highlight w:val="none"/>
                <w:shd w:val="clear" w:color="auto" w:fill="FFFFFF"/>
              </w:rPr>
            </w:pPr>
            <w:r>
              <w:rPr>
                <w:rFonts w:ascii="Times New Roman" w:hAnsi="Times New Roman" w:eastAsia="黑体" w:cs="Times New Roman"/>
                <w:color w:val="auto"/>
                <w:kern w:val="0"/>
                <w:sz w:val="24"/>
                <w:highlight w:val="none"/>
                <w:shd w:val="clear" w:color="auto" w:fill="FFFFFF"/>
              </w:rPr>
              <w:t>1</w:t>
            </w:r>
          </w:p>
        </w:tc>
        <w:tc>
          <w:tcPr>
            <w:tcW w:w="1307" w:type="dxa"/>
            <w:shd w:val="clear" w:color="auto" w:fill="auto"/>
            <w:vAlign w:val="center"/>
          </w:tcPr>
          <w:p>
            <w:pPr>
              <w:widowControl/>
              <w:jc w:val="center"/>
              <w:textAlignment w:val="center"/>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highlight w:val="none"/>
                <w:lang w:val="en-US" w:eastAsia="zh-CN"/>
              </w:rPr>
              <w:t>检测岗A</w:t>
            </w:r>
          </w:p>
        </w:tc>
        <w:tc>
          <w:tcPr>
            <w:tcW w:w="75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kern w:val="2"/>
                <w:sz w:val="21"/>
                <w:highlight w:val="none"/>
                <w:shd w:val="clear" w:color="auto" w:fill="auto"/>
                <w:lang w:val="en-US" w:eastAsia="zh-CN"/>
              </w:rPr>
              <w:t>1</w:t>
            </w:r>
          </w:p>
        </w:tc>
        <w:tc>
          <w:tcPr>
            <w:tcW w:w="1540"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kern w:val="2"/>
                <w:sz w:val="21"/>
                <w:highlight w:val="none"/>
              </w:rPr>
              <w:t>本科及以上</w:t>
            </w:r>
            <w:r>
              <w:rPr>
                <w:rFonts w:hint="eastAsia" w:ascii="Times New Roman" w:hAnsi="Times New Roman" w:eastAsia="仿宋_GB2312" w:cs="Times New Roman"/>
                <w:color w:val="auto"/>
                <w:kern w:val="2"/>
                <w:sz w:val="21"/>
                <w:highlight w:val="none"/>
                <w:lang w:val="en-US" w:eastAsia="zh-CN"/>
              </w:rPr>
              <w:t>学历</w:t>
            </w:r>
          </w:p>
        </w:tc>
        <w:tc>
          <w:tcPr>
            <w:tcW w:w="2303" w:type="dxa"/>
            <w:shd w:val="clear" w:color="auto" w:fill="auto"/>
            <w:vAlign w:val="center"/>
          </w:tcPr>
          <w:p>
            <w:pPr>
              <w:spacing w:line="360" w:lineRule="exact"/>
              <w:jc w:val="center"/>
              <w:rPr>
                <w:rFonts w:hint="default"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highlight w:val="none"/>
                <w:lang w:val="en-US" w:eastAsia="zh-CN"/>
              </w:rPr>
              <w:t>土木类</w:t>
            </w:r>
          </w:p>
        </w:tc>
        <w:tc>
          <w:tcPr>
            <w:tcW w:w="1920" w:type="dxa"/>
            <w:shd w:val="clear" w:color="auto" w:fill="auto"/>
            <w:vAlign w:val="center"/>
          </w:tcPr>
          <w:p>
            <w:pPr>
              <w:spacing w:line="360" w:lineRule="exact"/>
              <w:jc w:val="left"/>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highlight w:val="none"/>
                <w:lang w:val="en-US" w:eastAsia="zh-CN"/>
              </w:rPr>
              <w:t>1994年6月30日后出生</w:t>
            </w:r>
          </w:p>
        </w:tc>
        <w:tc>
          <w:tcPr>
            <w:tcW w:w="3847" w:type="dxa"/>
            <w:shd w:val="clear" w:color="auto" w:fill="auto"/>
            <w:vAlign w:val="center"/>
          </w:tcPr>
          <w:p>
            <w:pPr>
              <w:widowControl/>
              <w:numPr>
                <w:ilvl w:val="0"/>
                <w:numId w:val="0"/>
              </w:numPr>
              <w:spacing w:line="300" w:lineRule="exact"/>
              <w:ind w:left="0" w:leftChars="0" w:firstLine="0" w:firstLineChars="0"/>
              <w:jc w:val="left"/>
              <w:rPr>
                <w:rFonts w:hint="default"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具有浙江省工程建设质量管理协会发布的建设工程检测人员培训合格证，且证书中专业类别有4项及以上。</w:t>
            </w:r>
          </w:p>
        </w:tc>
        <w:tc>
          <w:tcPr>
            <w:tcW w:w="1403"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highlight w:val="none"/>
                <w:lang w:val="en-US" w:eastAsia="zh-CN"/>
              </w:rPr>
              <w:t>笔试、面试</w:t>
            </w:r>
          </w:p>
        </w:tc>
        <w:tc>
          <w:tcPr>
            <w:tcW w:w="154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dxa"/>
            <w:vAlign w:val="center"/>
          </w:tcPr>
          <w:p>
            <w:pPr>
              <w:spacing w:line="360" w:lineRule="exact"/>
              <w:jc w:val="center"/>
              <w:rPr>
                <w:rFonts w:hint="default" w:ascii="Times New Roman" w:hAnsi="Times New Roman" w:eastAsia="黑体" w:cs="Times New Roman"/>
                <w:color w:val="auto"/>
                <w:kern w:val="0"/>
                <w:sz w:val="24"/>
                <w:highlight w:val="none"/>
                <w:shd w:val="clear" w:color="auto" w:fill="FFFFFF"/>
                <w:lang w:val="en-US" w:eastAsia="zh-CN"/>
              </w:rPr>
            </w:pPr>
            <w:r>
              <w:rPr>
                <w:rFonts w:hint="eastAsia" w:ascii="Times New Roman" w:hAnsi="Times New Roman" w:eastAsia="黑体" w:cs="Times New Roman"/>
                <w:color w:val="auto"/>
                <w:kern w:val="0"/>
                <w:sz w:val="24"/>
                <w:highlight w:val="none"/>
                <w:shd w:val="clear" w:color="auto" w:fill="FFFFFF"/>
                <w:lang w:val="en-US" w:eastAsia="zh-CN"/>
              </w:rPr>
              <w:t>2</w:t>
            </w:r>
          </w:p>
        </w:tc>
        <w:tc>
          <w:tcPr>
            <w:tcW w:w="1307" w:type="dxa"/>
            <w:shd w:val="clear" w:color="auto" w:fill="auto"/>
            <w:vAlign w:val="center"/>
          </w:tcPr>
          <w:p>
            <w:pPr>
              <w:widowControl/>
              <w:jc w:val="center"/>
              <w:textAlignment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检测岗B</w:t>
            </w:r>
          </w:p>
        </w:tc>
        <w:tc>
          <w:tcPr>
            <w:tcW w:w="75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highlight w:val="none"/>
                <w:shd w:val="clear" w:color="auto" w:fill="auto"/>
                <w:lang w:val="en-US" w:eastAsia="zh-CN"/>
              </w:rPr>
            </w:pPr>
            <w:r>
              <w:rPr>
                <w:rFonts w:hint="eastAsia" w:ascii="Times New Roman" w:hAnsi="Times New Roman" w:eastAsia="仿宋_GB2312" w:cs="Times New Roman"/>
                <w:color w:val="auto"/>
                <w:kern w:val="2"/>
                <w:sz w:val="21"/>
                <w:highlight w:val="none"/>
                <w:shd w:val="clear" w:color="auto" w:fill="auto"/>
                <w:lang w:val="en-US" w:eastAsia="zh-CN"/>
              </w:rPr>
              <w:t>1</w:t>
            </w:r>
          </w:p>
        </w:tc>
        <w:tc>
          <w:tcPr>
            <w:tcW w:w="1540"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highlight w:val="none"/>
                <w:lang w:val="en-US" w:eastAsia="zh-CN"/>
              </w:rPr>
            </w:pPr>
            <w:r>
              <w:rPr>
                <w:rFonts w:hint="eastAsia" w:ascii="Times New Roman" w:hAnsi="Times New Roman" w:eastAsia="仿宋_GB2312" w:cs="Times New Roman"/>
                <w:color w:val="auto"/>
                <w:kern w:val="2"/>
                <w:sz w:val="21"/>
                <w:highlight w:val="none"/>
              </w:rPr>
              <w:t>本科及以上</w:t>
            </w:r>
            <w:r>
              <w:rPr>
                <w:rFonts w:hint="eastAsia" w:ascii="Times New Roman" w:hAnsi="Times New Roman" w:eastAsia="仿宋_GB2312" w:cs="Times New Roman"/>
                <w:color w:val="auto"/>
                <w:kern w:val="2"/>
                <w:sz w:val="21"/>
                <w:highlight w:val="none"/>
                <w:lang w:val="en-US" w:eastAsia="zh-CN"/>
              </w:rPr>
              <w:t>学历</w:t>
            </w:r>
          </w:p>
        </w:tc>
        <w:tc>
          <w:tcPr>
            <w:tcW w:w="2303" w:type="dxa"/>
            <w:shd w:val="clear" w:color="auto" w:fill="auto"/>
            <w:vAlign w:val="center"/>
          </w:tcPr>
          <w:p>
            <w:pPr>
              <w:spacing w:line="360" w:lineRule="exact"/>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土木类、力学类、材料类、建筑类</w:t>
            </w:r>
          </w:p>
        </w:tc>
        <w:tc>
          <w:tcPr>
            <w:tcW w:w="1920" w:type="dxa"/>
            <w:shd w:val="clear" w:color="auto" w:fill="auto"/>
            <w:vAlign w:val="center"/>
          </w:tcPr>
          <w:p>
            <w:pPr>
              <w:spacing w:line="360" w:lineRule="exact"/>
              <w:jc w:val="left"/>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1984年6月30日后出生</w:t>
            </w:r>
          </w:p>
        </w:tc>
        <w:tc>
          <w:tcPr>
            <w:tcW w:w="3847" w:type="dxa"/>
            <w:shd w:val="clear" w:color="auto" w:fill="auto"/>
            <w:vAlign w:val="center"/>
          </w:tcPr>
          <w:p>
            <w:pPr>
              <w:pStyle w:val="6"/>
              <w:ind w:left="0" w:leftChars="0" w:firstLine="0" w:firstLineChars="0"/>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具有一级注册结构工程师职业资格；具有浙江省工程建设质量管理协会发布的建设工程检测人员培训合格证（专业类别：桥梁及地下工程、钢结构）；具有2年及以上从事检测工作经历；有高级工程师职称的年龄可放宽到1979年6月30日后出生，专业放宽到专业不限。</w:t>
            </w:r>
          </w:p>
        </w:tc>
        <w:tc>
          <w:tcPr>
            <w:tcW w:w="1403" w:type="dxa"/>
            <w:shd w:val="clear" w:color="auto" w:fill="auto"/>
            <w:vAlign w:val="center"/>
          </w:tcPr>
          <w:p>
            <w:pPr>
              <w:spacing w:line="360" w:lineRule="exact"/>
              <w:jc w:val="center"/>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笔试、面试</w:t>
            </w:r>
          </w:p>
        </w:tc>
        <w:tc>
          <w:tcPr>
            <w:tcW w:w="1545" w:type="dxa"/>
            <w:shd w:val="clear" w:color="auto" w:fill="auto"/>
            <w:vAlign w:val="center"/>
          </w:tcPr>
          <w:p>
            <w:pPr>
              <w:spacing w:line="360" w:lineRule="exact"/>
              <w:jc w:val="center"/>
              <w:rPr>
                <w:rFonts w:hint="default" w:ascii="Times New Roman" w:hAnsi="Times New Roman" w:eastAsia="仿宋_GB2312" w:cs="Times New Roman"/>
                <w:color w:val="auto"/>
                <w:kern w:val="2"/>
                <w:sz w:val="21"/>
                <w:highlight w:val="none"/>
                <w:lang w:val="en-US" w:eastAsia="zh-CN"/>
              </w:rPr>
            </w:pPr>
            <w:r>
              <w:rPr>
                <w:rFonts w:hint="eastAsia" w:ascii="Times New Roman" w:hAnsi="Times New Roman" w:eastAsia="仿宋_GB2312" w:cs="Times New Roman"/>
                <w:color w:val="auto"/>
                <w:kern w:val="2"/>
                <w:sz w:val="21"/>
                <w:highlight w:val="none"/>
                <w:lang w:val="en-US" w:eastAsia="zh-CN"/>
              </w:rPr>
              <w:t>税前年薪约28+万元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87" w:type="dxa"/>
            <w:vAlign w:val="center"/>
          </w:tcPr>
          <w:p>
            <w:pPr>
              <w:spacing w:line="360" w:lineRule="exact"/>
              <w:jc w:val="center"/>
              <w:rPr>
                <w:rFonts w:hint="default" w:ascii="Times New Roman" w:hAnsi="Times New Roman" w:eastAsia="黑体" w:cs="Times New Roman"/>
                <w:color w:val="auto"/>
                <w:kern w:val="0"/>
                <w:sz w:val="24"/>
                <w:highlight w:val="none"/>
                <w:shd w:val="clear" w:color="auto" w:fill="FFFFFF"/>
                <w:lang w:val="en-US" w:eastAsia="zh-CN"/>
              </w:rPr>
            </w:pPr>
            <w:r>
              <w:rPr>
                <w:rFonts w:hint="eastAsia" w:ascii="Times New Roman" w:hAnsi="Times New Roman" w:eastAsia="黑体" w:cs="Times New Roman"/>
                <w:color w:val="auto"/>
                <w:kern w:val="0"/>
                <w:sz w:val="24"/>
                <w:highlight w:val="none"/>
                <w:shd w:val="clear" w:color="auto" w:fill="FFFFFF"/>
                <w:lang w:val="en-US" w:eastAsia="zh-CN"/>
              </w:rPr>
              <w:t>3</w:t>
            </w:r>
          </w:p>
        </w:tc>
        <w:tc>
          <w:tcPr>
            <w:tcW w:w="1307" w:type="dxa"/>
            <w:shd w:val="clear" w:color="auto" w:fill="auto"/>
            <w:vAlign w:val="center"/>
          </w:tcPr>
          <w:p>
            <w:pPr>
              <w:widowControl/>
              <w:jc w:val="center"/>
              <w:textAlignment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检测岗C</w:t>
            </w:r>
          </w:p>
        </w:tc>
        <w:tc>
          <w:tcPr>
            <w:tcW w:w="755" w:type="dxa"/>
            <w:shd w:val="clear" w:color="auto" w:fill="auto"/>
            <w:vAlign w:val="center"/>
          </w:tcPr>
          <w:p>
            <w:pPr>
              <w:spacing w:line="360" w:lineRule="exact"/>
              <w:jc w:val="center"/>
              <w:rPr>
                <w:rFonts w:hint="default" w:ascii="Times New Roman" w:hAnsi="Times New Roman" w:eastAsia="仿宋_GB2312" w:cs="Times New Roman"/>
                <w:color w:val="auto"/>
                <w:kern w:val="2"/>
                <w:sz w:val="21"/>
                <w:highlight w:val="none"/>
                <w:shd w:val="clear" w:color="auto" w:fill="auto"/>
                <w:lang w:val="en-US" w:eastAsia="zh-CN"/>
              </w:rPr>
            </w:pPr>
            <w:r>
              <w:rPr>
                <w:rFonts w:hint="eastAsia" w:ascii="Times New Roman" w:hAnsi="Times New Roman" w:eastAsia="仿宋_GB2312" w:cs="Times New Roman"/>
                <w:color w:val="auto"/>
                <w:kern w:val="2"/>
                <w:sz w:val="21"/>
                <w:highlight w:val="none"/>
                <w:shd w:val="clear" w:color="auto" w:fill="auto"/>
                <w:lang w:val="en-US" w:eastAsia="zh-CN"/>
              </w:rPr>
              <w:t>1</w:t>
            </w:r>
          </w:p>
        </w:tc>
        <w:tc>
          <w:tcPr>
            <w:tcW w:w="1540"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highlight w:val="none"/>
                <w:lang w:val="en-US" w:eastAsia="zh-CN"/>
              </w:rPr>
            </w:pPr>
            <w:r>
              <w:rPr>
                <w:rFonts w:hint="eastAsia" w:ascii="Times New Roman" w:hAnsi="Times New Roman" w:eastAsia="仿宋_GB2312" w:cs="Times New Roman"/>
                <w:color w:val="auto"/>
                <w:kern w:val="2"/>
                <w:sz w:val="21"/>
                <w:highlight w:val="none"/>
              </w:rPr>
              <w:t>本科及以上</w:t>
            </w:r>
            <w:r>
              <w:rPr>
                <w:rFonts w:hint="eastAsia" w:ascii="Times New Roman" w:hAnsi="Times New Roman" w:eastAsia="仿宋_GB2312" w:cs="Times New Roman"/>
                <w:color w:val="auto"/>
                <w:kern w:val="2"/>
                <w:sz w:val="21"/>
                <w:highlight w:val="none"/>
                <w:lang w:val="en-US" w:eastAsia="zh-CN"/>
              </w:rPr>
              <w:t>学历</w:t>
            </w:r>
          </w:p>
        </w:tc>
        <w:tc>
          <w:tcPr>
            <w:tcW w:w="2303" w:type="dxa"/>
            <w:shd w:val="clear" w:color="auto" w:fill="auto"/>
            <w:vAlign w:val="center"/>
          </w:tcPr>
          <w:p>
            <w:pPr>
              <w:spacing w:line="360" w:lineRule="exact"/>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水利类、土木类</w:t>
            </w:r>
          </w:p>
        </w:tc>
        <w:tc>
          <w:tcPr>
            <w:tcW w:w="1920" w:type="dxa"/>
            <w:shd w:val="clear" w:color="auto" w:fill="auto"/>
            <w:vAlign w:val="center"/>
          </w:tcPr>
          <w:p>
            <w:pPr>
              <w:spacing w:line="360" w:lineRule="exact"/>
              <w:jc w:val="left"/>
              <w:rPr>
                <w:rFonts w:hint="default"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highlight w:val="none"/>
                <w:lang w:val="en-US" w:eastAsia="zh-CN"/>
              </w:rPr>
              <w:t>1994年6月30日后出生</w:t>
            </w:r>
          </w:p>
        </w:tc>
        <w:tc>
          <w:tcPr>
            <w:tcW w:w="3847" w:type="dxa"/>
            <w:shd w:val="clear" w:color="auto" w:fill="auto"/>
            <w:vAlign w:val="center"/>
          </w:tcPr>
          <w:p>
            <w:pPr>
              <w:pStyle w:val="6"/>
              <w:ind w:left="0" w:leftChars="0" w:firstLine="0" w:firstLineChars="0"/>
              <w:rPr>
                <w:rFonts w:hint="default"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kern w:val="2"/>
                <w:sz w:val="21"/>
                <w:szCs w:val="22"/>
                <w:highlight w:val="none"/>
                <w:lang w:val="en-US" w:eastAsia="zh-CN" w:bidi="ar-SA"/>
              </w:rPr>
              <w:t>具有水利相关专业中级工程师职称的年龄可放宽到1984年6月30日后出生；具有高级工程师职称的年龄可放宽到1979年6月30日后出生。</w:t>
            </w:r>
          </w:p>
        </w:tc>
        <w:tc>
          <w:tcPr>
            <w:tcW w:w="1403" w:type="dxa"/>
            <w:shd w:val="clear" w:color="auto" w:fill="auto"/>
            <w:vAlign w:val="center"/>
          </w:tcPr>
          <w:p>
            <w:pPr>
              <w:spacing w:line="360" w:lineRule="exact"/>
              <w:jc w:val="center"/>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笔试、面试</w:t>
            </w:r>
          </w:p>
        </w:tc>
        <w:tc>
          <w:tcPr>
            <w:tcW w:w="154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87" w:type="dxa"/>
            <w:vAlign w:val="center"/>
          </w:tcPr>
          <w:p>
            <w:pPr>
              <w:spacing w:line="360" w:lineRule="exact"/>
              <w:jc w:val="center"/>
              <w:rPr>
                <w:rFonts w:hint="default" w:ascii="Times New Roman" w:hAnsi="Times New Roman" w:eastAsia="黑体" w:cs="Times New Roman"/>
                <w:color w:val="auto"/>
                <w:kern w:val="0"/>
                <w:sz w:val="24"/>
                <w:highlight w:val="none"/>
                <w:shd w:val="clear" w:color="auto" w:fill="FFFFFF"/>
                <w:lang w:val="en-US" w:eastAsia="zh-CN"/>
              </w:rPr>
            </w:pPr>
            <w:r>
              <w:rPr>
                <w:rFonts w:hint="eastAsia" w:ascii="Times New Roman" w:hAnsi="Times New Roman" w:eastAsia="黑体" w:cs="Times New Roman"/>
                <w:color w:val="auto"/>
                <w:kern w:val="0"/>
                <w:sz w:val="24"/>
                <w:highlight w:val="none"/>
                <w:shd w:val="clear" w:color="auto" w:fill="FFFFFF"/>
                <w:lang w:val="en-US" w:eastAsia="zh-CN"/>
              </w:rPr>
              <w:t>4</w:t>
            </w:r>
          </w:p>
        </w:tc>
        <w:tc>
          <w:tcPr>
            <w:tcW w:w="1307" w:type="dxa"/>
            <w:shd w:val="clear" w:color="auto" w:fill="auto"/>
            <w:vAlign w:val="center"/>
          </w:tcPr>
          <w:p>
            <w:pPr>
              <w:widowControl/>
              <w:jc w:val="center"/>
              <w:textAlignment w:val="center"/>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综合管理岗</w:t>
            </w:r>
          </w:p>
        </w:tc>
        <w:tc>
          <w:tcPr>
            <w:tcW w:w="75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shd w:val="clear" w:color="auto" w:fill="auto"/>
                <w:lang w:val="en-US" w:eastAsia="zh-CN" w:bidi="ar-SA"/>
              </w:rPr>
            </w:pPr>
            <w:r>
              <w:rPr>
                <w:rFonts w:hint="eastAsia" w:ascii="Times New Roman" w:hAnsi="Times New Roman" w:eastAsia="仿宋_GB2312" w:cs="Times New Roman"/>
                <w:color w:val="auto"/>
                <w:kern w:val="2"/>
                <w:sz w:val="21"/>
                <w:highlight w:val="none"/>
                <w:shd w:val="clear" w:color="auto" w:fill="auto"/>
                <w:lang w:val="en-US" w:eastAsia="zh-CN"/>
              </w:rPr>
              <w:t>1</w:t>
            </w:r>
          </w:p>
        </w:tc>
        <w:tc>
          <w:tcPr>
            <w:tcW w:w="1540"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kern w:val="2"/>
                <w:sz w:val="21"/>
                <w:highlight w:val="none"/>
              </w:rPr>
              <w:t>本科</w:t>
            </w:r>
            <w:r>
              <w:rPr>
                <w:rFonts w:hint="eastAsia" w:ascii="Times New Roman" w:hAnsi="Times New Roman" w:eastAsia="仿宋_GB2312" w:cs="Times New Roman"/>
                <w:color w:val="auto"/>
                <w:kern w:val="2"/>
                <w:sz w:val="21"/>
                <w:highlight w:val="none"/>
                <w:lang w:eastAsia="zh-CN"/>
              </w:rPr>
              <w:t>（学士）</w:t>
            </w:r>
            <w:r>
              <w:rPr>
                <w:rFonts w:hint="eastAsia" w:ascii="Times New Roman" w:hAnsi="Times New Roman" w:eastAsia="仿宋_GB2312" w:cs="Times New Roman"/>
                <w:color w:val="auto"/>
                <w:kern w:val="2"/>
                <w:sz w:val="21"/>
                <w:highlight w:val="none"/>
              </w:rPr>
              <w:t>及以上</w:t>
            </w:r>
            <w:r>
              <w:rPr>
                <w:rFonts w:hint="eastAsia" w:ascii="Times New Roman" w:hAnsi="Times New Roman" w:eastAsia="仿宋_GB2312" w:cs="Times New Roman"/>
                <w:color w:val="auto"/>
                <w:kern w:val="2"/>
                <w:sz w:val="21"/>
                <w:highlight w:val="none"/>
                <w:lang w:val="en-US" w:eastAsia="zh-CN"/>
              </w:rPr>
              <w:t>学历</w:t>
            </w:r>
          </w:p>
        </w:tc>
        <w:tc>
          <w:tcPr>
            <w:tcW w:w="2303"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专业不限</w:t>
            </w:r>
          </w:p>
        </w:tc>
        <w:tc>
          <w:tcPr>
            <w:tcW w:w="1920" w:type="dxa"/>
            <w:shd w:val="clear" w:color="auto" w:fill="auto"/>
            <w:vAlign w:val="center"/>
          </w:tcPr>
          <w:p>
            <w:pPr>
              <w:spacing w:line="360" w:lineRule="exact"/>
              <w:jc w:val="left"/>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1994年6月30日后出生</w:t>
            </w:r>
          </w:p>
        </w:tc>
        <w:tc>
          <w:tcPr>
            <w:tcW w:w="3847" w:type="dxa"/>
            <w:shd w:val="clear" w:color="auto" w:fill="auto"/>
            <w:vAlign w:val="center"/>
          </w:tcPr>
          <w:p>
            <w:pPr>
              <w:pStyle w:val="6"/>
              <w:ind w:left="0" w:leftChars="0" w:firstLine="0" w:firstLineChars="0"/>
              <w:rPr>
                <w:rFonts w:hint="default"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kern w:val="2"/>
                <w:sz w:val="21"/>
                <w:szCs w:val="22"/>
                <w:highlight w:val="none"/>
                <w:lang w:val="en-US" w:eastAsia="zh-CN" w:bidi="ar-SA"/>
              </w:rPr>
              <w:t>中共党员（含预备党员），具有2年及以上从事党建或人力资源工作经历。</w:t>
            </w:r>
          </w:p>
        </w:tc>
        <w:tc>
          <w:tcPr>
            <w:tcW w:w="1403"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szCs w:val="22"/>
                <w:highlight w:val="none"/>
                <w:lang w:val="en-US" w:eastAsia="zh-CN" w:bidi="ar-SA"/>
              </w:rPr>
            </w:pPr>
            <w:r>
              <w:rPr>
                <w:rFonts w:hint="eastAsia" w:ascii="Times New Roman" w:hAnsi="Times New Roman" w:eastAsia="仿宋_GB2312" w:cs="Times New Roman"/>
                <w:color w:val="auto"/>
                <w:highlight w:val="none"/>
                <w:lang w:val="en-US" w:eastAsia="zh-CN"/>
              </w:rPr>
              <w:t>笔试、面试</w:t>
            </w:r>
          </w:p>
        </w:tc>
        <w:tc>
          <w:tcPr>
            <w:tcW w:w="1545" w:type="dxa"/>
            <w:shd w:val="clear" w:color="auto" w:fill="auto"/>
            <w:vAlign w:val="center"/>
          </w:tcPr>
          <w:p>
            <w:pPr>
              <w:spacing w:line="360" w:lineRule="exact"/>
              <w:jc w:val="center"/>
              <w:rPr>
                <w:rFonts w:hint="eastAsia" w:ascii="Times New Roman" w:hAnsi="Times New Roman" w:eastAsia="仿宋_GB2312" w:cs="Times New Roman"/>
                <w:color w:val="auto"/>
                <w:kern w:val="2"/>
                <w:sz w:val="21"/>
                <w:highlight w:val="none"/>
                <w:lang w:val="en-US" w:eastAsia="zh-CN"/>
              </w:rPr>
            </w:pPr>
          </w:p>
        </w:tc>
      </w:tr>
    </w:tbl>
    <w:p>
      <w:bookmarkStart w:id="0" w:name="_GoBack"/>
      <w:bookmarkEnd w:id="0"/>
    </w:p>
    <w:sectPr>
      <w:pgSz w:w="16838" w:h="11906" w:orient="landscape"/>
      <w:pgMar w:top="1531" w:right="1417" w:bottom="1531" w:left="141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00000000"/>
    <w:rsid w:val="09433198"/>
    <w:rsid w:val="2739005B"/>
    <w:rsid w:val="2BC6043E"/>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样式 正文文本缩进 + 段前: 2 字符"/>
    <w:basedOn w:val="1"/>
    <w:qFormat/>
    <w:uiPriority w:val="0"/>
    <w:pPr>
      <w:ind w:left="420" w:leftChars="200"/>
      <w:jc w:val="left"/>
    </w:pPr>
    <w:rPr>
      <w:sz w:val="28"/>
      <w:lang w:eastAsia="zh-TW"/>
    </w:rPr>
  </w:style>
  <w:style w:type="paragraph" w:customStyle="1" w:styleId="6">
    <w:name w:val="Normal Indent"/>
    <w:basedOn w:val="1"/>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2024-02-27T00:20:00Z</dcterms:created>
  <dc:creator>pc</dc:creator>
  <cp:lastModifiedBy>吴婷婷</cp:lastModifiedBy>
  <dcterms:modified xsi:type="dcterms:W3CDTF">2025-07-16T07:32:35Z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FF06B2B2ABC44938B44E1A5AB33039DE_12</vt:lpwstr>
  </property>
</Properties>
</file>