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Times New Roman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黑体" w:hAnsi="黑体" w:eastAsia="黑体" w:cs="黑体"/>
          <w:color w:val="000000"/>
          <w:kern w:val="0"/>
          <w:sz w:val="24"/>
          <w:szCs w:val="24"/>
          <w:shd w:val="clear" w:color="auto" w:fill="FFFFFF"/>
        </w:rPr>
        <w:t>1</w:t>
      </w:r>
    </w:p>
    <w:p>
      <w:pPr>
        <w:spacing w:line="70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</w:pPr>
      <w:r>
        <w:rPr>
          <w:rFonts w:ascii="方正小标宋简体" w:hAnsi="Times New Roman" w:eastAsia="方正小标宋简体" w:cs="Times New Roman"/>
          <w:color w:val="000000"/>
          <w:sz w:val="36"/>
          <w:szCs w:val="36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  <w:t>年遂宁市船山区公开选调教师岗位条件一览表</w:t>
      </w:r>
    </w:p>
    <w:tbl>
      <w:tblPr>
        <w:tblStyle w:val="4"/>
        <w:tblpPr w:leftFromText="180" w:rightFromText="180" w:vertAnchor="text" w:horzAnchor="page" w:tblpX="1558" w:tblpY="4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769"/>
        <w:gridCol w:w="631"/>
        <w:gridCol w:w="675"/>
        <w:gridCol w:w="1075"/>
        <w:gridCol w:w="953"/>
        <w:gridCol w:w="1109"/>
        <w:gridCol w:w="4800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  <w:t>选调名额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</w:rPr>
              <w:t>选调单位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</w:rPr>
              <w:t>选调单位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0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  <w:t>条件及要求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8"/>
                <w:szCs w:val="18"/>
              </w:rPr>
              <w:t>其它条件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0101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小学语文教师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城区小学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遂宁市船山区教育局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35周岁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及以下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本科及以上学历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本科：汉语言专业、汉语言文学专业、教育学专业、小学教育专业、汉语国际教育专业；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研究生：中国语言文学专业、汉语国际教育专业、教育学专业、小学教育专业、学科教学（语文）专业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.具有同层次教师资格证，若所持教师资格证与报考学科不对应，需由学校提供本人从事现报考学科两年及以上的教学证明；　　　　　　　　　　　　　　　　　　　　　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.其他条件详见公告。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0102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小学数学教师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城区小学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遂宁市船山区教育局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35周岁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及以下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本科及以上学历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本科：数学与应用数学专业、信息与计算科学专业、数理基础科学专业、小学教育专业；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研究生：数学专业、基础数学专业、小学教育专业、学科教学（数学）专业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.具有同层次教师资格证，若所持教师资格证与报考学科不对应，需由学校提供本人从事现报考学科两年及以上的教学证明；　　　　　　　　　　　　　　　　　　　　　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.其他条件详见公告。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0103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英语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教师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城区小学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遂宁市船山区教育局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35周岁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及以下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本科及以上学历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本科：英语专业、翻译专业；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研究生：英语笔译专业、英语口译专业、学科教学（英语）专业、英语语言文学专业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.具有同层次教师资格证，若所持教师资格证与报考学科不对应，需由学校提供本人从事现报考学科两年及以上的教学证明；　　　　　　　　　　　　　　　　　　　　　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.其他条件详见公告。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0104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教师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城区小学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遂宁市船山区教育局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35周岁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及以下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本科及以上学历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本科：音乐表演专业、音乐学专业、舞蹈学专业、舞蹈表演专业；研究生：学科教学（音乐）专业、音乐专业、舞蹈专业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.具有同层次教师资格证，若所持教师资格证与报考学科不对应，需由学校提供本人从事现报考学科两年及以上的教学证明；　　　　　　　　　　　　　　　　　　　　　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.其他条件详见公告。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教师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城区小学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遂宁市船山区教育局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35周岁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及以下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本科及以上学历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本科：运动训练专业、体育教育专业、社会体育指导与管理专业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；研究生：体育教育训练学专业、体育教学专业、学科教学（体育）专业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.具有同层次教师资格证，若所持教师资格证与报考学科不对应，需由学校提供本人从事现报考学科两年及以上的教学证明；　　　　　　　　　　　　　　　　　　　　　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.其他条件详见公告。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小学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教师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城区小学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遂宁市船山区教育局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35周岁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及以下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本科及以上学历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本科：科学教育专业、教育技术学专业、计算机科学与技术专业、人工智能专业、网络与新媒体专业、软件工程专业；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研究生：科学与技术教育专业、教育技术学专业、现代教育技术专业、计算机科学与技术专业、计算机应用技术专业、模式识别与智能系统专业、软件工程专业；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.具有同层次教师资格证，若所持教师资格证与报考学科不对应，需由学校提供本人从事现报考学科两年及以上的教学证明；　　　　　　　　　　　　　　　　　　　　　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.其他条件详见公告。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中学生物教师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乡镇中学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遂宁市船山区教育局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周岁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及以下（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具有中级职称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及以上的可放宽至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40周岁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本科及以上学历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本科：生物科学专业、生物技术专业、生物信息学专业 ；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研究生：学科教育（生物）专业、生物物理学专业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.具有同层次教师资格证，若所持教师资格证与报考学科不对应，需由学校提供本人从事现报考学科两年及以上的教学证明；　　　　　　　　　　　　　　　　　　　　　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.其他条件详见公告。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中学物理教师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乡镇中学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遂宁市船山区教育局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35周岁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及以下（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具有中级职称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及以上的可放宽至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40周岁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本科及以上学历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本科：物理学专业、应用物理学专业；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研究生：学科教学（物理）专业、物理化学专业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.具有同层次教师资格证，若所持教师资格证与报考学科不对应，需由学校提供本人从事现报考学科两年及以上的教学证明；　　　　　　　　　　　　　　　　　　　　　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.其他条件详见公告。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中学化学教师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乡镇中学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遂宁市船山区教育局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35周岁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及以下（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具有中级职称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及以上的可放宽至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40周岁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本科及以上学历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本科：化学专业、应用化学专业；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研究生：学科教学（化学）专业、物理化学专业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.具有同层次教师资格证，若所持教师资格证与报考学科不对应，需由学校提供本人从事现报考学科两年及以上的教学证明；　　　　　　　　　　　　　　　　　　　　　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.其他条件详见公告。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幼儿园教师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城区幼儿园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遂宁市船山区教育局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35周岁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及以下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科及以上学历</w:t>
            </w:r>
          </w:p>
        </w:tc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专科：学前教育专业；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本科：学前教育专业；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研究生：学前教育专业、学前教育学专业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.具有幼儿园教师资格证；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.其他条件详见公告。</w:t>
            </w:r>
          </w:p>
        </w:tc>
      </w:tr>
    </w:tbl>
    <w:p/>
    <w:sectPr>
      <w:pgSz w:w="16838" w:h="11906" w:orient="landscape"/>
      <w:pgMar w:top="1633" w:right="1327" w:bottom="1633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A2CCA"/>
    <w:rsid w:val="1BBA2CCA"/>
    <w:rsid w:val="613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next w:val="1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方正仿宋简体" w:cs="Calibri"/>
      <w:kern w:val="2"/>
      <w:sz w:val="32"/>
      <w:szCs w:val="3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2025-07-04T07:34:00Z</dcterms:created>
  <dc:creator>lenovo</dc:creator>
  <cp:lastModifiedBy>lenovo</cp:lastModifiedBy>
  <dcterms:modified xsi:type="dcterms:W3CDTF">2025-07-04T07:36:25Z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