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71554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7BA2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4C1D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15FA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能研院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72B7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26C4A">
            <w:pPr>
              <w:jc w:val="left"/>
              <w:rPr>
                <w:rFonts w:hint="default" w:ascii="宋体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..</w:t>
            </w:r>
          </w:p>
        </w:tc>
      </w:tr>
      <w:tr w14:paraId="0FB8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6E00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068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785A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B26F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4555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54F9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1985.05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14:paraId="557AB14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161EA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C37C5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7AEF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7B16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BE3B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83C1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CF2D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AE9D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151F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39167">
            <w:pPr>
              <w:rPr>
                <w:rFonts w:ascii="宋体" w:cs="Times New Roman"/>
                <w:szCs w:val="21"/>
              </w:rPr>
            </w:pPr>
          </w:p>
        </w:tc>
      </w:tr>
      <w:tr w14:paraId="2808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01C47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4D711AA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15B0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中共党员</w:t>
            </w:r>
          </w:p>
          <w:p w14:paraId="64AC7A2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2FBB1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6DA7189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AB3C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2022.04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208E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4CC19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A3F5F">
            <w:pPr>
              <w:rPr>
                <w:rFonts w:ascii="宋体" w:cs="Times New Roman"/>
                <w:szCs w:val="21"/>
              </w:rPr>
            </w:pPr>
          </w:p>
        </w:tc>
      </w:tr>
      <w:tr w14:paraId="2127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80F9B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4E48D65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08218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</w:p>
          <w:p w14:paraId="73C4072D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43FE2033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D06611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01076">
            <w:pPr>
              <w:rPr>
                <w:rFonts w:ascii="宋体" w:cs="Times New Roman"/>
                <w:szCs w:val="21"/>
              </w:rPr>
            </w:pPr>
          </w:p>
        </w:tc>
      </w:tr>
      <w:tr w14:paraId="3EC0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C0AA3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2F54AA7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22D4A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2A957772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064AE2A3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大学本科毕业</w:t>
            </w:r>
          </w:p>
          <w:p w14:paraId="4AF38772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D4E6EFE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5A38177C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2008.06 新疆大学</w:t>
            </w:r>
          </w:p>
          <w:p w14:paraId="4DA816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计算机科学与技术</w:t>
            </w:r>
          </w:p>
        </w:tc>
      </w:tr>
      <w:tr w14:paraId="5EA2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8F782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3EBF5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37B06830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1126D15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硕士研究生毕业</w:t>
            </w:r>
          </w:p>
          <w:p w14:paraId="56E72821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B56546C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2E8D819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2019.06 长春大学</w:t>
            </w:r>
          </w:p>
          <w:p w14:paraId="55796E8B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计算机技术专业</w:t>
            </w:r>
          </w:p>
        </w:tc>
      </w:tr>
      <w:tr w14:paraId="49DE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64BC5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0A71E3B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AB93D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E9629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6057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英语 /熟练</w:t>
            </w:r>
          </w:p>
          <w:p w14:paraId="0AFE6A92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cs="Times New Roman"/>
                <w:szCs w:val="21"/>
              </w:rPr>
              <w:t>大学英语四级证书</w:t>
            </w:r>
          </w:p>
        </w:tc>
      </w:tr>
      <w:tr w14:paraId="0FB9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4B89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606F8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${aCompany}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国家电投集团数字科技有限公司本部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1978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288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08F21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B6CF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3E02F21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B4581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4172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D106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7255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9BEE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2A89E5F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F649C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2A5A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5AAFC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077AF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duyunhua@spic.com.cn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64F8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6379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${aTelephone}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17611386876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5B62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C4C7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369C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2004.09-2008.06 新疆大学计算机科学与技术</w:t>
            </w:r>
          </w:p>
          <w:p w14:paraId="131A45C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2008.07-2010.01 北京优势网通信技术有限公司 信息技术工程师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>2010.02-2022.03 国家电投集团数字科技有限公司本部 运维工程师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>2022.04-至今 国家电投集团数字科技有限公司本部 软件开发工程师</w:t>
            </w:r>
          </w:p>
          <w:p w14:paraId="0DEF109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4EA0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F0B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9F20C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</w:rPr>
              <w:t>2024.12取得Red Hat授予的认证工程师RHCE</w:t>
            </w:r>
          </w:p>
        </w:tc>
      </w:tr>
      <w:tr w14:paraId="0FA3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FDDE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0140477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AAA2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cs="Times New Roman"/>
                <w:szCs w:val="21"/>
              </w:rPr>
              <w:t>在电投数科任职期间，担任运维工程师和软件开发工程师，取得多项突出业绩。运维工作中，主导搭建智能监控平台，实现服务器、网络设备运行状态的实时监测，故障响应时间从平均 30 分钟缩短至 5 分钟内，系统整体稳定性提升至 99.9%，有效保障业务连续性。通过优化数据库存储架构，减少冗余数据，使数据库存储成本降低 25%，显著节约企业资源。​</w:t>
            </w:r>
          </w:p>
        </w:tc>
      </w:tr>
      <w:tr w14:paraId="50B4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3AEA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E78A9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 A</w:t>
            </w:r>
          </w:p>
          <w:p w14:paraId="22F21617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优秀            </w:t>
            </w:r>
          </w:p>
          <w:p w14:paraId="4CEB97B6"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2024年度 B+</w:t>
            </w:r>
          </w:p>
        </w:tc>
      </w:tr>
      <w:tr w14:paraId="1F5C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36DE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1F652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2020.04</w:t>
            </w:r>
            <w:r>
              <w:rPr>
                <w:rFonts w:hint="eastAsia" w:asciiTheme="minorEastAsia" w:hAnsiTheme="minorEastAsia" w:cstheme="minor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 w14:paraId="048ED594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电力数据管理系统开发项目：作为核心开发成员，负责数据采集与处理模块开发。采用 Spring Boot 框架搭建后端服务，结合 Redis 缓存技术提升数据读写速度，实现电力数据的高效采集、清洗与存储。通过多线程技术优化数据处理流程，使每日 TB 级数据处理时间缩短至原时长的 60%，助力项目提前两周上线。</w:t>
            </w:r>
          </w:p>
          <w:p w14:paraId="768ACAB6">
            <w:pPr>
              <w:jc w:val="left"/>
              <w:rPr>
                <w:rFonts w:ascii="宋体" w:cs="Times New Roman"/>
                <w:szCs w:val="21"/>
              </w:rPr>
            </w:pPr>
          </w:p>
          <w:p w14:paraId="0B566831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2022.04</w:t>
            </w:r>
            <w:r>
              <w:rPr>
                <w:rFonts w:hint="eastAsia" w:asciiTheme="minorEastAsia" w:hAnsiTheme="minorEastAsia" w:cstheme="minorEastAsia"/>
              </w:rPr>
              <w:t xml:space="preserve">-2025.03 </w:t>
            </w:r>
            <w:r>
              <w:rPr>
                <w:rFonts w:hint="eastAsia" w:ascii="宋体" w:cs="Times New Roman"/>
                <w:szCs w:val="21"/>
              </w:rPr>
              <w:t>项目负责人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cstheme="minorEastAsia"/>
              </w:rPr>
              <w:t>运维监控平台升级项目</w:t>
            </w:r>
            <w:r>
              <w:rPr>
                <w:rFonts w:asciiTheme="minorEastAsia" w:hAnsiTheme="minorEastAsia" w:cstheme="minorEastAsia"/>
              </w:rPr>
              <w:t>：主导平台升级工作，将原有分散的监控工具整合为统一平台。引入 Prometheus+Grafana 监控方案，实现对服务器 CPU、内存、磁盘等指标的可视化监控与预警。通过自动化脚本实现故障自动诊断与部分问题自愈，减少人工干预，运维效率提升 30%，获部门年度创新项目奖。</w:t>
            </w:r>
          </w:p>
        </w:tc>
      </w:tr>
      <w:tr w14:paraId="2505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4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FF6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E9B9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2018.03因优秀奋斗者经电投数科本部受集体国家电投信息公司奖</w:t>
            </w:r>
          </w:p>
        </w:tc>
      </w:tr>
      <w:tr w14:paraId="2B06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1CF1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63AD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9682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3279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D35D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B72F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2065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CCB71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F7C42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9EE9D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E3694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FCB7B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FFAFE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北京中电汇智科技有限公司 财务</w:t>
            </w:r>
          </w:p>
        </w:tc>
      </w:tr>
      <w:tr w14:paraId="2FF6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5387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2"/>
              </w:rPr>
              <w:t>集团工作关系说明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A29B9">
            <w:pPr>
              <w:numPr>
                <w:ilvl w:val="0"/>
                <w:numId w:val="0"/>
              </w:numPr>
              <w:spacing w:line="240" w:lineRule="exact"/>
              <w:ind w:right="113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亲属（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夫妻、直系血亲、三代以内旁系血亲、近姻亲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）是否为国家电力投资集团有限公司系统内员工？若有，请逐一如实注明。若无，请填写“无”</w:t>
            </w:r>
          </w:p>
          <w:p w14:paraId="6F9219C1">
            <w:pPr>
              <w:spacing w:line="24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2C88E663">
            <w:pPr>
              <w:spacing w:line="24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5E818FCB">
            <w:pPr>
              <w:spacing w:line="24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621892F8">
            <w:pPr>
              <w:numPr>
                <w:ilvl w:val="0"/>
                <w:numId w:val="1"/>
              </w:numPr>
              <w:spacing w:line="24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由能研院内部员工推荐的，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若有，请逐一如实注明。若无，请填写“无”</w:t>
            </w:r>
          </w:p>
          <w:p w14:paraId="3AA23360">
            <w:pPr>
              <w:tabs>
                <w:tab w:val="left" w:pos="2775"/>
              </w:tabs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 w14:paraId="0837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107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2"/>
              </w:rPr>
              <w:t>诚信承诺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8AEDD">
            <w:pPr>
              <w:spacing w:line="240" w:lineRule="exact"/>
              <w:ind w:right="113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</w:p>
          <w:p w14:paraId="0F400ED0"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本人承诺，以上信息均与事实相符，若有虚假，即自愿取消应聘资格。</w:t>
            </w:r>
          </w:p>
          <w:p w14:paraId="687A664F"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bookmarkStart w:id="0" w:name="_GoBack"/>
            <w:bookmarkEnd w:id="0"/>
          </w:p>
          <w:p w14:paraId="1ECAF403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                                                承诺人（签字）：（</w:t>
            </w:r>
            <w:r>
              <w:rPr>
                <w:rFonts w:hint="eastAsia" w:asciiTheme="minorEastAsia" w:hAnsiTheme="minorEastAsia" w:eastAsiaTheme="minorEastAsia" w:cstheme="minorEastAsia"/>
                <w:i/>
                <w:sz w:val="21"/>
              </w:rPr>
              <w:t>需手签、如不方便扫描可以将手签照下图片粘贴此处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）</w:t>
            </w:r>
          </w:p>
        </w:tc>
      </w:tr>
      <w:tr w14:paraId="55F2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CED4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2"/>
              </w:rPr>
              <w:t>推荐人员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72160">
            <w:pPr>
              <w:spacing w:line="240" w:lineRule="exact"/>
              <w:ind w:right="113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</w:p>
          <w:p w14:paraId="23E92204">
            <w:pPr>
              <w:spacing w:line="240" w:lineRule="exact"/>
              <w:ind w:right="113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</w:p>
          <w:p w14:paraId="3D717776">
            <w:pPr>
              <w:spacing w:line="240" w:lineRule="exact"/>
              <w:ind w:right="113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                            （如有）            推荐人（签字）：</w:t>
            </w:r>
          </w:p>
          <w:p w14:paraId="2EF5032E">
            <w:pPr>
              <w:spacing w:line="240" w:lineRule="exact"/>
              <w:ind w:right="113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</w:p>
          <w:p w14:paraId="18BC3C7F">
            <w:pPr>
              <w:spacing w:line="240" w:lineRule="exact"/>
              <w:ind w:right="113" w:rightChars="0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                                                        日期 ：</w:t>
            </w:r>
          </w:p>
        </w:tc>
      </w:tr>
    </w:tbl>
    <w:p w14:paraId="36B2BD63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F565D07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投递时删除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</w:p>
    <w:p w14:paraId="47330282">
      <w:pPr>
        <w:tabs>
          <w:tab w:val="left" w:pos="1260"/>
          <w:tab w:val="left" w:pos="7180"/>
        </w:tabs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14AE8EA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6DC24FF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205B833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6843D7D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5AFA6E1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032F5A8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646085A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6EBC2C9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2218929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4887631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192448C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6AE5A1D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34DE6CE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78C40DF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6A8D9C8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2655188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09249FA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7DE8FA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1ACA90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8878D"/>
    <w:multiLevelType w:val="singleLevel"/>
    <w:tmpl w:val="77B887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4918C4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106F68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457</Words>
  <Characters>2610</Characters>
  <Lines>21</Lines>
  <Paragraphs>6</Paragraphs>
  <TotalTime>1</TotalTime>
  <ScaleCrop>false</ScaleCrop>
  <LinksUpToDate>false</LinksUpToDate>
  <CharactersWithSpaces>3061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Emily</cp:lastModifiedBy>
  <cp:lastPrinted>2025-06-24T01:22:00Z</cp:lastPrinted>
  <dcterms:modified xsi:type="dcterms:W3CDTF">2025-07-03T05:24:09Z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eyJoZGlkIjoiODdkMGQwYzI3MmI0MThkODc1NTdhYWU1ZmIxYThmNTgiLCJ1c2VySWQiOiI0MTU4NzYxMzEifQ==</vt:lpwstr>
  </property>
</Properties>
</file>