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A207">
      <w:pPr>
        <w:pStyle w:val="2"/>
        <w:widowControl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4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872"/>
        <w:gridCol w:w="3358"/>
        <w:gridCol w:w="1130"/>
      </w:tblGrid>
      <w:tr w14:paraId="713E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4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6F373E3D"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t>招聘岗位一览表</w:t>
            </w:r>
          </w:p>
          <w:bookmarkEnd w:id="0"/>
          <w:p w14:paraId="061191C3"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3431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4" w:type="dxa"/>
            <w:noWrap w:val="0"/>
            <w:vAlign w:val="top"/>
          </w:tcPr>
          <w:p w14:paraId="633565E8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872" w:type="dxa"/>
            <w:noWrap w:val="0"/>
            <w:vAlign w:val="top"/>
          </w:tcPr>
          <w:p w14:paraId="1A11A482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3358" w:type="dxa"/>
            <w:noWrap w:val="0"/>
            <w:vAlign w:val="top"/>
          </w:tcPr>
          <w:p w14:paraId="7D718A8D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任职资格</w:t>
            </w:r>
          </w:p>
        </w:tc>
        <w:tc>
          <w:tcPr>
            <w:tcW w:w="1130" w:type="dxa"/>
            <w:noWrap w:val="0"/>
            <w:vAlign w:val="top"/>
          </w:tcPr>
          <w:p w14:paraId="30BCF9F3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薪酬水平</w:t>
            </w:r>
          </w:p>
        </w:tc>
      </w:tr>
      <w:tr w14:paraId="0B1F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1864" w:type="dxa"/>
            <w:noWrap w:val="0"/>
            <w:vAlign w:val="center"/>
          </w:tcPr>
          <w:p w14:paraId="12EE7813">
            <w:pPr>
              <w:spacing w:line="400" w:lineRule="exact"/>
              <w:jc w:val="center"/>
              <w:rPr>
                <w:rFonts w:hint="eastAsia" w:ascii="CESI楷体-GB13000" w:hAnsi="CESI楷体-GB13000" w:eastAsia="CESI楷体-GB13000" w:cs="CESI楷体-GB13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投资基金岗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72" w:type="dxa"/>
            <w:noWrap w:val="0"/>
            <w:vAlign w:val="center"/>
          </w:tcPr>
          <w:p w14:paraId="39F38DB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749DB41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根据投资方向和策略深入分析市场并挖掘投资机会，重点关注新能源、新材料、智能制造、大健康等战略新兴产业；</w:t>
            </w:r>
          </w:p>
          <w:p w14:paraId="5F39D71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独立负责对投资项目进行行业研究、财务模型构建、估值及回报分析、前期评估、尽职调查及投后管理工作，撰写相关报告；</w:t>
            </w:r>
          </w:p>
          <w:p w14:paraId="3BF752F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协助母基金投资工作，根据设定的项目筛选标准，协助筛选子基金/管理人、评估潜在的项目机会，撰写投资报告、开展项目尽职调查、投资谈判、拟定投资方案；</w:t>
            </w:r>
          </w:p>
          <w:p w14:paraId="55B0A61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协调与项目和基金有关的各种内外部关系，包括基金内部各部门、股东，被投企业，合伙企业，政府、监管机构、中介机构等；</w:t>
            </w:r>
          </w:p>
          <w:p w14:paraId="704CD1B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联络各方面资源整合优势因素助力新基金发起设立；</w:t>
            </w:r>
          </w:p>
          <w:p w14:paraId="4FBA401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协助做好拟投资项目的区域产业引进工作；</w:t>
            </w:r>
          </w:p>
          <w:p w14:paraId="2AFFBC1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7.完成领导交办的其他事项。</w:t>
            </w:r>
          </w:p>
          <w:p w14:paraId="7F75D8B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3274A4B8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top"/>
          </w:tcPr>
          <w:p w14:paraId="4D522C33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1B3AC18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境内重点高校（见附件）或者境外知名高校（QS2025排名前150）全日制硕士研究生以上学历，其中境外留学人员需取得教育部留学服务中心认证的学历（学位），金融学类、经济学类、工学类等相关专业优先；</w:t>
            </w:r>
          </w:p>
          <w:p w14:paraId="32BFDE0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具备3年及以上基金管理、投资经验，主导项目或者基金退出的经验；</w:t>
            </w:r>
          </w:p>
          <w:p w14:paraId="03CEA6A3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具备良好的行业分析能力和财务管理知识体系，具备良好的项目评审和业务拓展能力；</w:t>
            </w:r>
          </w:p>
          <w:p w14:paraId="6B7732B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抗压能力强，能适应频繁出差节奏；</w:t>
            </w:r>
          </w:p>
          <w:p w14:paraId="77E44762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大型国企投资部门管理经验者，具有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基金资格从业证书，具有法律从业资格、CPA、CFA者，有母基金管理、基金招商经验者优先；</w:t>
            </w:r>
          </w:p>
          <w:p w14:paraId="6BD7915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年龄在35周岁以下（1990年7月1日及以后出生），特别优秀的可适当放宽。</w:t>
            </w:r>
          </w:p>
          <w:p w14:paraId="253B4DE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8A652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面议</w:t>
            </w:r>
          </w:p>
        </w:tc>
      </w:tr>
      <w:tr w14:paraId="5377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4" w:type="dxa"/>
            <w:noWrap w:val="0"/>
            <w:vAlign w:val="center"/>
          </w:tcPr>
          <w:p w14:paraId="3B52B321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产业招商岗（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4名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72" w:type="dxa"/>
            <w:noWrap w:val="0"/>
            <w:vAlign w:val="top"/>
          </w:tcPr>
          <w:p w14:paraId="3FD5873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9EE6074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负责项目的挖掘、筛选、研判、洽谈、尽调、可行性分析等工作；</w:t>
            </w:r>
          </w:p>
          <w:p w14:paraId="1A6ED770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‌根据基金和项目具体情况‌，制定相应招引方案和计划；</w:t>
            </w:r>
          </w:p>
          <w:p w14:paraId="3F3EA5AC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建立和维护招商渠道，完成一定数量的招引落地任务指标；</w:t>
            </w:r>
          </w:p>
          <w:p w14:paraId="38E0EB7C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开展产业研究分析，对招商项目、企业进行相关行业分析及研判；</w:t>
            </w:r>
          </w:p>
          <w:p w14:paraId="770EF7FF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参与招商谈判，协助制定综合落地方案；</w:t>
            </w:r>
          </w:p>
          <w:p w14:paraId="147194CF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与客户保持良好关系，提供全方位服务，协助完成新客户的开拓及老客户关系的维护；</w:t>
            </w:r>
          </w:p>
          <w:p w14:paraId="1CCBA676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完成领导交办的其他工作。</w:t>
            </w:r>
          </w:p>
        </w:tc>
        <w:tc>
          <w:tcPr>
            <w:tcW w:w="3358" w:type="dxa"/>
            <w:noWrap w:val="0"/>
            <w:vAlign w:val="top"/>
          </w:tcPr>
          <w:p w14:paraId="1A677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 w14:paraId="1B289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境内重点高校（见附件）或者境外知名高校（QS2025排名前150）全日制本科及以上学历，其中境外留学人员需取得教育部留学服务中心认证的学历（学位），专业不限，金融投资类、机械类、材料类、能源动力类、电子信息类、自动化类、计算机类、设计类、交叉工程类、生物工程类、药学类、化学类等专业优先；</w:t>
            </w:r>
          </w:p>
          <w:p w14:paraId="3A83A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（2）至少具备1年以上相关工作经验，有重大成功产业项目招商成果、有丰富项目资源、有产业投资或基金投资工作经验者优先；</w:t>
            </w:r>
          </w:p>
          <w:p w14:paraId="048E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（3）具有较强的组织协调及沟通交流能力，良好的英语（口头和书面）沟通能力者优先；</w:t>
            </w:r>
          </w:p>
          <w:p w14:paraId="4F082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年龄在35周岁以下（1990年7月1日及以后出生），特别优秀的可适当放宽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  <w:t>；</w:t>
            </w:r>
          </w:p>
          <w:p w14:paraId="5300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（5）可接受长期驻外工作（北、上、深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等城市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）。</w:t>
            </w:r>
          </w:p>
          <w:p w14:paraId="26862183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 w14:paraId="61E51179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 w14:paraId="369EAF70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AD944A9">
            <w:pPr>
              <w:spacing w:line="400" w:lineRule="exact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面议</w:t>
            </w:r>
          </w:p>
        </w:tc>
      </w:tr>
    </w:tbl>
    <w:p w14:paraId="15901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C8C52-0FB6-4AFF-AC35-51B73A63C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AAC89E-C2C1-418A-BA28-BE8C781DC6C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42A7E2B-B1F5-418D-8C94-E6BD828E61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432EB0-934C-48F8-B534-2636D4E0B2EE}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9C0193AA-17F7-42BD-B5B4-48D019986C9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3C1CA99-CA18-4C4F-A553-8A9A44493F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2025-07-01T14:27:10Z</dcterms:created>
  <dc:creator>wsm</dc:creator>
  <cp:lastModifiedBy>达令darling~</cp:lastModifiedBy>
  <dcterms:modified xsi:type="dcterms:W3CDTF">2025-07-01T14:27:19Z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eyJoZGlkIjoiMWE5YmUzNmUwMDk2ZDgyNzI2MDYxZDU2MDY4MDM1MmYiLCJ1c2VySWQiOiIyOTkxNzE0MjQifQ==</vt:lpwstr>
  </property>
  <property fmtid="{D5CDD505-2E9C-101B-9397-08002B2CF9AE}" pid="4" name="ICV">
    <vt:lpwstr>599C58246CFB4EA4B6B0B87600D63679_12</vt:lpwstr>
  </property>
</Properties>
</file>