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4E41B">
      <w:pPr>
        <w:spacing w:line="500" w:lineRule="exact"/>
        <w:ind w:left="-199" w:leftChars="-95"/>
        <w:rPr>
          <w:rStyle w:val="7"/>
          <w:rFonts w:hint="eastAsia" w:ascii="黑体" w:hAnsi="黑体" w:eastAsia="黑体" w:cs="黑体"/>
          <w:sz w:val="32"/>
          <w:szCs w:val="32"/>
        </w:rPr>
      </w:pPr>
      <w:r>
        <w:rPr>
          <w:rStyle w:val="7"/>
          <w:rFonts w:hint="eastAsia" w:ascii="黑体" w:hAnsi="黑体" w:eastAsia="黑体" w:cs="黑体"/>
          <w:sz w:val="32"/>
          <w:szCs w:val="32"/>
        </w:rPr>
        <w:t>附件</w:t>
      </w:r>
    </w:p>
    <w:p w14:paraId="12268C1B">
      <w:pPr>
        <w:spacing w:after="312" w:afterLines="100" w:line="70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南阳师范学院2025年公开招聘硕士研究生一览表</w:t>
      </w:r>
    </w:p>
    <w:tbl>
      <w:tblPr>
        <w:tblStyle w:val="5"/>
        <w:tblW w:w="51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585"/>
        <w:gridCol w:w="2279"/>
        <w:gridCol w:w="1553"/>
        <w:gridCol w:w="1277"/>
        <w:gridCol w:w="2821"/>
        <w:gridCol w:w="891"/>
      </w:tblGrid>
      <w:tr w14:paraId="29F84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AA17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bookmarkStart w:id="0" w:name="OLE_LINK15"/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FE64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专业（学科）及专业代码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A83F0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招聘岗位（等级）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35426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7545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FC591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43CA">
            <w:pPr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079B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2CB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75DB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0453国际中文教育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8FB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1E0DFF8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AD3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354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FAD5D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A6D9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4ED5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6E2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1758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0601考古学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C02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698FDB9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2F03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811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BCAC9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F59B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7835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BCE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3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4D62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1451文物学、0651博物馆学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45D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42D2130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806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B3A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22204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D59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1CA6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6BA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4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7EBF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0305马克思主义理论（马克思主义基本原理、马克思主义中国化研究、思想政治教育、中国近现代史基本问题研究、马克思主义发展史）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2FAB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05AA235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231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2C29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670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中共党员（含预备党员）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CAE0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796A9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2E0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5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61C3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0301法学（法律史、国际法学、民商法学、刑法学方向）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257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5C56C60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902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2E28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923AB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2709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03E7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E30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6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FF4D16A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0302政治学、1204公共管理学（行政管理）、0352社会工作、0308纪检监察学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A37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517CAE8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40CD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8A8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57C5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B33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43AD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96D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7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1EFDF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0551翻译（英语口译、英语笔译）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40EA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7787C63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EDC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D1E9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92DB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D942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03E6C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C0E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8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B7FDB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0502外国语言文学（英语语言文学）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CC0E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64D4818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84228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055C0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8E9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B96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51639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67B4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9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2498">
            <w:pPr>
              <w:jc w:val="left"/>
              <w:rPr>
                <w:rFonts w:ascii="仿宋_GB2312" w:eastAsia="仿宋"/>
                <w:sz w:val="24"/>
              </w:rPr>
            </w:pPr>
            <w:bookmarkStart w:id="1" w:name="OLE_LINK16"/>
            <w:r>
              <w:rPr>
                <w:rFonts w:hint="eastAsia" w:ascii="仿宋_GB2312" w:eastAsia="仿宋"/>
                <w:sz w:val="24"/>
              </w:rPr>
              <w:t>0502外国语言文学</w:t>
            </w:r>
            <w:bookmarkEnd w:id="1"/>
            <w:r>
              <w:rPr>
                <w:rFonts w:hint="eastAsia" w:ascii="仿宋_GB2312" w:eastAsia="仿宋"/>
                <w:sz w:val="24"/>
              </w:rPr>
              <w:t>（日语语言文学）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AD01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233C685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55728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0F2A1B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519B">
            <w:pPr>
              <w:jc w:val="center"/>
              <w:rPr>
                <w:rFonts w:ascii="仿宋_GB2312" w:eastAsia="仿宋"/>
                <w:sz w:val="24"/>
                <w:highlight w:val="yellow"/>
              </w:rPr>
            </w:pPr>
            <w:bookmarkStart w:id="2" w:name="OLE_LINK19"/>
            <w:r>
              <w:rPr>
                <w:rFonts w:hint="eastAsia" w:ascii="仿宋_GB2312" w:eastAsia="仿宋"/>
                <w:sz w:val="24"/>
              </w:rPr>
              <w:t>本、专科阶段为日语专业</w:t>
            </w:r>
            <w:bookmarkEnd w:id="2"/>
          </w:p>
        </w:tc>
        <w:tc>
          <w:tcPr>
            <w:tcW w:w="30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09B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1ECE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43A1">
            <w:pPr>
              <w:jc w:val="center"/>
              <w:rPr>
                <w:rFonts w:ascii="仿宋_GB2312" w:eastAsia="仿宋"/>
                <w:sz w:val="24"/>
              </w:rPr>
            </w:pPr>
            <w:bookmarkStart w:id="3" w:name="_Hlk197687636"/>
            <w:r>
              <w:rPr>
                <w:rFonts w:hint="eastAsia" w:ascii="仿宋_GB2312" w:eastAsia="仿宋"/>
                <w:sz w:val="24"/>
              </w:rPr>
              <w:t>10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8D7E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0502外国语言文学（外国语言学及应用语言学（英语教学研究方向））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FA7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2F000F67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946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CC0B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FA74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本、专科阶段为英语类专业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339F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bookmarkEnd w:id="3"/>
      <w:tr w14:paraId="5F75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F57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11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7704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0202应用经济学（金融学专业）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5BC9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70149B9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EFD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75A5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205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本、专科专业为数学类、统计学类、计算机类专业或与硕士专业相近专业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51D5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2C33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24F8D">
            <w:pPr>
              <w:jc w:val="center"/>
              <w:rPr>
                <w:rFonts w:ascii="仿宋_GB2312" w:eastAsia="仿宋"/>
                <w:sz w:val="24"/>
              </w:rPr>
            </w:pPr>
            <w:bookmarkStart w:id="4" w:name="_Hlk197690500"/>
            <w:r>
              <w:rPr>
                <w:rFonts w:hint="eastAsia" w:ascii="仿宋_GB2312" w:eastAsia="仿宋"/>
                <w:sz w:val="24"/>
              </w:rPr>
              <w:t>12</w:t>
            </w:r>
          </w:p>
        </w:tc>
        <w:tc>
          <w:tcPr>
            <w:tcW w:w="15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23DD">
            <w:pPr>
              <w:jc w:val="left"/>
              <w:rPr>
                <w:rFonts w:ascii="仿宋_GB2312" w:eastAsia="仿宋"/>
                <w:sz w:val="24"/>
              </w:rPr>
            </w:pPr>
            <w:bookmarkStart w:id="5" w:name="OLE_LINK1"/>
            <w:r>
              <w:rPr>
                <w:rFonts w:hint="eastAsia" w:ascii="仿宋_GB2312" w:eastAsia="仿宋"/>
                <w:sz w:val="24"/>
              </w:rPr>
              <w:t>0401教育学</w:t>
            </w:r>
            <w:bookmarkEnd w:id="5"/>
            <w:r>
              <w:rPr>
                <w:rFonts w:hint="eastAsia" w:ascii="仿宋_GB2312" w:eastAsia="仿宋"/>
                <w:sz w:val="24"/>
              </w:rPr>
              <w:t>（生物课程与教学论）、0451教育（学科教学（生物））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8E3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206270C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0A4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FDB9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C5B4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AD8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bookmarkEnd w:id="4"/>
      <w:tr w14:paraId="4F65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2272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13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7C5E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0809电子科学与技术（电路与系统）、 0810信息与通信工程（通信与信息系统、信号与信息处理）、 0854电子信息（通信工程）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977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061A076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B6D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149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40E3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38C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7769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D19C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14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5B73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0714统计学、0252应用统计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BB7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016FF0E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B75E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093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646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本、专科阶段为统计学专业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40478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44BA0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1D2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15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47968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0451教育（学科教学（数学））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E48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62004BD2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CD6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156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C0B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本、专科阶段为数学（师范）类专业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5759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6116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46D8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16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6A82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0705地理学（地图学与地理信息系统，遥感信息科学与技术）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5EC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4F3034C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8747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766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B719C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6F6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2FFA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149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17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0675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0816测绘科学与技术（摄影测量与遥感、地图制图学与地理信息工程）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D86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1CFC66A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341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3D2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A6E2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4238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2BF92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B593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18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D197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0812计算机科学与技术、0835软件工程、1405智能科学与技术、0839网络空间安全、0854电子信息（新一代电子信息技术、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集成电路工程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、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计算机技术、软件工程、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仪器仪表工程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、人工智能、大数据技术与工程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、</w:t>
            </w:r>
            <w:r>
              <w:rPr>
                <w:rFonts w:ascii="Courier New" w:hAnsi="Courier New" w:eastAsia="仿宋_GB2312" w:cs="Courier New"/>
                <w:sz w:val="24"/>
              </w:rPr>
              <w:t>‌</w:t>
            </w:r>
            <w:r>
              <w:rPr>
                <w:rFonts w:hint="eastAsia" w:ascii="仿宋_GB2312" w:eastAsia="仿宋"/>
                <w:sz w:val="24"/>
              </w:rPr>
              <w:t>网络与信息安全）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1D98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47996DA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11397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842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4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D145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0670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1EA72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41A7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19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ABAC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0814土木工程（岩土工程、市政工程、结构工程、建筑环境与能源工程、防灾减灾工程及防护工程、桥梁与隧道工程、土木工程建造与管理、土木工程材料等）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C41E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0B15F52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EBDE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629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63A5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8D28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541DB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692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20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8D1FC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0859土木水利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6EE0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0F2F542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4300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8150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B23EE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45D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4671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6F1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21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7C39E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1201管理科学与工程（工学）、1256工程管理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D1EB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28EE57A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7A2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5D3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4436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F6B97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646E9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18C6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22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625A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0854电子信息（控制工程）、0808电气工程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5C9E4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24B98C6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D1603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A72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C704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D0BC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tr w14:paraId="27F2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02EE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23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84EE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0710生物学、0713生态学、0830环境科学与工程、0831生物医学工程（生物工程或水质保护方向）、0903农业资源与环境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0F2B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187AB60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6DFB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4754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F5135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72C6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实验技术人员,淅川校区</w:t>
            </w:r>
          </w:p>
        </w:tc>
      </w:tr>
      <w:tr w14:paraId="2636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6DFD0A">
            <w:pPr>
              <w:jc w:val="center"/>
              <w:rPr>
                <w:rFonts w:ascii="仿宋_GB2312" w:eastAsia="仿宋"/>
                <w:sz w:val="24"/>
              </w:rPr>
            </w:pPr>
            <w:bookmarkStart w:id="6" w:name="_Hlk197691215"/>
            <w:r>
              <w:rPr>
                <w:rFonts w:hint="eastAsia" w:ascii="仿宋_GB2312" w:eastAsia="仿宋"/>
                <w:sz w:val="24"/>
              </w:rPr>
              <w:t>24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EDEF11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0452体育（体育教学方向或运动训练方向。专项为：体操、手球、足球、体育舞蹈、篮球、室内排球、沙滩排球、赛艇、皮划艇、田径）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89034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35B33D55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44D41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594C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3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283F89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手球、篮球、赛艇、皮划艇专项需为国家一级运动员并具有相应的资格证书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8A0B2F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bookmarkEnd w:id="6"/>
      <w:tr w14:paraId="70F3B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3FC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25</w:t>
            </w:r>
          </w:p>
        </w:tc>
        <w:tc>
          <w:tcPr>
            <w:tcW w:w="1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F2BFC">
            <w:pPr>
              <w:jc w:val="left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1352音乐（艺术指导、作曲）、1353舞蹈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B6B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专业技术岗位</w:t>
            </w:r>
          </w:p>
          <w:p w14:paraId="3B70BF61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（十一级及以下）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3E5A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硕士研究生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87FE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2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AA88">
            <w:pPr>
              <w:jc w:val="center"/>
              <w:rPr>
                <w:rFonts w:ascii="仿宋_GB2312" w:eastAsia="仿宋"/>
                <w:sz w:val="24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8CFD">
            <w:pPr>
              <w:jc w:val="center"/>
              <w:rPr>
                <w:rFonts w:ascii="仿宋_GB2312" w:eastAsia="仿宋"/>
                <w:sz w:val="24"/>
              </w:rPr>
            </w:pPr>
            <w:r>
              <w:rPr>
                <w:rFonts w:hint="eastAsia" w:ascii="仿宋_GB2312" w:eastAsia="仿宋"/>
                <w:sz w:val="24"/>
              </w:rPr>
              <w:t>教师</w:t>
            </w:r>
          </w:p>
        </w:tc>
      </w:tr>
      <w:bookmarkEnd w:id="0"/>
    </w:tbl>
    <w:p w14:paraId="7BDBDB1B"/>
    <w:p w14:paraId="51F581FC">
      <w:pPr>
        <w:spacing w:line="500" w:lineRule="exact"/>
        <w:rPr>
          <w:rStyle w:val="7"/>
          <w:rFonts w:eastAsia="仿宋"/>
          <w:sz w:val="32"/>
          <w:szCs w:val="32"/>
        </w:rPr>
      </w:pPr>
    </w:p>
    <w:p w14:paraId="61818B35">
      <w:bookmarkStart w:id="7" w:name="_GoBack"/>
      <w:bookmarkEnd w:id="7"/>
    </w:p>
    <w:sectPr>
      <w:pgSz w:w="16840" w:h="11907" w:orient="landscape"/>
      <w:pgMar w:top="1474" w:right="1474" w:bottom="1474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E7F7F"/>
    <w:rsid w:val="613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500" w:leftChars="500" w:hanging="1080" w:hangingChars="500"/>
    </w:pPr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2025-07-03T10:15:00Z</dcterms:created>
  <dc:creator>四驱小蜗牛</dc:creator>
  <cp:lastModifiedBy>四驱小蜗牛</cp:lastModifiedBy>
  <dcterms:modified xsi:type="dcterms:W3CDTF">2025-07-03T10:16:03Z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C133F4E8BC4041F2BCDE462DB618F3D9_11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