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隆平水稻博物馆讲解员报名登记表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Cs w:val="21"/>
        </w:rPr>
      </w:pP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64"/>
        <w:gridCol w:w="869"/>
        <w:gridCol w:w="721"/>
        <w:gridCol w:w="1202"/>
        <w:gridCol w:w="826"/>
        <w:gridCol w:w="76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籍 贯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学历及学位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   高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资格证书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普通话水平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联系方式（电话及QQ）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现家庭地址   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本人简历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DNkNzZjZTA4MzdlM2M5OWJkNGZiYTVlMWZkMWQifQ=="/>
  </w:docVars>
  <w:rsids>
    <w:rsidRoot w:val="4C150E81"/>
    <w:rsid w:val="4C150E81"/>
    <w:rsid w:val="D6ED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2025-07-01T11:46:00Z</dcterms:created>
  <dc:creator>雷仕洁</dc:creator>
  <cp:lastModifiedBy>huawei</cp:lastModifiedBy>
  <dcterms:modified xsi:type="dcterms:W3CDTF">2025-07-01T15:04:20Z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2998244BA8124794B82DDA93856BCC90</vt:lpwstr>
  </property>
</Properties>
</file>