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09" w:rsidRDefault="000E5F09" w:rsidP="000E5F09">
      <w:pPr>
        <w:widowControl w:val="0"/>
        <w:spacing w:line="620" w:lineRule="exact"/>
        <w:rPr>
          <w:rFonts w:ascii="黑体" w:eastAsia="黑体" w:hAnsi="黑体" w:cs="黑体" w:hint="eastAsia"/>
          <w:sz w:val="32"/>
          <w:szCs w:val="32"/>
        </w:rPr>
      </w:pPr>
      <w:r>
        <w:rPr>
          <w:rFonts w:ascii="黑体" w:eastAsia="黑体" w:hAnsi="黑体" w:cs="黑体" w:hint="eastAsia"/>
          <w:sz w:val="32"/>
          <w:szCs w:val="32"/>
        </w:rPr>
        <w:t>附件1</w:t>
      </w:r>
    </w:p>
    <w:p w:rsidR="000E5F09" w:rsidRPr="0018601A" w:rsidRDefault="000E5F09" w:rsidP="000E5F09">
      <w:pPr>
        <w:widowControl w:val="0"/>
        <w:spacing w:line="620" w:lineRule="exact"/>
        <w:jc w:val="center"/>
        <w:rPr>
          <w:rFonts w:ascii="宋体" w:hAnsi="宋体" w:cs="方正小标宋简体" w:hint="eastAsia"/>
          <w:b/>
          <w:sz w:val="44"/>
          <w:szCs w:val="44"/>
        </w:rPr>
      </w:pPr>
      <w:bookmarkStart w:id="0" w:name="_Hlk201692695"/>
      <w:r w:rsidRPr="0018601A">
        <w:rPr>
          <w:rFonts w:ascii="宋体" w:hAnsi="宋体" w:cs="方正小标宋简体" w:hint="eastAsia"/>
          <w:b/>
          <w:sz w:val="44"/>
          <w:szCs w:val="44"/>
        </w:rPr>
        <w:t>2025年邵阳市大</w:t>
      </w:r>
      <w:proofErr w:type="gramStart"/>
      <w:r w:rsidRPr="0018601A">
        <w:rPr>
          <w:rFonts w:ascii="宋体" w:hAnsi="宋体" w:cs="方正小标宋简体" w:hint="eastAsia"/>
          <w:b/>
          <w:sz w:val="44"/>
          <w:szCs w:val="44"/>
        </w:rPr>
        <w:t>祥</w:t>
      </w:r>
      <w:proofErr w:type="gramEnd"/>
      <w:r w:rsidRPr="0018601A">
        <w:rPr>
          <w:rFonts w:ascii="宋体" w:hAnsi="宋体" w:cs="方正小标宋简体" w:hint="eastAsia"/>
          <w:b/>
          <w:sz w:val="44"/>
          <w:szCs w:val="44"/>
        </w:rPr>
        <w:t>区教育局所属事业单位公开招聘教师岗位表</w:t>
      </w:r>
    </w:p>
    <w:tbl>
      <w:tblPr>
        <w:tblW w:w="15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8"/>
        <w:gridCol w:w="675"/>
        <w:gridCol w:w="1439"/>
        <w:gridCol w:w="795"/>
        <w:gridCol w:w="840"/>
        <w:gridCol w:w="630"/>
        <w:gridCol w:w="750"/>
        <w:gridCol w:w="3885"/>
        <w:gridCol w:w="631"/>
        <w:gridCol w:w="915"/>
        <w:gridCol w:w="1022"/>
        <w:gridCol w:w="1423"/>
        <w:gridCol w:w="665"/>
        <w:gridCol w:w="725"/>
      </w:tblGrid>
      <w:tr w:rsidR="000E5F09" w:rsidTr="004F4EB6">
        <w:trPr>
          <w:trHeight w:val="312"/>
          <w:tblHeader/>
          <w:jc w:val="center"/>
        </w:trPr>
        <w:tc>
          <w:tcPr>
            <w:tcW w:w="628" w:type="dxa"/>
            <w:vMerge w:val="restart"/>
            <w:vAlign w:val="center"/>
          </w:tcPr>
          <w:bookmarkEnd w:id="0"/>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岗位代码</w:t>
            </w:r>
          </w:p>
        </w:tc>
        <w:tc>
          <w:tcPr>
            <w:tcW w:w="67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主管</w:t>
            </w:r>
            <w:r>
              <w:rPr>
                <w:rFonts w:ascii="黑体" w:eastAsia="黑体" w:hAnsi="黑体" w:cs="黑体" w:hint="eastAsia"/>
                <w:sz w:val="20"/>
                <w:u w:color="000000"/>
                <w:lang/>
              </w:rPr>
              <w:br/>
              <w:t>部门</w:t>
            </w:r>
          </w:p>
        </w:tc>
        <w:tc>
          <w:tcPr>
            <w:tcW w:w="1439"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招聘单位</w:t>
            </w:r>
          </w:p>
        </w:tc>
        <w:tc>
          <w:tcPr>
            <w:tcW w:w="79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单位性质</w:t>
            </w:r>
          </w:p>
        </w:tc>
        <w:tc>
          <w:tcPr>
            <w:tcW w:w="840"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岗位名称</w:t>
            </w:r>
          </w:p>
        </w:tc>
        <w:tc>
          <w:tcPr>
            <w:tcW w:w="630"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招聘</w:t>
            </w:r>
            <w:r>
              <w:rPr>
                <w:rFonts w:ascii="黑体" w:eastAsia="黑体" w:hAnsi="黑体" w:cs="黑体" w:hint="eastAsia"/>
                <w:sz w:val="20"/>
                <w:u w:color="000000"/>
                <w:lang/>
              </w:rPr>
              <w:br/>
              <w:t>计划</w:t>
            </w:r>
          </w:p>
        </w:tc>
        <w:tc>
          <w:tcPr>
            <w:tcW w:w="750"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岗位</w:t>
            </w:r>
            <w:r>
              <w:rPr>
                <w:rFonts w:ascii="黑体" w:eastAsia="黑体" w:hAnsi="黑体" w:cs="黑体" w:hint="eastAsia"/>
                <w:sz w:val="20"/>
                <w:u w:color="000000"/>
                <w:lang/>
              </w:rPr>
              <w:br/>
              <w:t>类别</w:t>
            </w:r>
          </w:p>
        </w:tc>
        <w:tc>
          <w:tcPr>
            <w:tcW w:w="388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岗位所需条件</w:t>
            </w:r>
          </w:p>
        </w:tc>
        <w:tc>
          <w:tcPr>
            <w:tcW w:w="631"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笔试</w:t>
            </w:r>
            <w:r>
              <w:rPr>
                <w:rFonts w:ascii="黑体" w:eastAsia="黑体" w:hAnsi="黑体" w:cs="黑体" w:hint="eastAsia"/>
                <w:sz w:val="20"/>
                <w:u w:color="000000"/>
                <w:lang/>
              </w:rPr>
              <w:br/>
              <w:t>内容</w:t>
            </w:r>
          </w:p>
        </w:tc>
        <w:tc>
          <w:tcPr>
            <w:tcW w:w="91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面试</w:t>
            </w:r>
            <w:r>
              <w:rPr>
                <w:rFonts w:ascii="黑体" w:eastAsia="黑体" w:hAnsi="黑体" w:cs="黑体" w:hint="eastAsia"/>
                <w:sz w:val="20"/>
                <w:u w:color="000000"/>
                <w:lang/>
              </w:rPr>
              <w:br/>
              <w:t>方式</w:t>
            </w:r>
          </w:p>
        </w:tc>
        <w:tc>
          <w:tcPr>
            <w:tcW w:w="1022"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color w:val="auto"/>
                <w:sz w:val="20"/>
              </w:rPr>
            </w:pPr>
            <w:r>
              <w:rPr>
                <w:rFonts w:ascii="黑体" w:eastAsia="黑体" w:hAnsi="黑体" w:cs="黑体" w:hint="eastAsia"/>
                <w:color w:val="auto"/>
                <w:sz w:val="20"/>
                <w:u w:color="000000"/>
                <w:lang/>
              </w:rPr>
              <w:t>入围面试比例</w:t>
            </w:r>
          </w:p>
        </w:tc>
        <w:tc>
          <w:tcPr>
            <w:tcW w:w="1423"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笔试与面试占综合成绩比例</w:t>
            </w:r>
          </w:p>
        </w:tc>
        <w:tc>
          <w:tcPr>
            <w:tcW w:w="66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招聘</w:t>
            </w:r>
            <w:r>
              <w:rPr>
                <w:rFonts w:ascii="黑体" w:eastAsia="黑体" w:hAnsi="黑体" w:cs="黑体" w:hint="eastAsia"/>
                <w:sz w:val="20"/>
                <w:u w:color="000000"/>
                <w:lang/>
              </w:rPr>
              <w:br/>
              <w:t>对象</w:t>
            </w:r>
          </w:p>
        </w:tc>
        <w:tc>
          <w:tcPr>
            <w:tcW w:w="725" w:type="dxa"/>
            <w:vMerge w:val="restart"/>
            <w:vAlign w:val="center"/>
          </w:tcPr>
          <w:p w:rsidR="000E5F09" w:rsidRDefault="000E5F09" w:rsidP="004F4EB6">
            <w:pPr>
              <w:widowControl w:val="0"/>
              <w:spacing w:line="280" w:lineRule="exact"/>
              <w:jc w:val="center"/>
              <w:textAlignment w:val="center"/>
              <w:rPr>
                <w:rFonts w:ascii="黑体" w:eastAsia="黑体" w:hAnsi="黑体" w:cs="黑体" w:hint="eastAsia"/>
                <w:sz w:val="20"/>
              </w:rPr>
            </w:pPr>
            <w:r>
              <w:rPr>
                <w:rFonts w:ascii="黑体" w:eastAsia="黑体" w:hAnsi="黑体" w:cs="黑体" w:hint="eastAsia"/>
                <w:sz w:val="20"/>
                <w:u w:color="000000"/>
                <w:lang/>
              </w:rPr>
              <w:t>其他</w:t>
            </w:r>
            <w:r>
              <w:rPr>
                <w:rFonts w:ascii="黑体" w:eastAsia="黑体" w:hAnsi="黑体" w:cs="黑体" w:hint="eastAsia"/>
                <w:sz w:val="20"/>
                <w:u w:color="000000"/>
                <w:lang/>
              </w:rPr>
              <w:br/>
              <w:t>要求</w:t>
            </w:r>
          </w:p>
        </w:tc>
      </w:tr>
      <w:tr w:rsidR="000E5F09" w:rsidTr="004F4EB6">
        <w:trPr>
          <w:trHeight w:val="345"/>
          <w:tblHeader/>
          <w:jc w:val="center"/>
        </w:trPr>
        <w:tc>
          <w:tcPr>
            <w:tcW w:w="628" w:type="dxa"/>
            <w:vMerge/>
            <w:vAlign w:val="center"/>
          </w:tcPr>
          <w:p w:rsidR="000E5F09" w:rsidRDefault="000E5F09" w:rsidP="004F4EB6">
            <w:pPr>
              <w:widowControl w:val="0"/>
              <w:spacing w:line="280" w:lineRule="exact"/>
              <w:jc w:val="center"/>
              <w:rPr>
                <w:rFonts w:ascii="宋体" w:hAnsi="宋体" w:cs="宋体" w:hint="eastAsia"/>
                <w:sz w:val="20"/>
              </w:rPr>
            </w:pPr>
          </w:p>
        </w:tc>
        <w:tc>
          <w:tcPr>
            <w:tcW w:w="675" w:type="dxa"/>
            <w:vMerge/>
            <w:vAlign w:val="center"/>
          </w:tcPr>
          <w:p w:rsidR="000E5F09" w:rsidRDefault="000E5F09" w:rsidP="004F4EB6">
            <w:pPr>
              <w:widowControl w:val="0"/>
              <w:spacing w:line="280" w:lineRule="exact"/>
              <w:jc w:val="center"/>
              <w:rPr>
                <w:rFonts w:ascii="宋体" w:hAnsi="宋体" w:cs="宋体" w:hint="eastAsia"/>
                <w:sz w:val="20"/>
              </w:rPr>
            </w:pPr>
          </w:p>
        </w:tc>
        <w:tc>
          <w:tcPr>
            <w:tcW w:w="1439" w:type="dxa"/>
            <w:vMerge/>
            <w:vAlign w:val="center"/>
          </w:tcPr>
          <w:p w:rsidR="000E5F09" w:rsidRDefault="000E5F09" w:rsidP="004F4EB6">
            <w:pPr>
              <w:widowControl w:val="0"/>
              <w:spacing w:line="280" w:lineRule="exact"/>
              <w:jc w:val="center"/>
              <w:rPr>
                <w:rFonts w:ascii="宋体" w:hAnsi="宋体" w:cs="宋体" w:hint="eastAsia"/>
                <w:sz w:val="20"/>
              </w:rPr>
            </w:pPr>
          </w:p>
        </w:tc>
        <w:tc>
          <w:tcPr>
            <w:tcW w:w="795" w:type="dxa"/>
            <w:vMerge/>
            <w:vAlign w:val="center"/>
          </w:tcPr>
          <w:p w:rsidR="000E5F09" w:rsidRDefault="000E5F09" w:rsidP="004F4EB6">
            <w:pPr>
              <w:widowControl w:val="0"/>
              <w:spacing w:line="280" w:lineRule="exact"/>
              <w:jc w:val="center"/>
              <w:rPr>
                <w:rFonts w:ascii="宋体" w:hAnsi="宋体" w:cs="宋体" w:hint="eastAsia"/>
                <w:sz w:val="20"/>
              </w:rPr>
            </w:pPr>
          </w:p>
        </w:tc>
        <w:tc>
          <w:tcPr>
            <w:tcW w:w="840" w:type="dxa"/>
            <w:vMerge/>
            <w:vAlign w:val="center"/>
          </w:tcPr>
          <w:p w:rsidR="000E5F09" w:rsidRDefault="000E5F09" w:rsidP="004F4EB6">
            <w:pPr>
              <w:widowControl w:val="0"/>
              <w:spacing w:line="280" w:lineRule="exact"/>
              <w:jc w:val="center"/>
              <w:rPr>
                <w:rFonts w:ascii="宋体" w:hAnsi="宋体" w:cs="宋体" w:hint="eastAsia"/>
                <w:sz w:val="20"/>
              </w:rPr>
            </w:pPr>
          </w:p>
        </w:tc>
        <w:tc>
          <w:tcPr>
            <w:tcW w:w="630" w:type="dxa"/>
            <w:vMerge/>
            <w:vAlign w:val="center"/>
          </w:tcPr>
          <w:p w:rsidR="000E5F09" w:rsidRDefault="000E5F09" w:rsidP="004F4EB6">
            <w:pPr>
              <w:widowControl w:val="0"/>
              <w:spacing w:line="280" w:lineRule="exact"/>
              <w:jc w:val="center"/>
              <w:rPr>
                <w:rFonts w:ascii="宋体" w:hAnsi="宋体" w:cs="宋体" w:hint="eastAsia"/>
                <w:sz w:val="20"/>
              </w:rPr>
            </w:pPr>
          </w:p>
        </w:tc>
        <w:tc>
          <w:tcPr>
            <w:tcW w:w="750" w:type="dxa"/>
            <w:vMerge/>
            <w:vAlign w:val="center"/>
          </w:tcPr>
          <w:p w:rsidR="000E5F09" w:rsidRDefault="000E5F09" w:rsidP="004F4EB6">
            <w:pPr>
              <w:widowControl w:val="0"/>
              <w:spacing w:line="280" w:lineRule="exact"/>
              <w:jc w:val="center"/>
              <w:rPr>
                <w:rFonts w:ascii="宋体" w:hAnsi="宋体" w:cs="宋体" w:hint="eastAsia"/>
                <w:sz w:val="20"/>
              </w:rPr>
            </w:pPr>
          </w:p>
        </w:tc>
        <w:tc>
          <w:tcPr>
            <w:tcW w:w="3885" w:type="dxa"/>
            <w:vMerge/>
            <w:vAlign w:val="center"/>
          </w:tcPr>
          <w:p w:rsidR="000E5F09" w:rsidRDefault="000E5F09" w:rsidP="004F4EB6">
            <w:pPr>
              <w:widowControl w:val="0"/>
              <w:spacing w:line="280" w:lineRule="exact"/>
              <w:jc w:val="center"/>
              <w:rPr>
                <w:rFonts w:ascii="宋体" w:hAnsi="宋体" w:cs="宋体" w:hint="eastAsia"/>
                <w:sz w:val="20"/>
              </w:rPr>
            </w:pPr>
          </w:p>
        </w:tc>
        <w:tc>
          <w:tcPr>
            <w:tcW w:w="631" w:type="dxa"/>
            <w:vMerge/>
            <w:vAlign w:val="center"/>
          </w:tcPr>
          <w:p w:rsidR="000E5F09" w:rsidRDefault="000E5F09" w:rsidP="004F4EB6">
            <w:pPr>
              <w:widowControl w:val="0"/>
              <w:spacing w:line="280" w:lineRule="exact"/>
              <w:jc w:val="center"/>
              <w:rPr>
                <w:rFonts w:ascii="宋体" w:hAnsi="宋体" w:cs="宋体" w:hint="eastAsia"/>
                <w:sz w:val="20"/>
              </w:rPr>
            </w:pPr>
          </w:p>
        </w:tc>
        <w:tc>
          <w:tcPr>
            <w:tcW w:w="915" w:type="dxa"/>
            <w:vMerge/>
            <w:vAlign w:val="center"/>
          </w:tcPr>
          <w:p w:rsidR="000E5F09" w:rsidRDefault="000E5F09" w:rsidP="004F4EB6">
            <w:pPr>
              <w:widowControl w:val="0"/>
              <w:spacing w:line="280" w:lineRule="exact"/>
              <w:jc w:val="center"/>
              <w:rPr>
                <w:rFonts w:ascii="宋体" w:hAnsi="宋体" w:cs="宋体" w:hint="eastAsia"/>
                <w:sz w:val="20"/>
              </w:rPr>
            </w:pPr>
          </w:p>
        </w:tc>
        <w:tc>
          <w:tcPr>
            <w:tcW w:w="1022" w:type="dxa"/>
            <w:vMerge/>
            <w:vAlign w:val="center"/>
          </w:tcPr>
          <w:p w:rsidR="000E5F09" w:rsidRDefault="000E5F09" w:rsidP="004F4EB6">
            <w:pPr>
              <w:widowControl w:val="0"/>
              <w:spacing w:line="280" w:lineRule="exact"/>
              <w:jc w:val="center"/>
              <w:rPr>
                <w:rFonts w:ascii="宋体" w:hAnsi="宋体" w:cs="宋体" w:hint="eastAsia"/>
                <w:color w:val="auto"/>
                <w:sz w:val="20"/>
              </w:rPr>
            </w:pPr>
          </w:p>
        </w:tc>
        <w:tc>
          <w:tcPr>
            <w:tcW w:w="1423" w:type="dxa"/>
            <w:vMerge/>
            <w:vAlign w:val="center"/>
          </w:tcPr>
          <w:p w:rsidR="000E5F09" w:rsidRDefault="000E5F09" w:rsidP="004F4EB6">
            <w:pPr>
              <w:widowControl w:val="0"/>
              <w:spacing w:line="280" w:lineRule="exact"/>
              <w:jc w:val="center"/>
              <w:rPr>
                <w:rFonts w:ascii="宋体" w:hAnsi="宋体" w:cs="宋体" w:hint="eastAsia"/>
                <w:sz w:val="20"/>
              </w:rPr>
            </w:pPr>
          </w:p>
        </w:tc>
        <w:tc>
          <w:tcPr>
            <w:tcW w:w="665" w:type="dxa"/>
            <w:vMerge/>
            <w:vAlign w:val="center"/>
          </w:tcPr>
          <w:p w:rsidR="000E5F09" w:rsidRDefault="000E5F09" w:rsidP="004F4EB6">
            <w:pPr>
              <w:widowControl w:val="0"/>
              <w:spacing w:line="280" w:lineRule="exact"/>
              <w:jc w:val="center"/>
              <w:rPr>
                <w:rFonts w:ascii="宋体" w:hAnsi="宋体" w:cs="宋体" w:hint="eastAsia"/>
                <w:sz w:val="20"/>
              </w:rPr>
            </w:pPr>
          </w:p>
        </w:tc>
        <w:tc>
          <w:tcPr>
            <w:tcW w:w="725" w:type="dxa"/>
            <w:vMerge/>
            <w:vAlign w:val="center"/>
          </w:tcPr>
          <w:p w:rsidR="000E5F09" w:rsidRDefault="000E5F09" w:rsidP="004F4EB6">
            <w:pPr>
              <w:widowControl w:val="0"/>
              <w:spacing w:line="280" w:lineRule="exact"/>
              <w:jc w:val="center"/>
              <w:rPr>
                <w:rFonts w:ascii="宋体" w:hAnsi="宋体" w:cs="宋体" w:hint="eastAsia"/>
                <w:sz w:val="20"/>
              </w:rPr>
            </w:pPr>
          </w:p>
        </w:tc>
      </w:tr>
      <w:tr w:rsidR="000E5F09" w:rsidTr="004F4EB6">
        <w:trPr>
          <w:trHeight w:val="162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2.本科专业：中国语言文学类；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8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2.本科专业：数学与统计类；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6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A3</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初中英语教师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2.本科专业：外国语言文学类；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4.具有初中以上英语教师资格证。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A4</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初中物理教师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2.本科专业：物理学类；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4.具有初中以上物理教师资格证。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A5</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初中历史教师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2.本科专业：历史学类；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4.具有初中以上历史教师资格证。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8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A6</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初中道德和法治教师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2.本科专业：政治学类；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4.具有初中以上道德与法治教师资格证。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5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A7</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初中美术教师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2.本科专业：美术学类；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4.具有初中以上美术教师资格证。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1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A8</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2.本科专业：体育学类；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0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A9</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初中音乐教师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Style w:val="font51"/>
                <w:rFonts w:ascii="仿宋_GB2312" w:eastAsia="仿宋_GB2312" w:hAnsi="仿宋_GB2312" w:cs="仿宋_GB2312" w:hint="default"/>
                <w:b w:val="0"/>
                <w:bCs w:val="0"/>
                <w:color w:val="auto"/>
                <w:lang/>
              </w:rPr>
              <w:t>1.1990年1月1日以后出生；</w:t>
            </w:r>
            <w:r>
              <w:rPr>
                <w:rStyle w:val="font51"/>
                <w:rFonts w:ascii="仿宋_GB2312" w:eastAsia="仿宋_GB2312" w:hAnsi="仿宋_GB2312" w:cs="仿宋_GB2312" w:hint="default"/>
                <w:b w:val="0"/>
                <w:bCs w:val="0"/>
                <w:color w:val="auto"/>
                <w:lang/>
              </w:rPr>
              <w:br/>
              <w:t>2.本科专业：音乐与舞蹈学类；</w:t>
            </w:r>
            <w:r>
              <w:rPr>
                <w:rStyle w:val="font51"/>
                <w:rFonts w:ascii="仿宋_GB2312" w:eastAsia="仿宋_GB2312" w:hAnsi="仿宋_GB2312" w:cs="仿宋_GB2312" w:hint="default"/>
                <w:b w:val="0"/>
                <w:bCs w:val="0"/>
                <w:color w:val="auto"/>
                <w:lang/>
              </w:rPr>
              <w:br/>
              <w:t xml:space="preserve">  研究生专业：不限；</w:t>
            </w:r>
            <w:r>
              <w:rPr>
                <w:rStyle w:val="font51"/>
                <w:rFonts w:ascii="仿宋_GB2312" w:eastAsia="仿宋_GB2312" w:hAnsi="仿宋_GB2312" w:cs="仿宋_GB2312" w:hint="default"/>
                <w:b w:val="0"/>
                <w:bCs w:val="0"/>
                <w:color w:val="auto"/>
                <w:lang/>
              </w:rPr>
              <w:br/>
              <w:t>3.本科以上学历、学士以上学位；</w:t>
            </w:r>
            <w:r>
              <w:rPr>
                <w:rStyle w:val="font51"/>
                <w:rFonts w:ascii="仿宋_GB2312" w:eastAsia="仿宋_GB2312" w:hAnsi="仿宋_GB2312" w:cs="仿宋_GB2312" w:hint="default"/>
                <w:b w:val="0"/>
                <w:bCs w:val="0"/>
                <w:color w:val="auto"/>
                <w:lang/>
              </w:rPr>
              <w:br/>
              <w:t>4.具有初中以上音乐</w:t>
            </w:r>
            <w:r>
              <w:rPr>
                <w:rStyle w:val="font71"/>
                <w:rFonts w:ascii="仿宋_GB2312" w:eastAsia="仿宋_GB2312" w:hAnsi="仿宋_GB2312" w:cs="仿宋_GB2312" w:hint="default"/>
                <w:b w:val="0"/>
                <w:bCs w:val="0"/>
                <w:color w:val="auto"/>
                <w:lang/>
              </w:rPr>
              <w:t>、舞蹈</w:t>
            </w:r>
            <w:r>
              <w:rPr>
                <w:rStyle w:val="font51"/>
                <w:rFonts w:ascii="仿宋_GB2312" w:eastAsia="仿宋_GB2312" w:hAnsi="仿宋_GB2312" w:cs="仿宋_GB2312" w:hint="default"/>
                <w:b w:val="0"/>
                <w:bCs w:val="0"/>
                <w:color w:val="auto"/>
                <w:lang/>
              </w:rPr>
              <w:t>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49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A10</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1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祥区雨溪</w:t>
            </w:r>
            <w:proofErr w:type="gramEnd"/>
            <w:r>
              <w:rPr>
                <w:rFonts w:ascii="仿宋_GB2312" w:eastAsia="仿宋_GB2312" w:hAnsi="仿宋_GB2312" w:cs="仿宋_GB2312" w:hint="eastAsia"/>
                <w:color w:val="auto"/>
                <w:sz w:val="20"/>
                <w:u w:color="000000"/>
                <w:lang/>
              </w:rPr>
              <w:t>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2.本科专业：心理学类；</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2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祥区雨溪</w:t>
            </w:r>
            <w:proofErr w:type="gramEnd"/>
            <w:r>
              <w:rPr>
                <w:rFonts w:ascii="仿宋_GB2312" w:eastAsia="仿宋_GB2312" w:hAnsi="仿宋_GB2312" w:cs="仿宋_GB2312" w:hint="eastAsia"/>
                <w:color w:val="auto"/>
                <w:sz w:val="20"/>
                <w:u w:color="000000"/>
                <w:lang/>
              </w:rPr>
              <w:t>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初中物理教师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2.本科专业：物理学类；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4.具有初中以上物理教师资格证。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0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A13</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祥区面</w:t>
            </w:r>
            <w:proofErr w:type="gramEnd"/>
            <w:r>
              <w:rPr>
                <w:rFonts w:ascii="仿宋_GB2312" w:eastAsia="仿宋_GB2312" w:hAnsi="仿宋_GB2312" w:cs="仿宋_GB2312" w:hint="eastAsia"/>
                <w:color w:val="auto"/>
                <w:sz w:val="20"/>
                <w:u w:color="000000"/>
                <w:lang/>
              </w:rPr>
              <w:t>铺中学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2.本科专业：中国语言文学类；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A14</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区檀江中学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2.本科专业：体育学类；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A15</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区檀江中学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初中生物教师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2.本科专业：生物科学类；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4.具有初中以上生物教师资格证。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0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A16</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区渡头桥中学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2.本科专业：中国语言文学类；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0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A17</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区渡头桥中学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2.本科专业：数学与统计类；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8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A18</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区松坡中学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2.本科专业：中国语言文学类；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A19</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区松坡中学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初中数学教师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2.本科专业：数学与统计类；</w:t>
            </w:r>
            <w:r>
              <w:rPr>
                <w:rFonts w:ascii="仿宋_GB2312" w:eastAsia="仿宋_GB2312" w:hAnsi="仿宋_GB2312" w:cs="仿宋_GB2312" w:hint="eastAsia"/>
                <w:color w:val="auto"/>
                <w:sz w:val="20"/>
                <w:u w:color="000000"/>
                <w:lang/>
              </w:rPr>
              <w:br/>
              <w:t xml:space="preserve">  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4.具有初中以上数学教师资格证。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区西苑小学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 xml:space="preserve">2.本科专业：中国语言文学类、教育学类； </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29"/>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区祥凤实验学校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17"/>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B3</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区祥凤实验学校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小学英语教师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w:t>
            </w:r>
            <w:r>
              <w:rPr>
                <w:rFonts w:ascii="仿宋_GB2312" w:eastAsia="仿宋_GB2312" w:hAnsi="仿宋_GB2312" w:cs="仿宋_GB2312" w:hint="eastAsia"/>
                <w:color w:val="auto"/>
                <w:spacing w:val="-6"/>
                <w:sz w:val="20"/>
                <w:u w:color="000000"/>
                <w:lang/>
              </w:rPr>
              <w:t>本科专业：外国语言文学类、教育学类；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4.具有小学以上英语教师资格证。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B4</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区向阳小学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76"/>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B5</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区向阳小学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B6</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区三八</w:t>
            </w:r>
            <w:proofErr w:type="gramStart"/>
            <w:r>
              <w:rPr>
                <w:rFonts w:ascii="仿宋_GB2312" w:eastAsia="仿宋_GB2312" w:hAnsi="仿宋_GB2312" w:cs="仿宋_GB2312" w:hint="eastAsia"/>
                <w:color w:val="auto"/>
                <w:sz w:val="20"/>
                <w:u w:color="000000"/>
                <w:lang/>
              </w:rPr>
              <w:t>亭小学</w:t>
            </w:r>
            <w:proofErr w:type="gramEnd"/>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2.本科专业：中国语言文学类、教育学类；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7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B7</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区三八</w:t>
            </w:r>
            <w:proofErr w:type="gramStart"/>
            <w:r>
              <w:rPr>
                <w:rFonts w:ascii="仿宋_GB2312" w:eastAsia="仿宋_GB2312" w:hAnsi="仿宋_GB2312" w:cs="仿宋_GB2312" w:hint="eastAsia"/>
                <w:color w:val="auto"/>
                <w:sz w:val="20"/>
                <w:u w:color="000000"/>
                <w:lang/>
              </w:rPr>
              <w:t>亭小学</w:t>
            </w:r>
            <w:proofErr w:type="gramEnd"/>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2.本科专业：数学与统计类、教育学类；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B8</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区三八</w:t>
            </w:r>
            <w:proofErr w:type="gramStart"/>
            <w:r>
              <w:rPr>
                <w:rFonts w:ascii="仿宋_GB2312" w:eastAsia="仿宋_GB2312" w:hAnsi="仿宋_GB2312" w:cs="仿宋_GB2312" w:hint="eastAsia"/>
                <w:color w:val="auto"/>
                <w:sz w:val="20"/>
                <w:u w:color="000000"/>
                <w:lang/>
              </w:rPr>
              <w:t>亭小学</w:t>
            </w:r>
            <w:proofErr w:type="gramEnd"/>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小学英语教师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w:t>
            </w:r>
            <w:r>
              <w:rPr>
                <w:rFonts w:ascii="仿宋_GB2312" w:eastAsia="仿宋_GB2312" w:hAnsi="仿宋_GB2312" w:cs="仿宋_GB2312" w:hint="eastAsia"/>
                <w:color w:val="auto"/>
                <w:spacing w:val="-6"/>
                <w:sz w:val="20"/>
                <w:u w:color="000000"/>
                <w:lang/>
              </w:rPr>
              <w:t>本科专业：外国语言文学类、教育学类；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4.具有小学以上英语教师资格证。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3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B9</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区三八</w:t>
            </w:r>
            <w:proofErr w:type="gramStart"/>
            <w:r>
              <w:rPr>
                <w:rFonts w:ascii="仿宋_GB2312" w:eastAsia="仿宋_GB2312" w:hAnsi="仿宋_GB2312" w:cs="仿宋_GB2312" w:hint="eastAsia"/>
                <w:color w:val="auto"/>
                <w:sz w:val="20"/>
                <w:u w:color="000000"/>
                <w:lang/>
              </w:rPr>
              <w:t>亭小学</w:t>
            </w:r>
            <w:proofErr w:type="gramEnd"/>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9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B10</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区沙井头小学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2.本科专业：中国语言文学类、教育学类；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3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B11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区翠园小学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区西直街小学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2.本科专业：中国语言文学类、教育学类；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30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B13</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区滑石小学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小学音乐教师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Style w:val="font5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Style w:val="font51"/>
                <w:rFonts w:ascii="仿宋_GB2312" w:eastAsia="仿宋_GB2312" w:hAnsi="仿宋_GB2312" w:cs="仿宋_GB2312" w:hint="default"/>
                <w:b w:val="0"/>
                <w:bCs w:val="0"/>
                <w:color w:val="auto"/>
                <w:lang/>
              </w:rPr>
              <w:t>2.</w:t>
            </w:r>
            <w:r>
              <w:rPr>
                <w:rFonts w:ascii="仿宋_GB2312" w:eastAsia="仿宋_GB2312" w:hAnsi="仿宋_GB2312" w:cs="仿宋_GB2312" w:hint="eastAsia"/>
                <w:color w:val="auto"/>
                <w:sz w:val="20"/>
                <w:u w:color="000000"/>
                <w:lang/>
              </w:rPr>
              <w:t>本科专业：音乐与舞蹈学类、教育学类；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Style w:val="font51"/>
                <w:rFonts w:ascii="仿宋_GB2312" w:eastAsia="仿宋_GB2312" w:hAnsi="仿宋_GB2312" w:cs="仿宋_GB2312" w:hint="default"/>
                <w:b w:val="0"/>
                <w:bCs w:val="0"/>
                <w:color w:val="auto"/>
                <w:lang/>
              </w:rPr>
              <w:br/>
              <w:t>3.本科以上学历、学士以上学位；</w:t>
            </w:r>
            <w:r>
              <w:rPr>
                <w:rStyle w:val="font51"/>
                <w:rFonts w:ascii="仿宋_GB2312" w:eastAsia="仿宋_GB2312" w:hAnsi="仿宋_GB2312" w:cs="仿宋_GB2312" w:hint="default"/>
                <w:b w:val="0"/>
                <w:bCs w:val="0"/>
                <w:color w:val="auto"/>
                <w:lang/>
              </w:rPr>
              <w:br/>
              <w:t>4.具有小学以上音乐</w:t>
            </w:r>
            <w:r>
              <w:rPr>
                <w:rStyle w:val="font71"/>
                <w:rFonts w:ascii="仿宋_GB2312" w:eastAsia="仿宋_GB2312" w:hAnsi="仿宋_GB2312" w:cs="仿宋_GB2312" w:hint="default"/>
                <w:b w:val="0"/>
                <w:bCs w:val="0"/>
                <w:color w:val="auto"/>
                <w:lang/>
              </w:rPr>
              <w:t>、舞蹈</w:t>
            </w:r>
            <w:r>
              <w:rPr>
                <w:rStyle w:val="font51"/>
                <w:rFonts w:ascii="仿宋_GB2312" w:eastAsia="仿宋_GB2312" w:hAnsi="仿宋_GB2312" w:cs="仿宋_GB2312" w:hint="default"/>
                <w:b w:val="0"/>
                <w:bCs w:val="0"/>
                <w:color w:val="auto"/>
                <w:lang/>
              </w:rPr>
              <w:t>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4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B14</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区滑石小学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4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B15</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区滑石小学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B16</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区百春园小学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小学英语教师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lang/>
              </w:rPr>
              <w:t>2.</w:t>
            </w:r>
            <w:r>
              <w:rPr>
                <w:rFonts w:ascii="仿宋_GB2312" w:eastAsia="仿宋_GB2312" w:hAnsi="仿宋_GB2312" w:cs="仿宋_GB2312" w:hint="eastAsia"/>
                <w:color w:val="auto"/>
                <w:sz w:val="20"/>
                <w:u w:color="000000"/>
                <w:lang/>
              </w:rPr>
              <w:t>本科专业：外国语言文学类、教育学类；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4.具有小学以上英语教师资格证。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4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B17</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区百春园小学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小学音乐教师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Style w:val="font5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1.1990年1月1日以后出生；</w:t>
            </w:r>
          </w:p>
          <w:p w:rsidR="000E5F09" w:rsidRDefault="000E5F09" w:rsidP="004F4EB6">
            <w:pPr>
              <w:widowControl w:val="0"/>
              <w:spacing w:line="280" w:lineRule="exact"/>
              <w:ind w:left="200" w:hangingChars="100" w:hanging="200"/>
              <w:jc w:val="left"/>
              <w:textAlignment w:val="center"/>
              <w:rPr>
                <w:rFonts w:ascii="仿宋_GB2312" w:eastAsia="仿宋_GB2312" w:hAnsi="仿宋_GB2312" w:cs="仿宋_GB2312" w:hint="eastAsia"/>
                <w:color w:val="auto"/>
                <w:sz w:val="20"/>
                <w:u w:color="000000"/>
                <w:lang/>
              </w:rPr>
            </w:pPr>
            <w:r>
              <w:rPr>
                <w:rStyle w:val="font51"/>
                <w:rFonts w:ascii="仿宋_GB2312" w:eastAsia="仿宋_GB2312" w:hAnsi="仿宋_GB2312" w:cs="仿宋_GB2312" w:hint="default"/>
                <w:b w:val="0"/>
                <w:bCs w:val="0"/>
                <w:color w:val="auto"/>
                <w:lang/>
              </w:rPr>
              <w:t>2.</w:t>
            </w:r>
            <w:r>
              <w:rPr>
                <w:rFonts w:ascii="仿宋_GB2312" w:eastAsia="仿宋_GB2312" w:hAnsi="仿宋_GB2312" w:cs="仿宋_GB2312" w:hint="eastAsia"/>
                <w:color w:val="auto"/>
                <w:sz w:val="20"/>
                <w:u w:color="000000"/>
                <w:lang/>
              </w:rPr>
              <w:t>本科专业：音乐与舞蹈学类、教育学类；研究生专业：不限；</w:t>
            </w:r>
          </w:p>
          <w:p w:rsidR="000E5F09" w:rsidRDefault="000E5F09" w:rsidP="004F4EB6">
            <w:pPr>
              <w:widowControl w:val="0"/>
              <w:spacing w:line="280" w:lineRule="exact"/>
              <w:ind w:left="200" w:hangingChars="100" w:hanging="200"/>
              <w:jc w:val="left"/>
              <w:textAlignment w:val="center"/>
              <w:rPr>
                <w:rStyle w:val="font5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3.本科以上学历、学士以上学位；</w:t>
            </w:r>
          </w:p>
          <w:p w:rsidR="000E5F09" w:rsidRDefault="000E5F09" w:rsidP="004F4EB6">
            <w:pPr>
              <w:widowControl w:val="0"/>
              <w:spacing w:line="280" w:lineRule="exact"/>
              <w:ind w:left="200" w:hangingChars="100" w:hanging="200"/>
              <w:jc w:val="left"/>
              <w:textAlignment w:val="center"/>
              <w:rPr>
                <w:rFonts w:ascii="仿宋_GB2312" w:eastAsia="仿宋_GB2312" w:hAnsi="仿宋_GB2312" w:cs="仿宋_GB2312" w:hint="eastAsia"/>
                <w:color w:val="auto"/>
                <w:sz w:val="20"/>
              </w:rPr>
            </w:pPr>
            <w:r>
              <w:rPr>
                <w:rStyle w:val="font51"/>
                <w:rFonts w:ascii="仿宋_GB2312" w:eastAsia="仿宋_GB2312" w:hAnsi="仿宋_GB2312" w:cs="仿宋_GB2312" w:hint="default"/>
                <w:b w:val="0"/>
                <w:bCs w:val="0"/>
                <w:color w:val="auto"/>
                <w:lang/>
              </w:rPr>
              <w:t>4.具有小学以上音乐</w:t>
            </w:r>
            <w:r>
              <w:rPr>
                <w:rStyle w:val="font71"/>
                <w:rFonts w:ascii="仿宋_GB2312" w:eastAsia="仿宋_GB2312" w:hAnsi="仿宋_GB2312" w:cs="仿宋_GB2312" w:hint="default"/>
                <w:b w:val="0"/>
                <w:bCs w:val="0"/>
                <w:color w:val="auto"/>
                <w:lang/>
              </w:rPr>
              <w:t>、舞蹈</w:t>
            </w:r>
            <w:r>
              <w:rPr>
                <w:rStyle w:val="font51"/>
                <w:rFonts w:ascii="仿宋_GB2312" w:eastAsia="仿宋_GB2312" w:hAnsi="仿宋_GB2312" w:cs="仿宋_GB2312" w:hint="default"/>
                <w:b w:val="0"/>
                <w:bCs w:val="0"/>
                <w:color w:val="auto"/>
                <w:lang/>
              </w:rPr>
              <w:t>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3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B18</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区百春园小学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7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B19</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区第一实验小学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7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B20</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区第一实验小学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小学音乐教师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Style w:val="font5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1.1995年1月1日以后出生；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Style w:val="font51"/>
                <w:rFonts w:ascii="仿宋_GB2312" w:eastAsia="仿宋_GB2312" w:hAnsi="仿宋_GB2312" w:cs="仿宋_GB2312" w:hint="default"/>
                <w:b w:val="0"/>
                <w:bCs w:val="0"/>
                <w:color w:val="auto"/>
                <w:lang/>
              </w:rPr>
              <w:t>2.</w:t>
            </w:r>
            <w:r>
              <w:rPr>
                <w:rFonts w:ascii="仿宋_GB2312" w:eastAsia="仿宋_GB2312" w:hAnsi="仿宋_GB2312" w:cs="仿宋_GB2312" w:hint="eastAsia"/>
                <w:color w:val="auto"/>
                <w:sz w:val="20"/>
                <w:u w:color="000000"/>
                <w:lang/>
              </w:rPr>
              <w:t xml:space="preserve">本科专业：音乐与舞蹈学类、教育学类；  </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Style w:val="font51"/>
                <w:rFonts w:ascii="仿宋_GB2312" w:eastAsia="仿宋_GB2312" w:hAnsi="仿宋_GB2312" w:cs="仿宋_GB2312" w:hint="default"/>
                <w:b w:val="0"/>
                <w:bCs w:val="0"/>
                <w:color w:val="auto"/>
                <w:lang/>
              </w:rPr>
              <w:br/>
              <w:t>3.本科以上学历、学士以上学位；</w:t>
            </w:r>
            <w:r>
              <w:rPr>
                <w:rStyle w:val="font51"/>
                <w:rFonts w:ascii="仿宋_GB2312" w:eastAsia="仿宋_GB2312" w:hAnsi="仿宋_GB2312" w:cs="仿宋_GB2312" w:hint="default"/>
                <w:b w:val="0"/>
                <w:bCs w:val="0"/>
                <w:color w:val="auto"/>
                <w:lang/>
              </w:rPr>
              <w:br/>
              <w:t>4.具有小学以上音乐</w:t>
            </w:r>
            <w:r>
              <w:rPr>
                <w:rStyle w:val="font71"/>
                <w:rFonts w:ascii="仿宋_GB2312" w:eastAsia="仿宋_GB2312" w:hAnsi="仿宋_GB2312" w:cs="仿宋_GB2312" w:hint="default"/>
                <w:b w:val="0"/>
                <w:bCs w:val="0"/>
                <w:color w:val="auto"/>
                <w:lang/>
              </w:rPr>
              <w:t>、舞蹈</w:t>
            </w:r>
            <w:r>
              <w:rPr>
                <w:rStyle w:val="font51"/>
                <w:rFonts w:ascii="仿宋_GB2312" w:eastAsia="仿宋_GB2312" w:hAnsi="仿宋_GB2312" w:cs="仿宋_GB2312" w:hint="default"/>
                <w:b w:val="0"/>
                <w:bCs w:val="0"/>
                <w:color w:val="auto"/>
                <w:lang/>
              </w:rPr>
              <w:t>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30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B21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区第一实验小学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29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区樟树小学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2.本科专业：数学与统计类、教育学类；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B23</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区樟树小学</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899"/>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B24</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区华夏方圆学校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小学语文教师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2.本科专业：中国语言文学类、教育学类；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4.具有小学以上语文教师资格证。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516"/>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B25</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区华夏方圆学校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2</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r>
              <w:rPr>
                <w:rFonts w:ascii="仿宋_GB2312" w:eastAsia="仿宋_GB2312" w:hAnsi="仿宋_GB2312" w:cs="仿宋_GB2312" w:hint="eastAsia"/>
                <w:color w:val="auto"/>
                <w:sz w:val="20"/>
                <w:u w:color="000000"/>
                <w:lang/>
              </w:rPr>
              <w:br/>
              <w:t>2.本科专业：数学与统计类、教育学类；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26"/>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B26</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区华夏方圆学校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27"/>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B27</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区城南学校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小学体育教师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2.本科专业：体育学类、教育学类；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4.具有小学以上体育教师资格证；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65"/>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B28</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区城南学校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小学音乐教师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Style w:val="font5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1.1990年1月1日以后出生；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2.本科专业：音乐与舞蹈学类、教育学类；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Style w:val="font51"/>
                <w:rFonts w:ascii="仿宋_GB2312" w:eastAsia="仿宋_GB2312" w:hAnsi="仿宋_GB2312" w:cs="仿宋_GB2312" w:hint="default"/>
                <w:b w:val="0"/>
                <w:bCs w:val="0"/>
                <w:color w:val="auto"/>
                <w:lang/>
              </w:rPr>
              <w:br/>
              <w:t>3.本科以上学历、学士以上学位；</w:t>
            </w:r>
            <w:r>
              <w:rPr>
                <w:rStyle w:val="font51"/>
                <w:rFonts w:ascii="仿宋_GB2312" w:eastAsia="仿宋_GB2312" w:hAnsi="仿宋_GB2312" w:cs="仿宋_GB2312" w:hint="default"/>
                <w:b w:val="0"/>
                <w:bCs w:val="0"/>
                <w:color w:val="auto"/>
                <w:lang/>
              </w:rPr>
              <w:br/>
              <w:t>4.具有小学以上音乐</w:t>
            </w:r>
            <w:r>
              <w:rPr>
                <w:rStyle w:val="font71"/>
                <w:rFonts w:ascii="仿宋_GB2312" w:eastAsia="仿宋_GB2312" w:hAnsi="仿宋_GB2312" w:cs="仿宋_GB2312" w:hint="default"/>
                <w:b w:val="0"/>
                <w:bCs w:val="0"/>
                <w:color w:val="auto"/>
                <w:lang/>
              </w:rPr>
              <w:t>、舞蹈</w:t>
            </w:r>
            <w:r>
              <w:rPr>
                <w:rStyle w:val="font51"/>
                <w:rFonts w:ascii="仿宋_GB2312" w:eastAsia="仿宋_GB2312" w:hAnsi="仿宋_GB2312" w:cs="仿宋_GB2312" w:hint="default"/>
                <w:b w:val="0"/>
                <w:bCs w:val="0"/>
                <w:color w:val="auto"/>
                <w:lang/>
              </w:rPr>
              <w:t>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546"/>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B29</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区城南学校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小学英语教师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2.本科专业：外国语言文学类、教育学类；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4.具有小学以上英语教师资格证。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604"/>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B30</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区城南学校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小学心理健康教师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1.1995年1月1日以后出生；</w:t>
            </w:r>
            <w:r>
              <w:rPr>
                <w:rFonts w:ascii="仿宋_GB2312" w:eastAsia="仿宋_GB2312" w:hAnsi="仿宋_GB2312" w:cs="仿宋_GB2312" w:hint="eastAsia"/>
                <w:color w:val="auto"/>
                <w:sz w:val="20"/>
                <w:u w:color="000000"/>
                <w:lang/>
              </w:rPr>
              <w:br/>
              <w:t>2.本科专业：心理学类、教育学类；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研究生专业：不限；</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3.本科以上学历、学士以上学位；</w:t>
            </w:r>
            <w:r>
              <w:rPr>
                <w:rFonts w:ascii="仿宋_GB2312" w:eastAsia="仿宋_GB2312" w:hAnsi="仿宋_GB2312" w:cs="仿宋_GB2312" w:hint="eastAsia"/>
                <w:color w:val="auto"/>
                <w:sz w:val="20"/>
                <w:u w:color="000000"/>
                <w:lang/>
              </w:rPr>
              <w:br/>
              <w:t>4.具有小学以上心理健康教师资格证。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lastRenderedPageBreak/>
              <w:t>B31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w:t>
            </w:r>
            <w:proofErr w:type="gramStart"/>
            <w:r>
              <w:rPr>
                <w:rFonts w:ascii="仿宋_GB2312" w:eastAsia="仿宋_GB2312" w:hAnsi="仿宋_GB2312" w:cs="仿宋_GB2312" w:hint="eastAsia"/>
                <w:color w:val="auto"/>
                <w:sz w:val="20"/>
                <w:u w:color="000000"/>
                <w:lang/>
              </w:rPr>
              <w:t>新渡小学</w:t>
            </w:r>
            <w:proofErr w:type="gramEnd"/>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小学特殊教育教师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1.1995年1月1日后出生；</w:t>
            </w:r>
            <w:r>
              <w:rPr>
                <w:rFonts w:ascii="仿宋_GB2312" w:eastAsia="仿宋_GB2312" w:hAnsi="仿宋_GB2312" w:cs="仿宋_GB2312" w:hint="eastAsia"/>
                <w:color w:val="auto"/>
                <w:sz w:val="20"/>
                <w:u w:color="000000"/>
                <w:lang/>
              </w:rPr>
              <w:br/>
              <w:t>2.专科专业:特殊教育;</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 xml:space="preserve">本科专业:特殊教育; </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研究生专业:特殊教育学;</w:t>
            </w:r>
            <w:r>
              <w:rPr>
                <w:rFonts w:ascii="仿宋_GB2312" w:eastAsia="仿宋_GB2312" w:hAnsi="仿宋_GB2312" w:cs="仿宋_GB2312" w:hint="eastAsia"/>
                <w:color w:val="auto"/>
                <w:sz w:val="20"/>
                <w:u w:color="000000"/>
                <w:lang/>
              </w:rPr>
              <w:br/>
              <w:t>3.大专以上学历;</w:t>
            </w:r>
            <w:r>
              <w:rPr>
                <w:rFonts w:ascii="仿宋_GB2312" w:eastAsia="仿宋_GB2312" w:hAnsi="仿宋_GB2312" w:cs="仿宋_GB2312" w:hint="eastAsia"/>
                <w:color w:val="auto"/>
                <w:sz w:val="20"/>
                <w:u w:color="000000"/>
                <w:lang/>
              </w:rPr>
              <w:br/>
              <w:t>4.具有小学以上教师资格证、手语传译证。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高校毕业生</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B32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区曙光学校</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小学数学教师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1.1990年1月1日后出生；</w:t>
            </w:r>
          </w:p>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lang/>
              </w:rPr>
            </w:pPr>
            <w:r>
              <w:rPr>
                <w:rFonts w:ascii="仿宋_GB2312" w:eastAsia="仿宋_GB2312" w:hAnsi="仿宋_GB2312" w:cs="仿宋_GB2312" w:hint="eastAsia"/>
                <w:color w:val="auto"/>
                <w:sz w:val="20"/>
                <w:u w:color="000000"/>
                <w:lang/>
              </w:rPr>
              <w:t>2.本科专业：数学与统计类、教育学类；</w:t>
            </w:r>
          </w:p>
          <w:p w:rsidR="000E5F09" w:rsidRDefault="000E5F09" w:rsidP="004F4EB6">
            <w:pPr>
              <w:widowControl w:val="0"/>
              <w:spacing w:line="280" w:lineRule="exact"/>
              <w:ind w:firstLineChars="100" w:firstLine="200"/>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研究生专业：不限；</w:t>
            </w:r>
            <w:r>
              <w:rPr>
                <w:rFonts w:ascii="仿宋_GB2312" w:eastAsia="仿宋_GB2312" w:hAnsi="仿宋_GB2312" w:cs="仿宋_GB2312" w:hint="eastAsia"/>
                <w:color w:val="auto"/>
                <w:sz w:val="20"/>
                <w:u w:color="000000"/>
                <w:lang/>
              </w:rPr>
              <w:br/>
              <w:t>3.本科以上学历、学士以上学位；</w:t>
            </w:r>
            <w:r>
              <w:rPr>
                <w:rFonts w:ascii="仿宋_GB2312" w:eastAsia="仿宋_GB2312" w:hAnsi="仿宋_GB2312" w:cs="仿宋_GB2312" w:hint="eastAsia"/>
                <w:color w:val="auto"/>
                <w:sz w:val="20"/>
                <w:u w:color="000000"/>
                <w:lang/>
              </w:rPr>
              <w:br/>
              <w:t>4.具有小学以上数学教师资格证。</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24"/>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C1</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临津门幼儿园</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体能教师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1.1990年1月1日后出生（限男性）；</w:t>
            </w:r>
            <w:r>
              <w:rPr>
                <w:rFonts w:ascii="仿宋_GB2312" w:eastAsia="仿宋_GB2312" w:hAnsi="仿宋_GB2312" w:cs="仿宋_GB2312" w:hint="eastAsia"/>
                <w:color w:val="auto"/>
                <w:sz w:val="20"/>
                <w:u w:color="000000"/>
                <w:lang/>
              </w:rPr>
              <w:br/>
              <w:t>2.</w:t>
            </w:r>
            <w:r>
              <w:rPr>
                <w:rFonts w:ascii="仿宋_GB2312" w:eastAsia="仿宋_GB2312" w:hAnsi="仿宋_GB2312" w:cs="仿宋_GB2312" w:hint="eastAsia"/>
                <w:color w:val="auto"/>
                <w:spacing w:val="-11"/>
                <w:sz w:val="20"/>
                <w:u w:color="000000"/>
                <w:lang/>
              </w:rPr>
              <w:t>大专以上学历（学前教育专业或体育专业）；</w:t>
            </w:r>
            <w:r>
              <w:rPr>
                <w:rFonts w:ascii="仿宋_GB2312" w:eastAsia="仿宋_GB2312" w:hAnsi="仿宋_GB2312" w:cs="仿宋_GB2312" w:hint="eastAsia"/>
                <w:color w:val="auto"/>
                <w:sz w:val="20"/>
                <w:u w:color="000000"/>
                <w:lang/>
              </w:rPr>
              <w:br/>
              <w:t>3.取得行政部门颁发的学前教育教师资格证或小学以上体育教师资格证；</w:t>
            </w:r>
            <w:r>
              <w:rPr>
                <w:rFonts w:ascii="仿宋_GB2312" w:eastAsia="仿宋_GB2312" w:hAnsi="仿宋_GB2312" w:cs="仿宋_GB2312" w:hint="eastAsia"/>
                <w:color w:val="auto"/>
                <w:sz w:val="20"/>
                <w:u w:color="000000"/>
                <w:lang/>
              </w:rPr>
              <w:br/>
              <w:t>4.</w:t>
            </w:r>
            <w:r>
              <w:rPr>
                <w:rFonts w:ascii="仿宋_GB2312" w:eastAsia="仿宋_GB2312" w:hAnsi="仿宋_GB2312" w:cs="仿宋_GB2312" w:hint="eastAsia"/>
                <w:color w:val="auto"/>
                <w:spacing w:val="-6"/>
                <w:sz w:val="20"/>
                <w:u w:color="000000"/>
                <w:lang/>
              </w:rPr>
              <w:t>一年以上幼儿园或体育（体能）教学经验。</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3-6岁幼儿体能微型课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rPr>
            </w:pPr>
          </w:p>
        </w:tc>
      </w:tr>
      <w:tr w:rsidR="000E5F09" w:rsidTr="004F4EB6">
        <w:trPr>
          <w:trHeight w:val="170"/>
          <w:jc w:val="center"/>
        </w:trPr>
        <w:tc>
          <w:tcPr>
            <w:tcW w:w="628"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C2</w:t>
            </w:r>
          </w:p>
        </w:tc>
        <w:tc>
          <w:tcPr>
            <w:tcW w:w="67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大</w:t>
            </w:r>
            <w:proofErr w:type="gramStart"/>
            <w:r>
              <w:rPr>
                <w:rFonts w:ascii="仿宋_GB2312" w:eastAsia="仿宋_GB2312" w:hAnsi="仿宋_GB2312" w:cs="仿宋_GB2312" w:hint="eastAsia"/>
                <w:color w:val="auto"/>
                <w:sz w:val="20"/>
                <w:u w:color="000000"/>
                <w:lang/>
              </w:rPr>
              <w:t>祥</w:t>
            </w:r>
            <w:proofErr w:type="gramEnd"/>
            <w:r>
              <w:rPr>
                <w:rFonts w:ascii="仿宋_GB2312" w:eastAsia="仿宋_GB2312" w:hAnsi="仿宋_GB2312" w:cs="仿宋_GB2312" w:hint="eastAsia"/>
                <w:color w:val="auto"/>
                <w:sz w:val="20"/>
                <w:u w:color="000000"/>
                <w:lang/>
              </w:rPr>
              <w:t>区教育局</w:t>
            </w:r>
          </w:p>
        </w:tc>
        <w:tc>
          <w:tcPr>
            <w:tcW w:w="1439"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临津门幼儿园</w:t>
            </w:r>
          </w:p>
        </w:tc>
        <w:tc>
          <w:tcPr>
            <w:tcW w:w="79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全额事业</w:t>
            </w:r>
          </w:p>
        </w:tc>
        <w:tc>
          <w:tcPr>
            <w:tcW w:w="84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体能教师</w:t>
            </w:r>
          </w:p>
        </w:tc>
        <w:tc>
          <w:tcPr>
            <w:tcW w:w="63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1</w:t>
            </w:r>
          </w:p>
        </w:tc>
        <w:tc>
          <w:tcPr>
            <w:tcW w:w="750"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专技</w:t>
            </w:r>
            <w:r>
              <w:rPr>
                <w:rFonts w:ascii="仿宋_GB2312" w:eastAsia="仿宋_GB2312" w:hAnsi="仿宋_GB2312" w:cs="仿宋_GB2312" w:hint="eastAsia"/>
                <w:color w:val="auto"/>
                <w:sz w:val="20"/>
                <w:u w:color="000000"/>
                <w:lang/>
              </w:rPr>
              <w:br/>
              <w:t>岗位</w:t>
            </w:r>
          </w:p>
        </w:tc>
        <w:tc>
          <w:tcPr>
            <w:tcW w:w="3885" w:type="dxa"/>
            <w:vAlign w:val="center"/>
          </w:tcPr>
          <w:p w:rsidR="000E5F09" w:rsidRDefault="000E5F09" w:rsidP="004F4EB6">
            <w:pPr>
              <w:widowControl w:val="0"/>
              <w:spacing w:line="280" w:lineRule="exact"/>
              <w:jc w:val="left"/>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1.1990年1月1日后出生（限女性）；</w:t>
            </w:r>
            <w:r>
              <w:rPr>
                <w:rFonts w:ascii="仿宋_GB2312" w:eastAsia="仿宋_GB2312" w:hAnsi="仿宋_GB2312" w:cs="仿宋_GB2312" w:hint="eastAsia"/>
                <w:color w:val="auto"/>
                <w:sz w:val="20"/>
                <w:u w:color="000000"/>
                <w:lang/>
              </w:rPr>
              <w:br/>
              <w:t>2.</w:t>
            </w:r>
            <w:r>
              <w:rPr>
                <w:rFonts w:ascii="仿宋_GB2312" w:eastAsia="仿宋_GB2312" w:hAnsi="仿宋_GB2312" w:cs="仿宋_GB2312" w:hint="eastAsia"/>
                <w:color w:val="auto"/>
                <w:spacing w:val="-11"/>
                <w:sz w:val="20"/>
                <w:u w:color="000000"/>
                <w:lang/>
              </w:rPr>
              <w:t>大专以上学历（学前教育专业或体育专业）；</w:t>
            </w:r>
            <w:r>
              <w:rPr>
                <w:rFonts w:ascii="仿宋_GB2312" w:eastAsia="仿宋_GB2312" w:hAnsi="仿宋_GB2312" w:cs="仿宋_GB2312" w:hint="eastAsia"/>
                <w:color w:val="auto"/>
                <w:sz w:val="20"/>
                <w:u w:color="000000"/>
                <w:lang/>
              </w:rPr>
              <w:br/>
              <w:t>3.取得行政部门颁发的学前教育教师资格证或小学以上体育教师资格证；</w:t>
            </w:r>
            <w:r>
              <w:rPr>
                <w:rFonts w:ascii="仿宋_GB2312" w:eastAsia="仿宋_GB2312" w:hAnsi="仿宋_GB2312" w:cs="仿宋_GB2312" w:hint="eastAsia"/>
                <w:color w:val="auto"/>
                <w:sz w:val="20"/>
                <w:u w:color="000000"/>
                <w:lang/>
              </w:rPr>
              <w:br/>
              <w:t>4</w:t>
            </w:r>
            <w:r>
              <w:rPr>
                <w:rFonts w:ascii="仿宋_GB2312" w:eastAsia="仿宋_GB2312" w:hAnsi="仿宋_GB2312" w:cs="仿宋_GB2312" w:hint="eastAsia"/>
                <w:color w:val="auto"/>
                <w:spacing w:val="-6"/>
                <w:sz w:val="20"/>
                <w:u w:color="000000"/>
                <w:lang/>
              </w:rPr>
              <w:t>.一年以上幼儿园或体育（体能）教学经验。</w:t>
            </w:r>
          </w:p>
        </w:tc>
        <w:tc>
          <w:tcPr>
            <w:tcW w:w="631"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相关专业知识</w:t>
            </w:r>
          </w:p>
        </w:tc>
        <w:tc>
          <w:tcPr>
            <w:tcW w:w="91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3-6岁幼儿体能微型课</w:t>
            </w:r>
          </w:p>
        </w:tc>
        <w:tc>
          <w:tcPr>
            <w:tcW w:w="1022"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1︰2</w:t>
            </w:r>
          </w:p>
        </w:tc>
        <w:tc>
          <w:tcPr>
            <w:tcW w:w="1423"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笔试60%</w:t>
            </w:r>
            <w:r>
              <w:rPr>
                <w:rFonts w:ascii="仿宋_GB2312" w:eastAsia="仿宋_GB2312" w:hAnsi="仿宋_GB2312" w:cs="仿宋_GB2312" w:hint="eastAsia"/>
                <w:color w:val="auto"/>
                <w:sz w:val="20"/>
                <w:u w:color="000000"/>
                <w:lang/>
              </w:rPr>
              <w:br/>
              <w:t>面试40%</w:t>
            </w:r>
          </w:p>
        </w:tc>
        <w:tc>
          <w:tcPr>
            <w:tcW w:w="665" w:type="dxa"/>
            <w:vAlign w:val="center"/>
          </w:tcPr>
          <w:p w:rsidR="000E5F09" w:rsidRDefault="000E5F09" w:rsidP="004F4EB6">
            <w:pPr>
              <w:widowControl w:val="0"/>
              <w:spacing w:line="280" w:lineRule="exact"/>
              <w:jc w:val="center"/>
              <w:textAlignment w:val="center"/>
              <w:rPr>
                <w:rFonts w:ascii="仿宋_GB2312" w:eastAsia="仿宋_GB2312" w:hAnsi="仿宋_GB2312" w:cs="仿宋_GB2312" w:hint="eastAsia"/>
                <w:color w:val="auto"/>
                <w:sz w:val="20"/>
                <w:u w:color="000000"/>
              </w:rPr>
            </w:pPr>
            <w:r>
              <w:rPr>
                <w:rFonts w:ascii="仿宋_GB2312" w:eastAsia="仿宋_GB2312" w:hAnsi="仿宋_GB2312" w:cs="仿宋_GB2312" w:hint="eastAsia"/>
                <w:color w:val="auto"/>
                <w:sz w:val="20"/>
                <w:u w:color="000000"/>
                <w:lang/>
              </w:rPr>
              <w:t>面向社会</w:t>
            </w:r>
          </w:p>
        </w:tc>
        <w:tc>
          <w:tcPr>
            <w:tcW w:w="725" w:type="dxa"/>
            <w:vAlign w:val="center"/>
          </w:tcPr>
          <w:p w:rsidR="000E5F09" w:rsidRDefault="000E5F09" w:rsidP="004F4EB6">
            <w:pPr>
              <w:widowControl w:val="0"/>
              <w:spacing w:line="280" w:lineRule="exact"/>
              <w:jc w:val="center"/>
              <w:rPr>
                <w:rFonts w:ascii="仿宋_GB2312" w:eastAsia="仿宋_GB2312" w:hAnsi="仿宋_GB2312" w:cs="仿宋_GB2312" w:hint="eastAsia"/>
                <w:color w:val="auto"/>
                <w:sz w:val="20"/>
                <w:u w:color="000000"/>
              </w:rPr>
            </w:pPr>
          </w:p>
        </w:tc>
      </w:tr>
      <w:tr w:rsidR="000E5F09" w:rsidTr="004F4EB6">
        <w:trPr>
          <w:trHeight w:val="170"/>
          <w:jc w:val="center"/>
        </w:trPr>
        <w:tc>
          <w:tcPr>
            <w:tcW w:w="15023" w:type="dxa"/>
            <w:gridSpan w:val="14"/>
            <w:vAlign w:val="center"/>
          </w:tcPr>
          <w:p w:rsidR="000E5F09" w:rsidRDefault="000E5F09" w:rsidP="004F4EB6">
            <w:pPr>
              <w:widowControl w:val="0"/>
              <w:spacing w:line="280" w:lineRule="exact"/>
              <w:jc w:val="left"/>
              <w:textAlignment w:val="center"/>
              <w:rPr>
                <w:rStyle w:val="font71"/>
                <w:rFonts w:ascii="仿宋_GB2312" w:eastAsia="仿宋_GB2312" w:hAnsi="仿宋_GB2312" w:cs="仿宋_GB2312" w:hint="default"/>
                <w:b w:val="0"/>
                <w:bCs w:val="0"/>
                <w:color w:val="auto"/>
                <w:lang/>
              </w:rPr>
            </w:pPr>
            <w:r>
              <w:rPr>
                <w:rStyle w:val="font51"/>
                <w:rFonts w:ascii="仿宋_GB2312" w:eastAsia="仿宋_GB2312" w:hAnsi="仿宋_GB2312" w:cs="仿宋_GB2312" w:hint="default"/>
                <w:b w:val="0"/>
                <w:bCs w:val="0"/>
                <w:color w:val="auto"/>
                <w:lang/>
              </w:rPr>
              <w:t>注：1.本岗位表中所有“以上”、“以前”、“以后”要求均包括本层次的要求；</w:t>
            </w:r>
            <w:r>
              <w:rPr>
                <w:rStyle w:val="font51"/>
                <w:rFonts w:ascii="仿宋_GB2312" w:eastAsia="仿宋_GB2312" w:hAnsi="仿宋_GB2312" w:cs="仿宋_GB2312" w:hint="default"/>
                <w:b w:val="0"/>
                <w:bCs w:val="0"/>
                <w:color w:val="auto"/>
                <w:lang/>
              </w:rPr>
              <w:br/>
              <w:t xml:space="preserve">    2.本岗位表中招聘岗位专业参照《2025年湖南省考试录用公务员专业指导目录》；</w:t>
            </w:r>
            <w:r>
              <w:rPr>
                <w:rStyle w:val="font51"/>
                <w:rFonts w:ascii="仿宋_GB2312" w:eastAsia="仿宋_GB2312" w:hAnsi="仿宋_GB2312" w:cs="仿宋_GB2312" w:hint="default"/>
                <w:b w:val="0"/>
                <w:bCs w:val="0"/>
                <w:color w:val="auto"/>
                <w:lang/>
              </w:rPr>
              <w:br/>
              <w:t xml:space="preserve">    3.本岗位表中的“高校毕业生”为2023年以来毕业，招聘过程中未落实编制内工作的毕业生；</w:t>
            </w:r>
          </w:p>
          <w:p w:rsidR="000E5F09" w:rsidRDefault="000E5F09" w:rsidP="004F4EB6">
            <w:pPr>
              <w:widowControl w:val="0"/>
              <w:spacing w:line="280" w:lineRule="exact"/>
              <w:ind w:firstLineChars="200" w:firstLine="400"/>
              <w:jc w:val="left"/>
              <w:textAlignment w:val="center"/>
              <w:rPr>
                <w:rStyle w:val="font51"/>
                <w:rFonts w:ascii="仿宋_GB2312" w:eastAsia="仿宋_GB2312" w:hAnsi="仿宋_GB2312" w:cs="仿宋_GB2312" w:hint="default"/>
                <w:b w:val="0"/>
                <w:bCs w:val="0"/>
                <w:color w:val="auto"/>
                <w:lang/>
              </w:rPr>
            </w:pPr>
            <w:r>
              <w:rPr>
                <w:rStyle w:val="font71"/>
                <w:rFonts w:ascii="仿宋_GB2312" w:eastAsia="仿宋_GB2312" w:hAnsi="仿宋_GB2312" w:cs="仿宋_GB2312" w:hint="default"/>
                <w:b w:val="0"/>
                <w:bCs w:val="0"/>
                <w:color w:val="auto"/>
                <w:lang/>
              </w:rPr>
              <w:t>4.小学全科教师资格证适用于小学所有学科教师资格证；</w:t>
            </w:r>
            <w:r>
              <w:rPr>
                <w:rStyle w:val="font51"/>
                <w:rFonts w:ascii="仿宋_GB2312" w:eastAsia="仿宋_GB2312" w:hAnsi="仿宋_GB2312" w:cs="仿宋_GB2312" w:hint="default"/>
                <w:b w:val="0"/>
                <w:bCs w:val="0"/>
                <w:color w:val="auto"/>
                <w:lang/>
              </w:rPr>
              <w:t xml:space="preserve">        </w:t>
            </w:r>
          </w:p>
          <w:p w:rsidR="000E5F09" w:rsidRDefault="000E5F09" w:rsidP="004F4EB6">
            <w:pPr>
              <w:widowControl w:val="0"/>
              <w:spacing w:line="280" w:lineRule="exact"/>
              <w:ind w:firstLineChars="200" w:firstLine="400"/>
              <w:jc w:val="left"/>
              <w:textAlignment w:val="center"/>
              <w:rPr>
                <w:rStyle w:val="font71"/>
                <w:rFonts w:ascii="仿宋_GB2312" w:eastAsia="仿宋_GB2312" w:hAnsi="仿宋_GB2312" w:cs="仿宋_GB2312" w:hint="default"/>
                <w:b w:val="0"/>
                <w:bCs w:val="0"/>
                <w:color w:val="auto"/>
                <w:lang/>
              </w:rPr>
            </w:pPr>
            <w:r>
              <w:rPr>
                <w:rStyle w:val="font71"/>
                <w:rFonts w:ascii="仿宋_GB2312" w:eastAsia="仿宋_GB2312" w:hAnsi="仿宋_GB2312" w:cs="仿宋_GB2312" w:hint="default"/>
                <w:b w:val="0"/>
                <w:bCs w:val="0"/>
                <w:color w:val="auto"/>
                <w:lang/>
              </w:rPr>
              <w:t xml:space="preserve">5.学科教学（学科方向）或课程与教学论（学科方向）可报考相应学科教师岗位；  </w:t>
            </w:r>
          </w:p>
          <w:p w:rsidR="000E5F09" w:rsidRDefault="000E5F09" w:rsidP="004F4EB6">
            <w:pPr>
              <w:widowControl w:val="0"/>
              <w:spacing w:line="280" w:lineRule="exact"/>
              <w:ind w:firstLineChars="200" w:firstLine="400"/>
              <w:jc w:val="left"/>
              <w:textAlignment w:val="center"/>
              <w:rPr>
                <w:rFonts w:ascii="仿宋_GB2312" w:eastAsia="仿宋_GB2312" w:hAnsi="仿宋_GB2312" w:cs="仿宋_GB2312" w:hint="eastAsia"/>
                <w:color w:val="auto"/>
                <w:sz w:val="20"/>
              </w:rPr>
            </w:pPr>
            <w:r>
              <w:rPr>
                <w:rStyle w:val="font71"/>
                <w:rFonts w:ascii="仿宋_GB2312" w:eastAsia="仿宋_GB2312" w:hAnsi="仿宋_GB2312" w:cs="仿宋_GB2312" w:hint="default"/>
                <w:b w:val="0"/>
                <w:bCs w:val="0"/>
                <w:color w:val="auto"/>
                <w:lang/>
              </w:rPr>
              <w:t>6.工作经历计算截至2025年6月30日。</w:t>
            </w:r>
          </w:p>
        </w:tc>
      </w:tr>
    </w:tbl>
    <w:p w:rsidR="000E5F09" w:rsidRDefault="000E5F09" w:rsidP="000E5F09">
      <w:pPr>
        <w:widowControl w:val="0"/>
        <w:spacing w:line="620" w:lineRule="exact"/>
        <w:rPr>
          <w:rFonts w:ascii="方正小标宋简体" w:eastAsia="方正小标宋简体" w:hAnsi="方正小标宋简体" w:cs="方正小标宋简体"/>
          <w:sz w:val="44"/>
          <w:szCs w:val="44"/>
        </w:rPr>
        <w:sectPr w:rsidR="000E5F09">
          <w:pgSz w:w="16838" w:h="11906" w:orient="landscape"/>
          <w:pgMar w:top="1797" w:right="1247" w:bottom="1440" w:left="1247" w:header="851" w:footer="992" w:gutter="0"/>
          <w:cols w:space="720"/>
          <w:docGrid w:type="lines" w:linePitch="312"/>
        </w:sectPr>
      </w:pPr>
    </w:p>
    <w:p w:rsidR="0029532A" w:rsidRPr="000E5F09" w:rsidRDefault="0029532A"/>
    <w:sectPr w:rsidR="0029532A" w:rsidRPr="000E5F09" w:rsidSect="002953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5F09"/>
    <w:rsid w:val="000E5F09"/>
    <w:rsid w:val="00295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09"/>
    <w:pPr>
      <w:spacing w:line="357" w:lineRule="atLeast"/>
      <w:jc w:val="both"/>
      <w:textAlignment w:val="baseline"/>
    </w:pPr>
    <w:rPr>
      <w:rFonts w:ascii="Times New Roman" w:eastAsia="宋体" w:hAnsi="Times New Roman" w:cs="Times New Roman"/>
      <w:color w:val="000000"/>
      <w:kern w:val="0"/>
      <w:szCs w:val="20"/>
    </w:rPr>
  </w:style>
  <w:style w:type="paragraph" w:styleId="2">
    <w:name w:val="heading 2"/>
    <w:basedOn w:val="a"/>
    <w:next w:val="a"/>
    <w:link w:val="2Char"/>
    <w:qFormat/>
    <w:rsid w:val="000E5F09"/>
    <w:pPr>
      <w:keepNext/>
      <w:keepLines/>
      <w:spacing w:before="260" w:after="260" w:line="416" w:lineRule="atLeast"/>
      <w:outlineLvl w:val="1"/>
    </w:pPr>
    <w:rPr>
      <w:rFonts w:ascii="等线 Light" w:eastAsia="等线 Light" w:hAnsi="等线 Light"/>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5F09"/>
    <w:rPr>
      <w:rFonts w:ascii="等线 Light" w:eastAsia="等线 Light" w:hAnsi="等线 Light" w:cs="Times New Roman"/>
      <w:b/>
      <w:bCs/>
      <w:color w:val="000000"/>
      <w:kern w:val="0"/>
      <w:sz w:val="32"/>
      <w:szCs w:val="32"/>
      <w:lang/>
    </w:rPr>
  </w:style>
  <w:style w:type="paragraph" w:styleId="a3">
    <w:name w:val="Body Text Indent"/>
    <w:basedOn w:val="a"/>
    <w:link w:val="Char"/>
    <w:rsid w:val="000E5F09"/>
    <w:pPr>
      <w:ind w:firstLineChars="196" w:firstLine="627"/>
    </w:pPr>
    <w:rPr>
      <w:rFonts w:ascii="仿宋_GB2312" w:eastAsia="仿宋_GB2312"/>
      <w:sz w:val="32"/>
    </w:rPr>
  </w:style>
  <w:style w:type="character" w:customStyle="1" w:styleId="Char">
    <w:name w:val="正文文本缩进 Char"/>
    <w:basedOn w:val="a0"/>
    <w:link w:val="a3"/>
    <w:rsid w:val="000E5F09"/>
    <w:rPr>
      <w:rFonts w:ascii="仿宋_GB2312" w:eastAsia="仿宋_GB2312" w:hAnsi="Times New Roman" w:cs="Times New Roman"/>
      <w:color w:val="000000"/>
      <w:kern w:val="0"/>
      <w:sz w:val="32"/>
      <w:szCs w:val="20"/>
    </w:rPr>
  </w:style>
  <w:style w:type="paragraph" w:styleId="20">
    <w:name w:val="Body Text Indent 2"/>
    <w:basedOn w:val="a"/>
    <w:link w:val="2Char0"/>
    <w:rsid w:val="000E5F09"/>
    <w:pPr>
      <w:ind w:firstLineChars="229" w:firstLine="733"/>
    </w:pPr>
    <w:rPr>
      <w:rFonts w:ascii="仿宋_GB2312" w:eastAsia="仿宋_GB2312"/>
      <w:sz w:val="32"/>
    </w:rPr>
  </w:style>
  <w:style w:type="character" w:customStyle="1" w:styleId="2Char0">
    <w:name w:val="正文文本缩进 2 Char"/>
    <w:basedOn w:val="a0"/>
    <w:link w:val="20"/>
    <w:rsid w:val="000E5F09"/>
    <w:rPr>
      <w:rFonts w:ascii="仿宋_GB2312" w:eastAsia="仿宋_GB2312" w:hAnsi="Times New Roman" w:cs="Times New Roman"/>
      <w:color w:val="000000"/>
      <w:kern w:val="0"/>
      <w:sz w:val="32"/>
      <w:szCs w:val="20"/>
    </w:rPr>
  </w:style>
  <w:style w:type="paragraph" w:styleId="a4">
    <w:name w:val="footer"/>
    <w:basedOn w:val="a"/>
    <w:link w:val="Char0"/>
    <w:rsid w:val="000E5F09"/>
    <w:pPr>
      <w:tabs>
        <w:tab w:val="center" w:pos="4153"/>
        <w:tab w:val="right" w:pos="8306"/>
      </w:tabs>
      <w:snapToGrid w:val="0"/>
      <w:jc w:val="left"/>
    </w:pPr>
    <w:rPr>
      <w:sz w:val="18"/>
    </w:rPr>
  </w:style>
  <w:style w:type="character" w:customStyle="1" w:styleId="Char0">
    <w:name w:val="页脚 Char"/>
    <w:basedOn w:val="a0"/>
    <w:link w:val="a4"/>
    <w:rsid w:val="000E5F09"/>
    <w:rPr>
      <w:rFonts w:ascii="Times New Roman" w:eastAsia="宋体" w:hAnsi="Times New Roman" w:cs="Times New Roman"/>
      <w:color w:val="000000"/>
      <w:kern w:val="0"/>
      <w:sz w:val="18"/>
      <w:szCs w:val="20"/>
    </w:rPr>
  </w:style>
  <w:style w:type="paragraph" w:styleId="a5">
    <w:name w:val="header"/>
    <w:basedOn w:val="a"/>
    <w:link w:val="Char1"/>
    <w:rsid w:val="000E5F0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1">
    <w:name w:val="页眉 Char"/>
    <w:basedOn w:val="a0"/>
    <w:link w:val="a5"/>
    <w:rsid w:val="000E5F09"/>
    <w:rPr>
      <w:rFonts w:ascii="Times New Roman" w:eastAsia="宋体" w:hAnsi="Times New Roman" w:cs="Times New Roman"/>
      <w:color w:val="000000"/>
      <w:kern w:val="0"/>
      <w:sz w:val="18"/>
      <w:szCs w:val="20"/>
    </w:rPr>
  </w:style>
  <w:style w:type="paragraph" w:styleId="3">
    <w:name w:val="Body Text Indent 3"/>
    <w:basedOn w:val="a"/>
    <w:link w:val="3Char"/>
    <w:rsid w:val="000E5F09"/>
    <w:pPr>
      <w:ind w:left="420" w:firstLineChars="65" w:firstLine="208"/>
    </w:pPr>
    <w:rPr>
      <w:rFonts w:ascii="仿宋_GB2312" w:eastAsia="仿宋_GB2312"/>
      <w:sz w:val="32"/>
    </w:rPr>
  </w:style>
  <w:style w:type="character" w:customStyle="1" w:styleId="3Char">
    <w:name w:val="正文文本缩进 3 Char"/>
    <w:basedOn w:val="a0"/>
    <w:link w:val="3"/>
    <w:rsid w:val="000E5F09"/>
    <w:rPr>
      <w:rFonts w:ascii="仿宋_GB2312" w:eastAsia="仿宋_GB2312" w:hAnsi="Times New Roman" w:cs="Times New Roman"/>
      <w:color w:val="000000"/>
      <w:kern w:val="0"/>
      <w:sz w:val="32"/>
      <w:szCs w:val="20"/>
    </w:rPr>
  </w:style>
  <w:style w:type="paragraph" w:styleId="a6">
    <w:name w:val="Normal (Web)"/>
    <w:basedOn w:val="a"/>
    <w:uiPriority w:val="99"/>
    <w:rsid w:val="000E5F09"/>
    <w:pPr>
      <w:spacing w:before="100" w:beforeAutospacing="1" w:after="100" w:afterAutospacing="1"/>
      <w:jc w:val="left"/>
    </w:pPr>
    <w:rPr>
      <w:sz w:val="24"/>
    </w:rPr>
  </w:style>
  <w:style w:type="table" w:styleId="a7">
    <w:name w:val="Table Grid"/>
    <w:basedOn w:val="a1"/>
    <w:rsid w:val="000E5F09"/>
    <w:pPr>
      <w:spacing w:line="357" w:lineRule="atLeast"/>
      <w:jc w:val="both"/>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rsid w:val="000E5F09"/>
  </w:style>
  <w:style w:type="character" w:styleId="a9">
    <w:name w:val="Hyperlink"/>
    <w:rsid w:val="000E5F09"/>
    <w:rPr>
      <w:color w:val="0000FF"/>
      <w:u w:val="single"/>
    </w:rPr>
  </w:style>
  <w:style w:type="character" w:customStyle="1" w:styleId="tpccontent">
    <w:name w:val="tpc_content"/>
    <w:rsid w:val="000E5F09"/>
  </w:style>
  <w:style w:type="paragraph" w:customStyle="1" w:styleId="WPSPlain">
    <w:name w:val="WPS Plain"/>
    <w:semiHidden/>
    <w:rsid w:val="000E5F09"/>
    <w:rPr>
      <w:rFonts w:ascii="Times New Roman" w:eastAsia="宋体" w:hAnsi="Times New Roman" w:cs="Times New Roman"/>
      <w:kern w:val="0"/>
      <w:sz w:val="24"/>
      <w:szCs w:val="24"/>
    </w:rPr>
  </w:style>
  <w:style w:type="character" w:customStyle="1" w:styleId="font51">
    <w:name w:val="font51"/>
    <w:rsid w:val="000E5F09"/>
    <w:rPr>
      <w:rFonts w:ascii="宋体" w:eastAsia="宋体" w:hAnsi="宋体" w:cs="宋体" w:hint="eastAsia"/>
      <w:b/>
      <w:bCs/>
      <w:i w:val="0"/>
      <w:iCs w:val="0"/>
      <w:color w:val="000000"/>
      <w:sz w:val="20"/>
      <w:szCs w:val="20"/>
      <w:u w:val="none"/>
    </w:rPr>
  </w:style>
  <w:style w:type="character" w:customStyle="1" w:styleId="font71">
    <w:name w:val="font71"/>
    <w:rsid w:val="000E5F09"/>
    <w:rPr>
      <w:rFonts w:ascii="宋体" w:eastAsia="宋体" w:hAnsi="宋体" w:cs="宋体" w:hint="eastAsia"/>
      <w:b/>
      <w:bCs/>
      <w:i w:val="0"/>
      <w:iCs w:val="0"/>
      <w:color w:val="FF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2025-06-25T09:01:00Z</dcterms:created>
  <dcterms:modified xsi:type="dcterms:W3CDTF">2025-06-25T09:02:00Z</dcterms:modified>
</cp:coreProperties>
</file>