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EB1E1">
      <w:pPr>
        <w:keepNext w:val="0"/>
        <w:keepLines w:val="0"/>
        <w:pageBreakBefore w:val="0"/>
        <w:widowControl w:val="0"/>
        <w:kinsoku/>
        <w:wordWrap/>
        <w:overflowPunct/>
        <w:topLinePunct w:val="0"/>
        <w:autoSpaceDE/>
        <w:autoSpaceDN/>
        <w:bidi w:val="0"/>
        <w:adjustRightInd/>
        <w:snapToGrid/>
        <w:spacing w:line="576" w:lineRule="exact"/>
        <w:ind w:firstLine="0" w:firstLineChars="0"/>
        <w:textAlignment w:val="auto"/>
        <w:rPr>
          <w:rFonts w:hint="eastAsia" w:ascii="黑体" w:hAnsi="黑体" w:eastAsia="黑体" w:cs="黑体"/>
          <w:szCs w:val="32"/>
          <w:lang w:val="en-US" w:eastAsia="zh-CN"/>
        </w:rPr>
      </w:pPr>
      <w:r>
        <w:rPr>
          <w:rFonts w:hint="eastAsia" w:ascii="黑体" w:hAnsi="黑体" w:eastAsia="黑体" w:cs="黑体"/>
          <w:szCs w:val="32"/>
        </w:rPr>
        <w:t>附件</w:t>
      </w:r>
      <w:r>
        <w:rPr>
          <w:rFonts w:hint="eastAsia" w:ascii="黑体" w:hAnsi="黑体" w:eastAsia="黑体" w:cs="黑体"/>
          <w:szCs w:val="32"/>
          <w:lang w:val="en-US" w:eastAsia="zh-CN"/>
        </w:rPr>
        <w:t>1</w:t>
      </w:r>
    </w:p>
    <w:p w14:paraId="3FFEA16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微软雅黑" w:hAnsi="微软雅黑" w:eastAsia="微软雅黑" w:cs="微软雅黑"/>
          <w:i w:val="0"/>
          <w:iCs w:val="0"/>
          <w:color w:val="000000"/>
          <w:kern w:val="0"/>
          <w:sz w:val="44"/>
          <w:szCs w:val="44"/>
          <w:u w:val="none"/>
          <w:lang w:val="en-US" w:eastAsia="zh-CN"/>
        </w:rPr>
      </w:pPr>
      <w:r>
        <w:rPr>
          <w:rFonts w:hint="eastAsia" w:ascii="方正小标宋简体" w:hAnsi="方正小标宋简体" w:eastAsia="方正小标宋简体" w:cs="方正小标宋简体"/>
          <w:i w:val="0"/>
          <w:iCs w:val="0"/>
          <w:color w:val="000000"/>
          <w:kern w:val="0"/>
          <w:sz w:val="44"/>
          <w:szCs w:val="44"/>
          <w:u w:val="none"/>
          <w:lang w:val="en-US" w:eastAsia="zh-CN"/>
        </w:rPr>
        <w:t>岗位任职资格条件和岗位职责表</w:t>
      </w:r>
    </w:p>
    <w:tbl>
      <w:tblPr>
        <w:tblStyle w:val="6"/>
        <w:tblpPr w:leftFromText="180" w:rightFromText="180" w:vertAnchor="text" w:horzAnchor="page" w:tblpX="1122" w:tblpY="568"/>
        <w:tblOverlap w:val="never"/>
        <w:tblW w:w="150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1"/>
        <w:gridCol w:w="626"/>
        <w:gridCol w:w="7672"/>
        <w:gridCol w:w="6011"/>
      </w:tblGrid>
      <w:tr w14:paraId="1B363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31" w:type="dxa"/>
            <w:tcBorders>
              <w:top w:val="single" w:color="auto" w:sz="4" w:space="0"/>
              <w:left w:val="single" w:color="000000" w:sz="4" w:space="0"/>
              <w:bottom w:val="single" w:color="auto" w:sz="4" w:space="0"/>
              <w:right w:val="single" w:color="auto" w:sz="4" w:space="0"/>
            </w:tcBorders>
            <w:vAlign w:val="center"/>
          </w:tcPr>
          <w:p w14:paraId="1374783E">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选聘职位</w:t>
            </w:r>
          </w:p>
        </w:tc>
        <w:tc>
          <w:tcPr>
            <w:tcW w:w="626" w:type="dxa"/>
            <w:tcBorders>
              <w:top w:val="single" w:color="auto" w:sz="4" w:space="0"/>
              <w:left w:val="single" w:color="auto" w:sz="4" w:space="0"/>
              <w:bottom w:val="single" w:color="auto" w:sz="4" w:space="0"/>
              <w:right w:val="single" w:color="auto" w:sz="4" w:space="0"/>
            </w:tcBorders>
            <w:vAlign w:val="center"/>
          </w:tcPr>
          <w:p w14:paraId="0C2E2BD8">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人数</w:t>
            </w:r>
          </w:p>
        </w:tc>
        <w:tc>
          <w:tcPr>
            <w:tcW w:w="7672" w:type="dxa"/>
            <w:tcBorders>
              <w:top w:val="single" w:color="auto" w:sz="4" w:space="0"/>
              <w:left w:val="single" w:color="auto" w:sz="4" w:space="0"/>
              <w:bottom w:val="single" w:color="auto" w:sz="4" w:space="0"/>
              <w:right w:val="single" w:color="auto" w:sz="4" w:space="0"/>
            </w:tcBorders>
            <w:vAlign w:val="center"/>
          </w:tcPr>
          <w:p w14:paraId="3DF2C6C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黑体" w:hAnsi="黑体" w:eastAsia="黑体" w:cs="黑体"/>
                <w:b w:val="0"/>
                <w:bCs w:val="0"/>
                <w:i w:val="0"/>
                <w:iCs w:val="0"/>
                <w:color w:val="000000"/>
                <w:sz w:val="21"/>
                <w:szCs w:val="21"/>
                <w:u w:val="none"/>
                <w:lang w:val="en-US"/>
              </w:rPr>
            </w:pPr>
            <w:r>
              <w:rPr>
                <w:rFonts w:hint="eastAsia" w:ascii="黑体" w:hAnsi="黑体" w:eastAsia="黑体" w:cs="黑体"/>
                <w:b w:val="0"/>
                <w:bCs w:val="0"/>
                <w:i w:val="0"/>
                <w:iCs w:val="0"/>
                <w:color w:val="000000"/>
                <w:kern w:val="0"/>
                <w:sz w:val="21"/>
                <w:szCs w:val="21"/>
                <w:u w:val="none"/>
                <w:lang w:val="en-US" w:eastAsia="zh-CN" w:bidi="ar"/>
              </w:rPr>
              <w:t>任职资格条件</w:t>
            </w:r>
          </w:p>
        </w:tc>
        <w:tc>
          <w:tcPr>
            <w:tcW w:w="6011" w:type="dxa"/>
            <w:tcBorders>
              <w:top w:val="single" w:color="auto" w:sz="4" w:space="0"/>
              <w:left w:val="single" w:color="auto" w:sz="4" w:space="0"/>
              <w:bottom w:val="single" w:color="auto" w:sz="4" w:space="0"/>
              <w:right w:val="single" w:color="auto" w:sz="4" w:space="0"/>
            </w:tcBorders>
            <w:vAlign w:val="center"/>
          </w:tcPr>
          <w:p w14:paraId="514A2EF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岗位职责</w:t>
            </w:r>
          </w:p>
        </w:tc>
      </w:tr>
      <w:tr w14:paraId="50983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1"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00929FD8">
            <w:pPr>
              <w:keepNext w:val="0"/>
              <w:keepLines w:val="0"/>
              <w:widowControl/>
              <w:suppressLineNumbers w:val="0"/>
              <w:spacing w:line="240" w:lineRule="auto"/>
              <w:ind w:left="0" w:leftChars="0" w:firstLine="0" w:firstLineChars="0"/>
              <w:jc w:val="left"/>
              <w:textAlignment w:val="center"/>
              <w:rPr>
                <w:rFonts w:hint="eastAsia" w:ascii="仿宋_GB2312" w:hAnsi="仿宋_GB2312" w:eastAsia="仿宋_GB2312" w:cs="仿宋_GB2312"/>
                <w:b/>
                <w:bCs/>
                <w:color w:val="000000"/>
                <w:kern w:val="2"/>
                <w:sz w:val="21"/>
                <w:szCs w:val="21"/>
                <w:u w:val="none"/>
                <w:lang w:val="en-US" w:eastAsia="zh-CN" w:bidi="ar"/>
              </w:rPr>
            </w:pPr>
            <w:r>
              <w:rPr>
                <w:rStyle w:val="8"/>
                <w:rFonts w:hint="eastAsia" w:ascii="仿宋_GB2312" w:hAnsi="仿宋_GB2312" w:eastAsia="仿宋_GB2312" w:cs="仿宋_GB2312"/>
                <w:b/>
                <w:bCs/>
                <w:sz w:val="21"/>
                <w:szCs w:val="21"/>
                <w:lang w:val="en-US" w:eastAsia="zh-CN" w:bidi="ar"/>
              </w:rPr>
              <w:t>副总经理</w:t>
            </w:r>
          </w:p>
        </w:tc>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14:paraId="00A1C08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color w:val="auto"/>
                <w:kern w:val="2"/>
                <w:sz w:val="21"/>
                <w:szCs w:val="21"/>
                <w:u w:val="none"/>
                <w:lang w:val="en-US" w:eastAsia="zh-CN" w:bidi="ar"/>
              </w:rPr>
            </w:pPr>
            <w:r>
              <w:rPr>
                <w:rStyle w:val="8"/>
                <w:rFonts w:hint="eastAsia" w:ascii="仿宋_GB2312" w:hAnsi="仿宋_GB2312" w:eastAsia="仿宋_GB2312" w:cs="仿宋_GB2312"/>
                <w:b/>
                <w:bCs/>
                <w:color w:val="auto"/>
                <w:sz w:val="21"/>
                <w:szCs w:val="21"/>
                <w:lang w:val="en-US" w:eastAsia="zh-CN" w:bidi="ar"/>
              </w:rPr>
              <w:t>3</w:t>
            </w:r>
          </w:p>
        </w:tc>
        <w:tc>
          <w:tcPr>
            <w:tcW w:w="7672" w:type="dxa"/>
            <w:tcBorders>
              <w:top w:val="single" w:color="auto" w:sz="4" w:space="0"/>
              <w:left w:val="single" w:color="auto" w:sz="4" w:space="0"/>
              <w:bottom w:val="single" w:color="auto" w:sz="4" w:space="0"/>
              <w:right w:val="single" w:color="auto" w:sz="4" w:space="0"/>
            </w:tcBorders>
            <w:shd w:val="clear" w:color="auto" w:fill="auto"/>
            <w:vAlign w:val="center"/>
          </w:tcPr>
          <w:p w14:paraId="7BA90FFD">
            <w:pPr>
              <w:pStyle w:val="2"/>
              <w:spacing w:line="280" w:lineRule="exact"/>
              <w:ind w:firstLine="0" w:firstLineChars="0"/>
              <w:jc w:val="left"/>
              <w:rPr>
                <w:rStyle w:val="9"/>
                <w:rFonts w:hint="eastAsia" w:ascii="仿宋_GB2312" w:hAnsi="仿宋_GB2312" w:eastAsia="仿宋_GB2312" w:cs="仿宋_GB2312"/>
                <w:b w:val="0"/>
                <w:bCs w:val="0"/>
                <w:color w:val="auto"/>
                <w:sz w:val="21"/>
                <w:szCs w:val="21"/>
                <w:highlight w:val="none"/>
                <w:lang w:bidi="ar"/>
              </w:rPr>
            </w:pPr>
            <w:r>
              <w:rPr>
                <w:rStyle w:val="9"/>
                <w:rFonts w:hint="eastAsia" w:ascii="仿宋_GB2312" w:hAnsi="仿宋_GB2312" w:eastAsia="仿宋_GB2312" w:cs="仿宋_GB2312"/>
                <w:b w:val="0"/>
                <w:bCs w:val="0"/>
                <w:color w:val="auto"/>
                <w:sz w:val="21"/>
                <w:szCs w:val="21"/>
                <w:highlight w:val="none"/>
                <w:lang w:bidi="ar"/>
              </w:rPr>
              <w:t>1.年龄45周岁以下，</w:t>
            </w:r>
            <w:bookmarkStart w:id="0" w:name="_GoBack"/>
            <w:bookmarkEnd w:id="0"/>
            <w:r>
              <w:rPr>
                <w:rStyle w:val="9"/>
                <w:rFonts w:hint="eastAsia" w:ascii="仿宋_GB2312" w:hAnsi="仿宋_GB2312" w:eastAsia="仿宋_GB2312" w:cs="仿宋_GB2312"/>
                <w:b w:val="0"/>
                <w:bCs w:val="0"/>
                <w:color w:val="auto"/>
                <w:sz w:val="21"/>
                <w:szCs w:val="21"/>
                <w:highlight w:val="none"/>
                <w:lang w:bidi="ar"/>
              </w:rPr>
              <w:t>本科及以上学历，特别优秀的年龄可适当放宽；</w:t>
            </w:r>
          </w:p>
          <w:p w14:paraId="4C4D2C88">
            <w:pPr>
              <w:pStyle w:val="2"/>
              <w:spacing w:line="280" w:lineRule="exact"/>
              <w:ind w:firstLine="0" w:firstLineChars="0"/>
              <w:jc w:val="left"/>
              <w:rPr>
                <w:rStyle w:val="9"/>
                <w:rFonts w:hint="eastAsia" w:ascii="仿宋_GB2312" w:hAnsi="仿宋_GB2312" w:eastAsia="仿宋_GB2312" w:cs="仿宋_GB2312"/>
                <w:b w:val="0"/>
                <w:bCs w:val="0"/>
                <w:color w:val="auto"/>
                <w:sz w:val="21"/>
                <w:szCs w:val="21"/>
                <w:highlight w:val="none"/>
                <w:lang w:bidi="ar"/>
              </w:rPr>
            </w:pPr>
            <w:r>
              <w:rPr>
                <w:rStyle w:val="9"/>
                <w:rFonts w:hint="eastAsia" w:ascii="仿宋_GB2312" w:hAnsi="仿宋_GB2312" w:eastAsia="仿宋_GB2312" w:cs="仿宋_GB2312"/>
                <w:b w:val="0"/>
                <w:bCs w:val="0"/>
                <w:color w:val="auto"/>
                <w:sz w:val="21"/>
                <w:szCs w:val="21"/>
                <w:highlight w:val="none"/>
                <w:lang w:bidi="ar"/>
              </w:rPr>
              <w:t>2.担任（含曾任）大中型企业班子成员，或担任大中型企业中层正职3年以上，未满3年的一般应当在中层正职岗位和副职岗位工作累计5年以上（机关事业单位、市</w:t>
            </w:r>
            <w:r>
              <w:rPr>
                <w:rStyle w:val="9"/>
                <w:rFonts w:hint="eastAsia" w:cs="仿宋_GB2312"/>
                <w:b w:val="0"/>
                <w:bCs w:val="0"/>
                <w:color w:val="auto"/>
                <w:sz w:val="21"/>
                <w:szCs w:val="21"/>
                <w:highlight w:val="none"/>
                <w:lang w:val="en-US" w:eastAsia="zh-CN" w:bidi="ar"/>
              </w:rPr>
              <w:t>&lt;</w:t>
            </w:r>
            <w:r>
              <w:rPr>
                <w:rStyle w:val="9"/>
                <w:rFonts w:hint="eastAsia" w:ascii="仿宋_GB2312" w:hAnsi="仿宋_GB2312" w:eastAsia="仿宋_GB2312" w:cs="仿宋_GB2312"/>
                <w:b w:val="0"/>
                <w:bCs w:val="0"/>
                <w:color w:val="auto"/>
                <w:sz w:val="21"/>
                <w:szCs w:val="21"/>
                <w:highlight w:val="none"/>
                <w:lang w:bidi="ar"/>
              </w:rPr>
              <w:t>州</w:t>
            </w:r>
            <w:r>
              <w:rPr>
                <w:rStyle w:val="9"/>
                <w:rFonts w:hint="eastAsia" w:cs="仿宋_GB2312"/>
                <w:b w:val="0"/>
                <w:bCs w:val="0"/>
                <w:color w:val="auto"/>
                <w:sz w:val="21"/>
                <w:szCs w:val="21"/>
                <w:highlight w:val="none"/>
                <w:lang w:val="en-US" w:eastAsia="zh-CN" w:bidi="ar"/>
              </w:rPr>
              <w:t>&gt;</w:t>
            </w:r>
            <w:r>
              <w:rPr>
                <w:rStyle w:val="9"/>
                <w:rFonts w:hint="eastAsia" w:ascii="仿宋_GB2312" w:hAnsi="仿宋_GB2312" w:eastAsia="仿宋_GB2312" w:cs="仿宋_GB2312"/>
                <w:b w:val="0"/>
                <w:bCs w:val="0"/>
                <w:color w:val="auto"/>
                <w:sz w:val="21"/>
                <w:szCs w:val="21"/>
                <w:highlight w:val="none"/>
                <w:lang w:bidi="ar"/>
              </w:rPr>
              <w:t>直属国有企业或同层次国有企业、高等院校、科研院所、新型研发机构、科创服务机构、产业股权投资公司、政府股权投资平台相当层次任职经历可纳入计算）；</w:t>
            </w:r>
          </w:p>
          <w:p w14:paraId="375F5040">
            <w:pPr>
              <w:pStyle w:val="2"/>
              <w:spacing w:line="280" w:lineRule="exact"/>
              <w:ind w:firstLine="0" w:firstLineChars="0"/>
              <w:jc w:val="left"/>
              <w:rPr>
                <w:rStyle w:val="9"/>
                <w:rFonts w:hint="eastAsia" w:ascii="仿宋_GB2312" w:hAnsi="仿宋_GB2312" w:eastAsia="仿宋_GB2312" w:cs="仿宋_GB2312"/>
                <w:b w:val="0"/>
                <w:bCs w:val="0"/>
                <w:color w:val="auto"/>
                <w:sz w:val="21"/>
                <w:szCs w:val="21"/>
                <w:highlight w:val="none"/>
                <w:lang w:bidi="ar"/>
              </w:rPr>
            </w:pPr>
            <w:r>
              <w:rPr>
                <w:rStyle w:val="9"/>
                <w:rFonts w:hint="eastAsia" w:ascii="仿宋_GB2312" w:hAnsi="仿宋_GB2312" w:eastAsia="仿宋_GB2312" w:cs="仿宋_GB2312"/>
                <w:b w:val="0"/>
                <w:bCs w:val="0"/>
                <w:color w:val="auto"/>
                <w:sz w:val="21"/>
                <w:szCs w:val="21"/>
                <w:highlight w:val="none"/>
                <w:lang w:bidi="ar"/>
              </w:rPr>
              <w:t>3.具有5年以上产业服务、金融投资、产业投资、战略投资、科技孵化、科技服务、合规风控、战略管理、基金管理、大院大所资源整合等相关工作经验（只需满足以上任一相关工作经验或多个工作经验累计达到年限要求）；</w:t>
            </w:r>
          </w:p>
          <w:p w14:paraId="115AEED1">
            <w:pPr>
              <w:pStyle w:val="2"/>
              <w:spacing w:line="280" w:lineRule="exact"/>
              <w:ind w:firstLine="0" w:firstLineChars="0"/>
              <w:jc w:val="left"/>
              <w:rPr>
                <w:rStyle w:val="9"/>
                <w:rFonts w:hint="eastAsia" w:ascii="仿宋_GB2312" w:hAnsi="仿宋_GB2312" w:eastAsia="仿宋_GB2312" w:cs="仿宋_GB2312"/>
                <w:b w:val="0"/>
                <w:bCs w:val="0"/>
                <w:color w:val="auto"/>
                <w:sz w:val="21"/>
                <w:szCs w:val="21"/>
                <w:highlight w:val="none"/>
                <w:lang w:bidi="ar"/>
              </w:rPr>
            </w:pPr>
            <w:r>
              <w:rPr>
                <w:rStyle w:val="9"/>
                <w:rFonts w:hint="eastAsia" w:ascii="仿宋_GB2312" w:hAnsi="仿宋_GB2312" w:eastAsia="仿宋_GB2312" w:cs="仿宋_GB2312"/>
                <w:b w:val="0"/>
                <w:bCs w:val="0"/>
                <w:color w:val="auto"/>
                <w:sz w:val="21"/>
                <w:szCs w:val="21"/>
                <w:highlight w:val="none"/>
                <w:lang w:bidi="ar"/>
              </w:rPr>
              <w:t>4.有省域副中心城市（经济总量位居本省前列）、省会城市及以上科创投公司、基金管理公司和科技型企业管理工作经历者优先；</w:t>
            </w:r>
          </w:p>
          <w:p w14:paraId="61816114">
            <w:pPr>
              <w:pStyle w:val="2"/>
              <w:spacing w:line="280" w:lineRule="exact"/>
              <w:ind w:firstLine="0" w:firstLineChars="0"/>
              <w:jc w:val="left"/>
              <w:rPr>
                <w:rStyle w:val="9"/>
                <w:rFonts w:hint="eastAsia" w:ascii="仿宋_GB2312" w:hAnsi="仿宋_GB2312" w:eastAsia="仿宋_GB2312" w:cs="仿宋_GB2312"/>
                <w:b w:val="0"/>
                <w:bCs w:val="0"/>
                <w:color w:val="auto"/>
                <w:sz w:val="21"/>
                <w:szCs w:val="21"/>
                <w:highlight w:val="none"/>
                <w:lang w:bidi="ar"/>
              </w:rPr>
            </w:pPr>
            <w:r>
              <w:rPr>
                <w:rStyle w:val="9"/>
                <w:rFonts w:hint="eastAsia" w:ascii="仿宋_GB2312" w:hAnsi="仿宋_GB2312" w:eastAsia="仿宋_GB2312" w:cs="仿宋_GB2312"/>
                <w:b w:val="0"/>
                <w:bCs w:val="0"/>
                <w:color w:val="auto"/>
                <w:sz w:val="21"/>
                <w:szCs w:val="21"/>
                <w:highlight w:val="none"/>
                <w:lang w:bidi="ar"/>
              </w:rPr>
              <w:t>5.具有财务、法律、基金、证券、金融等专业领域从业资格证书或高级职称者优先；</w:t>
            </w:r>
          </w:p>
          <w:p w14:paraId="689949BB">
            <w:pPr>
              <w:pStyle w:val="2"/>
              <w:spacing w:line="280" w:lineRule="exact"/>
              <w:ind w:firstLine="0" w:firstLineChars="0"/>
              <w:jc w:val="left"/>
              <w:rPr>
                <w:rStyle w:val="9"/>
                <w:rFonts w:hint="eastAsia" w:eastAsia="宋体" w:cs="仿宋_GB2312"/>
                <w:color w:val="auto"/>
                <w:sz w:val="21"/>
                <w:szCs w:val="21"/>
                <w:highlight w:val="none"/>
                <w:lang w:bidi="ar"/>
              </w:rPr>
            </w:pPr>
            <w:r>
              <w:rPr>
                <w:rStyle w:val="9"/>
                <w:rFonts w:hint="eastAsia" w:ascii="仿宋_GB2312" w:hAnsi="仿宋_GB2312" w:eastAsia="仿宋_GB2312" w:cs="仿宋_GB2312"/>
                <w:b w:val="0"/>
                <w:bCs w:val="0"/>
                <w:color w:val="auto"/>
                <w:sz w:val="21"/>
                <w:szCs w:val="21"/>
                <w:highlight w:val="none"/>
                <w:lang w:bidi="ar"/>
              </w:rPr>
              <w:t>6.年龄、工作年限、任职经历等计算时间截至公告发布当日。</w:t>
            </w:r>
          </w:p>
        </w:tc>
        <w:tc>
          <w:tcPr>
            <w:tcW w:w="6011" w:type="dxa"/>
            <w:tcBorders>
              <w:top w:val="single" w:color="auto" w:sz="4" w:space="0"/>
              <w:left w:val="single" w:color="auto" w:sz="4" w:space="0"/>
              <w:bottom w:val="single" w:color="auto" w:sz="4" w:space="0"/>
              <w:right w:val="single" w:color="auto" w:sz="4" w:space="0"/>
            </w:tcBorders>
            <w:shd w:val="clear" w:color="auto" w:fill="auto"/>
            <w:vAlign w:val="center"/>
          </w:tcPr>
          <w:p w14:paraId="653599B2">
            <w:pPr>
              <w:pStyle w:val="2"/>
              <w:spacing w:line="280" w:lineRule="exact"/>
              <w:ind w:firstLine="0" w:firstLineChars="0"/>
              <w:rPr>
                <w:rStyle w:val="9"/>
                <w:rFonts w:hint="eastAsia" w:ascii="仿宋_GB2312" w:hAnsi="仿宋_GB2312" w:cs="仿宋_GB2312"/>
                <w:b w:val="0"/>
                <w:bCs w:val="0"/>
                <w:color w:val="auto"/>
                <w:sz w:val="21"/>
                <w:szCs w:val="21"/>
                <w:highlight w:val="none"/>
                <w:lang w:bidi="ar"/>
              </w:rPr>
            </w:pPr>
            <w:r>
              <w:rPr>
                <w:rStyle w:val="9"/>
                <w:rFonts w:hint="eastAsia" w:ascii="仿宋_GB2312" w:hAnsi="仿宋_GB2312" w:cs="仿宋_GB2312"/>
                <w:b w:val="0"/>
                <w:bCs w:val="0"/>
                <w:color w:val="auto"/>
                <w:sz w:val="21"/>
                <w:szCs w:val="21"/>
                <w:highlight w:val="none"/>
                <w:lang w:bidi="ar"/>
              </w:rPr>
              <w:t>入职后将分管财务融资、合规风控、产业投资、市场投资和科创服务等领域，将根据从业经历和能力特长明确分工与职责，具体职责如下：</w:t>
            </w:r>
          </w:p>
          <w:p w14:paraId="2BF8D174">
            <w:pPr>
              <w:pStyle w:val="2"/>
              <w:spacing w:line="280" w:lineRule="exact"/>
              <w:ind w:firstLine="0" w:firstLineChars="0"/>
              <w:rPr>
                <w:rStyle w:val="9"/>
                <w:rFonts w:hint="eastAsia" w:ascii="仿宋_GB2312" w:hAnsi="仿宋_GB2312" w:cs="仿宋_GB2312"/>
                <w:b w:val="0"/>
                <w:bCs w:val="0"/>
                <w:color w:val="auto"/>
                <w:sz w:val="21"/>
                <w:szCs w:val="21"/>
                <w:highlight w:val="none"/>
                <w:lang w:bidi="ar"/>
              </w:rPr>
            </w:pPr>
            <w:r>
              <w:rPr>
                <w:rStyle w:val="9"/>
                <w:rFonts w:hint="eastAsia" w:ascii="仿宋_GB2312" w:hAnsi="仿宋_GB2312" w:cs="仿宋_GB2312"/>
                <w:b w:val="0"/>
                <w:bCs w:val="0"/>
                <w:color w:val="auto"/>
                <w:sz w:val="21"/>
                <w:szCs w:val="21"/>
                <w:highlight w:val="none"/>
                <w:lang w:bidi="ar"/>
              </w:rPr>
              <w:t>1.负责企业财务管理、资金筹措、金融投资、资产管理、基金组建等工作；</w:t>
            </w:r>
          </w:p>
          <w:p w14:paraId="7E585CE5">
            <w:pPr>
              <w:pStyle w:val="2"/>
              <w:spacing w:line="280" w:lineRule="exact"/>
              <w:ind w:firstLine="0" w:firstLineChars="0"/>
              <w:rPr>
                <w:rStyle w:val="9"/>
                <w:rFonts w:hint="eastAsia" w:ascii="仿宋_GB2312" w:hAnsi="仿宋_GB2312" w:cs="仿宋_GB2312"/>
                <w:b w:val="0"/>
                <w:bCs w:val="0"/>
                <w:color w:val="auto"/>
                <w:sz w:val="21"/>
                <w:szCs w:val="21"/>
                <w:highlight w:val="none"/>
                <w:lang w:bidi="ar"/>
              </w:rPr>
            </w:pPr>
            <w:r>
              <w:rPr>
                <w:rStyle w:val="9"/>
                <w:rFonts w:hint="eastAsia" w:ascii="仿宋_GB2312" w:hAnsi="仿宋_GB2312" w:cs="仿宋_GB2312"/>
                <w:b w:val="0"/>
                <w:bCs w:val="0"/>
                <w:color w:val="auto"/>
                <w:sz w:val="21"/>
                <w:szCs w:val="21"/>
                <w:highlight w:val="none"/>
                <w:lang w:bidi="ar"/>
              </w:rPr>
              <w:t>2.负责企业法务、合规、制度建设、投资项目风险识别及控制、内部审计监督等工作；</w:t>
            </w:r>
          </w:p>
          <w:p w14:paraId="0028A35D">
            <w:pPr>
              <w:pStyle w:val="2"/>
              <w:spacing w:line="280" w:lineRule="exact"/>
              <w:ind w:firstLine="0" w:firstLineChars="0"/>
              <w:rPr>
                <w:rStyle w:val="9"/>
                <w:rFonts w:hint="eastAsia" w:ascii="仿宋_GB2312" w:hAnsi="仿宋_GB2312" w:cs="仿宋_GB2312"/>
                <w:b w:val="0"/>
                <w:bCs w:val="0"/>
                <w:color w:val="auto"/>
                <w:sz w:val="21"/>
                <w:szCs w:val="21"/>
                <w:highlight w:val="none"/>
                <w:lang w:bidi="ar"/>
              </w:rPr>
            </w:pPr>
            <w:r>
              <w:rPr>
                <w:rStyle w:val="9"/>
                <w:rFonts w:hint="eastAsia" w:ascii="仿宋_GB2312" w:hAnsi="仿宋_GB2312" w:cs="仿宋_GB2312"/>
                <w:b w:val="0"/>
                <w:bCs w:val="0"/>
                <w:color w:val="auto"/>
                <w:sz w:val="21"/>
                <w:szCs w:val="21"/>
                <w:highlight w:val="none"/>
                <w:lang w:bidi="ar"/>
              </w:rPr>
              <w:t>3.负责以落实市委市政府产业发展战略为导向的项目投资执行和投后管理、产业研究与投资规划、产业生态建设与合作。</w:t>
            </w:r>
          </w:p>
          <w:p w14:paraId="574266FD">
            <w:pPr>
              <w:pStyle w:val="2"/>
              <w:spacing w:line="280" w:lineRule="exact"/>
              <w:ind w:firstLine="0" w:firstLineChars="0"/>
              <w:rPr>
                <w:rStyle w:val="9"/>
                <w:rFonts w:hint="eastAsia" w:ascii="仿宋_GB2312" w:hAnsi="仿宋_GB2312" w:cs="仿宋_GB2312"/>
                <w:b w:val="0"/>
                <w:bCs w:val="0"/>
                <w:color w:val="auto"/>
                <w:sz w:val="21"/>
                <w:szCs w:val="21"/>
                <w:highlight w:val="none"/>
                <w:lang w:bidi="ar"/>
              </w:rPr>
            </w:pPr>
            <w:r>
              <w:rPr>
                <w:rStyle w:val="9"/>
                <w:rFonts w:hint="eastAsia" w:ascii="仿宋_GB2312" w:hAnsi="仿宋_GB2312" w:cs="仿宋_GB2312"/>
                <w:b w:val="0"/>
                <w:bCs w:val="0"/>
                <w:color w:val="auto"/>
                <w:sz w:val="21"/>
                <w:szCs w:val="21"/>
                <w:highlight w:val="none"/>
                <w:lang w:bidi="ar"/>
              </w:rPr>
              <w:t>4.负责以市场获利为导向进行投资执行和投后管理、市场投资策略制定、金融合作与创新；</w:t>
            </w:r>
          </w:p>
          <w:p w14:paraId="0A4D4ED5">
            <w:pPr>
              <w:pStyle w:val="2"/>
              <w:spacing w:line="280" w:lineRule="exact"/>
              <w:ind w:firstLine="0" w:firstLineChars="0"/>
              <w:rPr>
                <w:rStyle w:val="9"/>
                <w:rFonts w:hint="eastAsia" w:ascii="仿宋_GB2312" w:hAnsi="仿宋_GB2312" w:cs="仿宋_GB2312"/>
                <w:b w:val="0"/>
                <w:bCs w:val="0"/>
                <w:color w:val="auto"/>
                <w:sz w:val="21"/>
                <w:szCs w:val="21"/>
                <w:highlight w:val="none"/>
                <w:lang w:bidi="ar"/>
              </w:rPr>
            </w:pPr>
            <w:r>
              <w:rPr>
                <w:rStyle w:val="9"/>
                <w:rFonts w:hint="eastAsia" w:ascii="仿宋_GB2312" w:hAnsi="仿宋_GB2312" w:cs="仿宋_GB2312"/>
                <w:b w:val="0"/>
                <w:bCs w:val="0"/>
                <w:color w:val="auto"/>
                <w:sz w:val="21"/>
                <w:szCs w:val="21"/>
                <w:highlight w:val="none"/>
                <w:lang w:bidi="ar"/>
              </w:rPr>
              <w:t>5.负责围绕投资项目开展知识产权服务、科技中介服务、运营管理服务、产业链资源对接服务等增值服务；</w:t>
            </w:r>
          </w:p>
          <w:p w14:paraId="27C7AFB1">
            <w:pPr>
              <w:pStyle w:val="2"/>
              <w:spacing w:line="280" w:lineRule="exact"/>
              <w:ind w:firstLine="0" w:firstLineChars="0"/>
              <w:rPr>
                <w:rFonts w:hint="default"/>
                <w:lang w:val="en-US" w:eastAsia="zh-CN"/>
              </w:rPr>
            </w:pPr>
            <w:r>
              <w:rPr>
                <w:rStyle w:val="9"/>
                <w:rFonts w:hint="eastAsia" w:ascii="仿宋_GB2312" w:hAnsi="仿宋_GB2312" w:cs="仿宋_GB2312"/>
                <w:b w:val="0"/>
                <w:bCs w:val="0"/>
                <w:color w:val="auto"/>
                <w:sz w:val="21"/>
                <w:szCs w:val="21"/>
                <w:highlight w:val="none"/>
                <w:lang w:bidi="ar"/>
              </w:rPr>
              <w:t>6.完成上级交办的其他工作。</w:t>
            </w:r>
          </w:p>
        </w:tc>
      </w:tr>
    </w:tbl>
    <w:p w14:paraId="6BE853C5"/>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0A3F8D"/>
    <w:rsid w:val="59B01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6" w:lineRule="exact"/>
      <w:ind w:firstLine="640" w:firstLineChars="200"/>
      <w:jc w:val="both"/>
    </w:pPr>
    <w:rPr>
      <w:rFonts w:ascii="仿宋_GB2312" w:hAnsi="仿宋_GB2312" w:eastAsia="仿宋_GB2312" w:cs="宋体"/>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tabs>
        <w:tab w:val="left" w:pos="960"/>
      </w:tabs>
      <w:spacing w:after="0" w:line="540" w:lineRule="exact"/>
      <w:ind w:left="0" w:leftChars="0" w:firstLine="420" w:firstLineChars="200"/>
    </w:pPr>
    <w:rPr>
      <w:sz w:val="32"/>
      <w:szCs w:val="32"/>
    </w:rPr>
  </w:style>
  <w:style w:type="paragraph" w:styleId="3">
    <w:name w:val="Body Text Indent"/>
    <w:basedOn w:val="1"/>
    <w:next w:val="4"/>
    <w:qFormat/>
    <w:uiPriority w:val="0"/>
    <w:pPr>
      <w:spacing w:line="560" w:lineRule="exact"/>
      <w:ind w:firstLine="643" w:firstLineChars="200"/>
    </w:pPr>
  </w:style>
  <w:style w:type="paragraph" w:styleId="4">
    <w:name w:val="footer"/>
    <w:basedOn w:val="1"/>
    <w:next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character" w:customStyle="1" w:styleId="8">
    <w:name w:val="font71"/>
    <w:basedOn w:val="7"/>
    <w:qFormat/>
    <w:uiPriority w:val="0"/>
    <w:rPr>
      <w:rFonts w:ascii="方正仿宋简体" w:hAnsi="方正仿宋简体" w:eastAsia="方正仿宋简体" w:cs="方正仿宋简体"/>
      <w:b/>
      <w:bCs/>
      <w:color w:val="000000"/>
      <w:sz w:val="16"/>
      <w:szCs w:val="16"/>
      <w:u w:val="none"/>
    </w:rPr>
  </w:style>
  <w:style w:type="character" w:customStyle="1" w:styleId="9">
    <w:name w:val="font61"/>
    <w:basedOn w:val="7"/>
    <w:qFormat/>
    <w:uiPriority w:val="0"/>
    <w:rPr>
      <w:rFonts w:hint="default" w:ascii="Times New Roman" w:hAnsi="Times New Roman" w:cs="Times New Roman"/>
      <w:b/>
      <w:bCs/>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723</Words>
  <Characters>736</Characters>
  <Lines>0</Lines>
  <Paragraphs>0</Paragraphs>
  <TotalTime>0</TotalTime>
  <ScaleCrop>false</ScaleCrop>
  <LinksUpToDate>false</LinksUpToDate>
  <CharactersWithSpaces>736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2025-06-19T02:32:00Z</dcterms:created>
  <dc:creator>Administrator</dc:creator>
  <cp:lastModifiedBy>Lageny</cp:lastModifiedBy>
  <dcterms:modified xsi:type="dcterms:W3CDTF">2025-06-19T07:52:46Z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eyJoZGlkIjoiYWFlNzJjZmYzNzBkYTNmNzA2ODM1YzdlNTg3NmYxNjgiLCJ1c2VySWQiOiIxMTY5NjA0MzM4In0=</vt:lpwstr>
  </property>
  <property fmtid="{D5CDD505-2E9C-101B-9397-08002B2CF9AE}" pid="4" name="ICV">
    <vt:lpwstr>402AE75921624F0E9C8574150A29564E_12</vt:lpwstr>
  </property>
</Properties>
</file>