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DD41C">
      <w:pPr>
        <w:jc w:val="center"/>
        <w:rPr>
          <w:rFonts w:hint="default" w:eastAsiaTheme="minorEastAsia"/>
          <w:lang w:val="en-US" w:eastAsia="zh-CN"/>
        </w:rPr>
      </w:pPr>
      <w:r>
        <w:rPr>
          <w:rFonts w:hint="eastAsia"/>
        </w:rPr>
        <w:t>空天信息大学（筹）</w:t>
      </w:r>
      <w:r>
        <w:rPr>
          <w:rFonts w:hint="eastAsia"/>
          <w:lang w:val="en-US" w:eastAsia="zh-CN"/>
        </w:rPr>
        <w:t>招聘信息</w:t>
      </w:r>
      <w:bookmarkStart w:id="0" w:name="_GoBack"/>
      <w:bookmarkEnd w:id="0"/>
    </w:p>
    <w:p w14:paraId="5FCCBD52">
      <w:pPr>
        <w:rPr>
          <w:sz w:val="30"/>
          <w:szCs w:val="30"/>
        </w:rPr>
      </w:pPr>
      <w:r>
        <w:rPr>
          <w:rFonts w:hint="eastAsia"/>
          <w:sz w:val="30"/>
          <w:szCs w:val="30"/>
        </w:rPr>
        <w:t>学校简介</w:t>
      </w:r>
    </w:p>
    <w:p w14:paraId="07C9A9C1">
      <w:pPr>
        <w:ind w:firstLine="420" w:firstLineChars="200"/>
        <w:rPr>
          <w:b/>
          <w:bCs/>
          <w:sz w:val="21"/>
          <w:szCs w:val="21"/>
        </w:rPr>
      </w:pPr>
      <w:r>
        <w:rPr>
          <w:rFonts w:hint="eastAsia"/>
          <w:sz w:val="21"/>
          <w:szCs w:val="21"/>
        </w:rPr>
        <w:t>空天信息大学是正在筹建中的山东省属公办普通本科高校，由山东省人民政府主办，纳入山东省“十四五”教育事业发展规划，中国科学院院士、中科院空天信息创新研究院前任院长吴一戎任内涵建设工作专班主任，是我国第一所以“空天信息”命名的高等院校。学校按照“高起点、小而精、特色强、国际化”的原则，努力建设一所空天信息特色鲜明、产学研用一体化发展的新型研究型大学。校区位于山东省会济南市，校园规划建设用地约1100亩、建筑面积64.7万平方米。</w:t>
      </w:r>
    </w:p>
    <w:p w14:paraId="588066EB">
      <w:pPr>
        <w:ind w:firstLine="420" w:firstLineChars="200"/>
        <w:rPr>
          <w:b/>
          <w:bCs/>
          <w:sz w:val="21"/>
          <w:szCs w:val="21"/>
        </w:rPr>
      </w:pPr>
      <w:r>
        <w:rPr>
          <w:rFonts w:hint="eastAsia"/>
          <w:sz w:val="21"/>
          <w:szCs w:val="21"/>
        </w:rPr>
        <w:t>学校面向航空航天、信息技术、对地观测三大方向，先期筹建电子信息学院、电子与集成电路学院、遥感科学与技术学院、导航与物联网学院、光子学与光学工程学院、计算机与人工智能学院等6个学院和“通信、导航、遥感”等方面的16个本科专业。规划招生规模10000人，其中本科生5000人、硕士研究生3000人、博士研究生2000人。学校在信息与通信工程、电子科学与技术、遥感科学与技术、空间科学与技术、导航工程、光子科学等重大创新领域积极布局，力争取得重大原创性成果、建设国家级科研平台，切实提升服务国家发展战略的创新能力。</w:t>
      </w:r>
    </w:p>
    <w:p w14:paraId="3DBADCD5">
      <w:pPr>
        <w:rPr>
          <w:sz w:val="30"/>
          <w:szCs w:val="30"/>
        </w:rPr>
      </w:pPr>
      <w:r>
        <w:rPr>
          <w:rFonts w:hint="eastAsia"/>
          <w:sz w:val="30"/>
          <w:szCs w:val="30"/>
        </w:rPr>
        <w:t>招聘学科专业</w:t>
      </w:r>
    </w:p>
    <w:p w14:paraId="49199366">
      <w:pPr>
        <w:pStyle w:val="30"/>
        <w:numPr>
          <w:ilvl w:val="0"/>
          <w:numId w:val="1"/>
        </w:numPr>
        <w:rPr>
          <w:b/>
          <w:bCs/>
          <w:sz w:val="21"/>
          <w:szCs w:val="21"/>
        </w:rPr>
      </w:pPr>
      <w:r>
        <w:rPr>
          <w:rFonts w:hint="eastAsia"/>
          <w:b/>
          <w:bCs/>
          <w:sz w:val="21"/>
          <w:szCs w:val="21"/>
        </w:rPr>
        <w:t>工学：</w:t>
      </w:r>
      <w:r>
        <w:rPr>
          <w:rFonts w:hint="eastAsia"/>
          <w:sz w:val="21"/>
          <w:szCs w:val="21"/>
        </w:rPr>
        <w:t>信息与通信工程、电子科学与技术、计算机科学与技术、光学工程、集成电路科学与工程、材料科学与工程、力学、机械工程、航空宇航科学与技术、智能科学与技术、软件工程</w:t>
      </w:r>
      <w:r>
        <w:rPr>
          <w:sz w:val="21"/>
          <w:szCs w:val="21"/>
        </w:rPr>
        <w:t>……</w:t>
      </w:r>
    </w:p>
    <w:p w14:paraId="1CBB5729">
      <w:pPr>
        <w:pStyle w:val="30"/>
        <w:numPr>
          <w:ilvl w:val="0"/>
          <w:numId w:val="1"/>
        </w:numPr>
        <w:rPr>
          <w:b/>
          <w:bCs/>
          <w:sz w:val="21"/>
          <w:szCs w:val="21"/>
        </w:rPr>
      </w:pPr>
      <w:r>
        <w:rPr>
          <w:rFonts w:hint="eastAsia"/>
          <w:b/>
          <w:bCs/>
          <w:sz w:val="21"/>
          <w:szCs w:val="21"/>
        </w:rPr>
        <w:t>理学：</w:t>
      </w:r>
      <w:r>
        <w:rPr>
          <w:rFonts w:hint="eastAsia"/>
          <w:sz w:val="21"/>
          <w:szCs w:val="21"/>
        </w:rPr>
        <w:t>地理学、大气科学、数学、物理学、化学、地球物理学</w:t>
      </w:r>
      <w:r>
        <w:rPr>
          <w:sz w:val="21"/>
          <w:szCs w:val="21"/>
        </w:rPr>
        <w:t>……</w:t>
      </w:r>
    </w:p>
    <w:p w14:paraId="6E3B0195">
      <w:pPr>
        <w:pStyle w:val="30"/>
        <w:numPr>
          <w:ilvl w:val="0"/>
          <w:numId w:val="1"/>
        </w:numPr>
        <w:rPr>
          <w:b/>
          <w:bCs/>
          <w:sz w:val="21"/>
          <w:szCs w:val="21"/>
        </w:rPr>
      </w:pPr>
      <w:r>
        <w:rPr>
          <w:rFonts w:hint="eastAsia"/>
          <w:b/>
          <w:bCs/>
          <w:sz w:val="21"/>
          <w:szCs w:val="21"/>
        </w:rPr>
        <w:t>管理学及其他：</w:t>
      </w:r>
      <w:r>
        <w:rPr>
          <w:rFonts w:hint="eastAsia"/>
          <w:sz w:val="21"/>
          <w:szCs w:val="21"/>
        </w:rPr>
        <w:t>管理科学与工程、信息资源管理、大数据管理与应用</w:t>
      </w:r>
      <w:r>
        <w:rPr>
          <w:sz w:val="21"/>
          <w:szCs w:val="21"/>
        </w:rPr>
        <w:t>……</w:t>
      </w:r>
    </w:p>
    <w:p w14:paraId="2DCBFEB5">
      <w:pPr>
        <w:rPr>
          <w:sz w:val="30"/>
          <w:szCs w:val="30"/>
        </w:rPr>
      </w:pPr>
      <w:r>
        <w:rPr>
          <w:rFonts w:hint="eastAsia"/>
          <w:sz w:val="30"/>
          <w:szCs w:val="30"/>
        </w:rPr>
        <w:t>报名方式</w:t>
      </w:r>
    </w:p>
    <w:p w14:paraId="74F5C1DB">
      <w:pPr>
        <w:ind w:firstLine="420" w:firstLineChars="200"/>
        <w:rPr>
          <w:b/>
          <w:bCs/>
          <w:sz w:val="21"/>
          <w:szCs w:val="21"/>
        </w:rPr>
      </w:pPr>
      <w:r>
        <w:rPr>
          <w:rFonts w:hint="eastAsia"/>
          <w:sz w:val="21"/>
          <w:szCs w:val="21"/>
        </w:rPr>
        <w:t>报名人员登录“招聘系统”(https://aitech.zhaopin.com)或扫描二维码进行报名，按要求如实填写、提交个人信息资料，并上传相关资格材料(PDF或JPG格式文件)，每人限报一个岗位。</w:t>
      </w:r>
    </w:p>
    <w:p w14:paraId="2718EFFA">
      <w:pPr>
        <w:jc w:val="center"/>
        <w:rPr>
          <w:b/>
          <w:bCs/>
          <w:sz w:val="21"/>
          <w:szCs w:val="21"/>
        </w:rPr>
      </w:pPr>
      <w:r>
        <w:rPr>
          <w:rFonts w:hint="eastAsia"/>
          <w:b/>
          <w:bCs/>
          <w:sz w:val="21"/>
          <w:szCs w:val="21"/>
        </w:rPr>
        <w:drawing>
          <wp:inline distT="0" distB="0" distL="0" distR="0">
            <wp:extent cx="1799590" cy="1002030"/>
            <wp:effectExtent l="0" t="0" r="0" b="7620"/>
            <wp:docPr id="20533695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69510"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1002071"/>
                    </a:xfrm>
                    <a:prstGeom prst="rect">
                      <a:avLst/>
                    </a:prstGeom>
                  </pic:spPr>
                </pic:pic>
              </a:graphicData>
            </a:graphic>
          </wp:inline>
        </w:drawing>
      </w:r>
    </w:p>
    <w:p w14:paraId="19A42638">
      <w:pPr>
        <w:rPr>
          <w:sz w:val="30"/>
          <w:szCs w:val="30"/>
        </w:rPr>
      </w:pPr>
      <w:r>
        <w:rPr>
          <w:rFonts w:hint="eastAsia"/>
          <w:sz w:val="30"/>
          <w:szCs w:val="30"/>
        </w:rPr>
        <w:t>招聘时间</w:t>
      </w:r>
    </w:p>
    <w:p w14:paraId="5AE1BACA">
      <w:pPr>
        <w:ind w:firstLine="420" w:firstLineChars="200"/>
        <w:rPr>
          <w:b/>
          <w:bCs/>
          <w:sz w:val="21"/>
          <w:szCs w:val="21"/>
        </w:rPr>
      </w:pPr>
      <w:r>
        <w:rPr>
          <w:rFonts w:hint="eastAsia"/>
          <w:sz w:val="21"/>
          <w:szCs w:val="21"/>
        </w:rPr>
        <w:t>自简章发布之日起，学校根据岗位报名情况，不定期启动面试、考察、体检程序，岗位招满即止，报名有效期至2025年12月31日。</w:t>
      </w:r>
    </w:p>
    <w:p w14:paraId="227BF363">
      <w:pPr>
        <w:rPr>
          <w:sz w:val="30"/>
          <w:szCs w:val="30"/>
        </w:rPr>
      </w:pPr>
      <w:r>
        <w:rPr>
          <w:rFonts w:hint="eastAsia"/>
          <w:sz w:val="30"/>
          <w:szCs w:val="30"/>
        </w:rPr>
        <w:t>薪酬待遇</w:t>
      </w:r>
    </w:p>
    <w:p w14:paraId="1BF55F58">
      <w:pPr>
        <w:pStyle w:val="30"/>
        <w:numPr>
          <w:ilvl w:val="0"/>
          <w:numId w:val="2"/>
        </w:numPr>
        <w:rPr>
          <w:sz w:val="21"/>
          <w:szCs w:val="21"/>
        </w:rPr>
      </w:pPr>
      <w:r>
        <w:rPr>
          <w:rFonts w:hint="eastAsia"/>
          <w:sz w:val="21"/>
          <w:szCs w:val="21"/>
        </w:rPr>
        <w:t>聘用人员纳入学校事业单位人员控制总量（正式在编）备案管理；</w:t>
      </w:r>
    </w:p>
    <w:p w14:paraId="0C0ACC79">
      <w:pPr>
        <w:pStyle w:val="30"/>
        <w:numPr>
          <w:ilvl w:val="0"/>
          <w:numId w:val="2"/>
        </w:numPr>
        <w:rPr>
          <w:sz w:val="21"/>
          <w:szCs w:val="21"/>
        </w:rPr>
      </w:pPr>
      <w:r>
        <w:rPr>
          <w:rFonts w:hint="eastAsia"/>
          <w:sz w:val="21"/>
          <w:szCs w:val="21"/>
        </w:rPr>
        <w:t>根据学科建设需要，按人才引进程序聘为正高级、副高级、中级岗位等；</w:t>
      </w:r>
    </w:p>
    <w:p w14:paraId="41FAAEAE">
      <w:pPr>
        <w:pStyle w:val="30"/>
        <w:numPr>
          <w:ilvl w:val="0"/>
          <w:numId w:val="2"/>
        </w:numPr>
        <w:rPr>
          <w:sz w:val="21"/>
          <w:szCs w:val="21"/>
        </w:rPr>
      </w:pPr>
      <w:r>
        <w:rPr>
          <w:rFonts w:hint="eastAsia"/>
          <w:sz w:val="21"/>
          <w:szCs w:val="21"/>
        </w:rPr>
        <w:t>对于急需紧缺人才提供不低于30万元的具有竞争力的薪酬待遇，另配套安家费；</w:t>
      </w:r>
    </w:p>
    <w:p w14:paraId="139DEEBA">
      <w:pPr>
        <w:pStyle w:val="30"/>
        <w:numPr>
          <w:ilvl w:val="0"/>
          <w:numId w:val="2"/>
        </w:numPr>
        <w:rPr>
          <w:sz w:val="21"/>
          <w:szCs w:val="21"/>
        </w:rPr>
      </w:pPr>
      <w:r>
        <w:rPr>
          <w:rFonts w:hint="eastAsia"/>
          <w:sz w:val="21"/>
          <w:szCs w:val="21"/>
        </w:rPr>
        <w:t>高层次人才可“一事一议”；</w:t>
      </w:r>
    </w:p>
    <w:p w14:paraId="0EEB6EC0">
      <w:pPr>
        <w:pStyle w:val="30"/>
        <w:numPr>
          <w:ilvl w:val="0"/>
          <w:numId w:val="2"/>
        </w:numPr>
        <w:rPr>
          <w:sz w:val="21"/>
          <w:szCs w:val="21"/>
        </w:rPr>
      </w:pPr>
      <w:r>
        <w:rPr>
          <w:rFonts w:hint="eastAsia"/>
          <w:sz w:val="21"/>
          <w:szCs w:val="21"/>
        </w:rPr>
        <w:t>Top200或ESI全球学科排名前1‰毕业生可享受济南市购房补贴15万元+生活补贴5.4万元；</w:t>
      </w:r>
    </w:p>
    <w:p w14:paraId="14CB591E">
      <w:pPr>
        <w:pStyle w:val="30"/>
        <w:numPr>
          <w:ilvl w:val="0"/>
          <w:numId w:val="2"/>
        </w:numPr>
        <w:rPr>
          <w:sz w:val="21"/>
          <w:szCs w:val="21"/>
        </w:rPr>
      </w:pPr>
      <w:r>
        <w:rPr>
          <w:rFonts w:hint="eastAsia"/>
          <w:sz w:val="21"/>
          <w:szCs w:val="21"/>
        </w:rPr>
        <w:t>博士后出站后入职可按规定享受20万元的生活补贴；</w:t>
      </w:r>
    </w:p>
    <w:p w14:paraId="2C5E5124">
      <w:pPr>
        <w:pStyle w:val="30"/>
        <w:numPr>
          <w:ilvl w:val="0"/>
          <w:numId w:val="2"/>
        </w:numPr>
        <w:rPr>
          <w:sz w:val="21"/>
          <w:szCs w:val="21"/>
        </w:rPr>
      </w:pPr>
      <w:r>
        <w:rPr>
          <w:rFonts w:hint="eastAsia"/>
          <w:sz w:val="21"/>
          <w:szCs w:val="21"/>
        </w:rPr>
        <w:t>学校提供人才公寓租住，租金80%由学校承担；</w:t>
      </w:r>
    </w:p>
    <w:p w14:paraId="7060AE31">
      <w:pPr>
        <w:pStyle w:val="30"/>
        <w:numPr>
          <w:ilvl w:val="0"/>
          <w:numId w:val="2"/>
        </w:numPr>
        <w:rPr>
          <w:sz w:val="21"/>
          <w:szCs w:val="21"/>
        </w:rPr>
      </w:pPr>
      <w:r>
        <w:rPr>
          <w:rFonts w:hint="eastAsia"/>
          <w:sz w:val="21"/>
          <w:szCs w:val="21"/>
        </w:rPr>
        <w:t>为个人提供充足的科研经费和实验室空间。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A652E"/>
    <w:multiLevelType w:val="multilevel"/>
    <w:tmpl w:val="308A652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53B51A17"/>
    <w:multiLevelType w:val="multilevel"/>
    <w:tmpl w:val="53B51A17"/>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73"/>
    <w:rsid w:val="00015D5B"/>
    <w:rsid w:val="00037C71"/>
    <w:rsid w:val="000726AE"/>
    <w:rsid w:val="00077CA1"/>
    <w:rsid w:val="0012196D"/>
    <w:rsid w:val="00131E2F"/>
    <w:rsid w:val="001A04E2"/>
    <w:rsid w:val="001F2716"/>
    <w:rsid w:val="001F3D9A"/>
    <w:rsid w:val="002277F1"/>
    <w:rsid w:val="002752DE"/>
    <w:rsid w:val="002C619E"/>
    <w:rsid w:val="00301697"/>
    <w:rsid w:val="00383EE7"/>
    <w:rsid w:val="003C66CD"/>
    <w:rsid w:val="00443B8B"/>
    <w:rsid w:val="004653D5"/>
    <w:rsid w:val="004A3ADF"/>
    <w:rsid w:val="004C7A13"/>
    <w:rsid w:val="00530C47"/>
    <w:rsid w:val="005313EF"/>
    <w:rsid w:val="005710B5"/>
    <w:rsid w:val="0057179B"/>
    <w:rsid w:val="005B7368"/>
    <w:rsid w:val="005C0535"/>
    <w:rsid w:val="0063158A"/>
    <w:rsid w:val="006673E0"/>
    <w:rsid w:val="006936C6"/>
    <w:rsid w:val="006C3610"/>
    <w:rsid w:val="006C629D"/>
    <w:rsid w:val="006F76D0"/>
    <w:rsid w:val="00703F12"/>
    <w:rsid w:val="007060F7"/>
    <w:rsid w:val="00773B93"/>
    <w:rsid w:val="00796792"/>
    <w:rsid w:val="007D6897"/>
    <w:rsid w:val="008311D9"/>
    <w:rsid w:val="00843410"/>
    <w:rsid w:val="00854CE1"/>
    <w:rsid w:val="00875FC4"/>
    <w:rsid w:val="008D0FC7"/>
    <w:rsid w:val="008E1ECC"/>
    <w:rsid w:val="0094196B"/>
    <w:rsid w:val="009568B8"/>
    <w:rsid w:val="009823F1"/>
    <w:rsid w:val="0098655C"/>
    <w:rsid w:val="009B1FB7"/>
    <w:rsid w:val="009B25CF"/>
    <w:rsid w:val="009B4AA0"/>
    <w:rsid w:val="009C5FD6"/>
    <w:rsid w:val="009E1973"/>
    <w:rsid w:val="00AD077C"/>
    <w:rsid w:val="00AE688C"/>
    <w:rsid w:val="00B042A9"/>
    <w:rsid w:val="00B91CF7"/>
    <w:rsid w:val="00BB3677"/>
    <w:rsid w:val="00C72FA9"/>
    <w:rsid w:val="00C92C5A"/>
    <w:rsid w:val="00D062D2"/>
    <w:rsid w:val="00D212DF"/>
    <w:rsid w:val="00D23EE1"/>
    <w:rsid w:val="00D654A2"/>
    <w:rsid w:val="00D86BC7"/>
    <w:rsid w:val="00D92137"/>
    <w:rsid w:val="00DB6D8F"/>
    <w:rsid w:val="00E04047"/>
    <w:rsid w:val="00E15069"/>
    <w:rsid w:val="00E67C06"/>
    <w:rsid w:val="00F463B3"/>
    <w:rsid w:val="00F52AB9"/>
    <w:rsid w:val="00F61720"/>
    <w:rsid w:val="00FA420F"/>
    <w:rsid w:val="00FA6406"/>
    <w:rsid w:val="00FB2B48"/>
    <w:rsid w:val="00FD228E"/>
    <w:rsid w:val="383E64EC"/>
    <w:rsid w:val="7CB6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44"/>
      <w:sz w:val="44"/>
      <w:szCs w:val="4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cstheme="majorBidi"/>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cstheme="majorBidi"/>
      <w:color w:val="104862" w:themeColor="accent1" w:themeShade="BF"/>
      <w:sz w:val="28"/>
      <w:szCs w:val="28"/>
    </w:rPr>
  </w:style>
  <w:style w:type="character" w:customStyle="1" w:styleId="21">
    <w:name w:val="标题 5 字符"/>
    <w:basedOn w:val="16"/>
    <w:link w:val="6"/>
    <w:semiHidden/>
    <w:qFormat/>
    <w:uiPriority w:val="9"/>
    <w:rPr>
      <w:rFonts w:asciiTheme="minorHAnsi" w:hAnsiTheme="minorHAnsi" w:cstheme="majorBidi"/>
      <w:color w:val="104862" w:themeColor="accent1" w:themeShade="BF"/>
      <w:sz w:val="24"/>
      <w:szCs w:val="24"/>
    </w:rPr>
  </w:style>
  <w:style w:type="character" w:customStyle="1" w:styleId="22">
    <w:name w:val="标题 6 字符"/>
    <w:basedOn w:val="16"/>
    <w:link w:val="7"/>
    <w:semiHidden/>
    <w:qFormat/>
    <w:uiPriority w:val="9"/>
    <w:rPr>
      <w:rFonts w:asciiTheme="minorHAnsi" w:hAnsiTheme="minorHAnsi" w:cstheme="majorBidi"/>
      <w:color w:val="104862" w:themeColor="accent1" w:themeShade="BF"/>
    </w:rPr>
  </w:style>
  <w:style w:type="character" w:customStyle="1" w:styleId="23">
    <w:name w:val="标题 7 字符"/>
    <w:basedOn w:val="16"/>
    <w:link w:val="8"/>
    <w:semiHidden/>
    <w:qFormat/>
    <w:uiPriority w:val="9"/>
    <w:rPr>
      <w:rFonts w:asciiTheme="minorHAnsi" w:hAnsiTheme="minorHAnsi" w:cstheme="majorBidi"/>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1026</Characters>
  <Lines>7</Lines>
  <Paragraphs>2</Paragraphs>
  <TotalTime>31</TotalTime>
  <ScaleCrop>false</ScaleCrop>
  <LinksUpToDate>false</LinksUpToDate>
  <CharactersWithSpaces>1026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2025-06-11T01:00:00Z</dcterms:created>
  <dc:creator>睿琦 赵</dc:creator>
  <cp:lastModifiedBy>笑看风云淡</cp:lastModifiedBy>
  <dcterms:modified xsi:type="dcterms:W3CDTF">2025-06-16T03:20:40Z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eyJoZGlkIjoiMzBjN2I0ODUyZTU5OGVhZjI1YmU2NzZhMWMzZWRhODAiLCJ1c2VySWQiOiIxMTI0MTg2ODY2In0=</vt:lpwstr>
  </property>
  <property fmtid="{D5CDD505-2E9C-101B-9397-08002B2CF9AE}" pid="3" name="KSOProductBuildVer">
    <vt:lpwstr>2052-12.1.0.21541</vt:lpwstr>
  </property>
  <property fmtid="{D5CDD505-2E9C-101B-9397-08002B2CF9AE}" pid="4" name="ICV">
    <vt:lpwstr>7FABB059CB194155AC7CF494E9727B12_12</vt:lpwstr>
  </property>
</Properties>
</file>