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EC3A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autoSpaceDE w:val="0"/>
        <w:autoSpaceDN w:val="0"/>
        <w:snapToGrid w:val="0"/>
        <w:jc w:val="both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 w:bidi="zh-CN"/>
        </w:rPr>
        <w:t>附件1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 w:bidi="zh-CN"/>
        </w:rPr>
        <w:t>：</w:t>
      </w:r>
      <w:bookmarkStart w:id="0" w:name="_GoBack"/>
      <w:bookmarkEnd w:id="0"/>
    </w:p>
    <w:tbl>
      <w:tblPr>
        <w:tblStyle w:val="2"/>
        <w:tblW w:w="15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0"/>
      </w:tblGrid>
      <w:tr w14:paraId="1D93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2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00" w:leftChars="304" w:hanging="1762" w:hangingChars="400"/>
              <w:jc w:val="center"/>
              <w:textAlignment w:val="auto"/>
              <w:rPr>
                <w:rFonts w:hint="default" w:ascii="Times New Roman" w:hAnsi="Times New Roman" w:eastAsia="方正公文小标宋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小标宋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四川光雾山文旅康养产业有限公司</w:t>
            </w:r>
          </w:p>
          <w:p w14:paraId="2E93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00" w:leftChars="304" w:hanging="1762" w:hangingChars="4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zh-CN" w:bidi="zh-CN"/>
              </w:rPr>
            </w:pPr>
            <w:r>
              <w:rPr>
                <w:rFonts w:hint="eastAsia" w:ascii="Times New Roman" w:hAnsi="Times New Roman" w:eastAsia="方正公文小标宋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公开</w:t>
            </w:r>
            <w:r>
              <w:rPr>
                <w:rFonts w:hint="default" w:ascii="Times New Roman" w:hAnsi="Times New Roman" w:eastAsia="方正公文小标宋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方正公文小标宋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1名专业人才</w:t>
            </w:r>
            <w:r>
              <w:rPr>
                <w:rFonts w:hint="default" w:ascii="Times New Roman" w:hAnsi="Times New Roman" w:eastAsia="方正公文小标宋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岗位表</w:t>
            </w:r>
          </w:p>
        </w:tc>
      </w:tr>
    </w:tbl>
    <w:p w14:paraId="3F90BE08">
      <w:pPr>
        <w:widowControl w:val="0"/>
        <w:autoSpaceDE w:val="0"/>
        <w:autoSpaceDN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zh-CN"/>
        </w:rPr>
      </w:pPr>
    </w:p>
    <w:tbl>
      <w:tblPr>
        <w:tblStyle w:val="2"/>
        <w:tblW w:w="14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230"/>
        <w:gridCol w:w="1131"/>
        <w:gridCol w:w="4546"/>
        <w:gridCol w:w="4131"/>
        <w:gridCol w:w="1811"/>
        <w:gridCol w:w="889"/>
      </w:tblGrid>
      <w:tr w14:paraId="4B3C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B03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790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CE4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（人数）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88B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18E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E6A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688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12A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0ED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BE3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财务审计部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45C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部门经理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副经理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9C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及以上学历；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.具有3年以上财务工作经验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044306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3.工商管理类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、经济学类、法学类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</w:t>
            </w:r>
          </w:p>
          <w:p w14:paraId="4845B3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4.中共党员、有党政事业单位及国企相关工作经验者优先。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8AA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制定并执行年度审计计划，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决算工作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37DF5DF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收集并分析审计证据，编写审计工作底稿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审计发现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的问题提出整改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64826DB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评估内部控制体系，定期对公司进行财务状况、财务风险分析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识别潜在风险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提出改进建议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确保财务活动合规与安全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28DB7C4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制度，优化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1FC9654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sans-serif" w:hAnsi="sans-serif" w:eastAsia="宋体" w:cs="sans-serif"/>
                <w:i w:val="0"/>
                <w:iCs w:val="0"/>
                <w:caps w:val="0"/>
                <w:color w:val="1F1F1F"/>
                <w:spacing w:val="0"/>
                <w:kern w:val="0"/>
                <w:sz w:val="19"/>
                <w:szCs w:val="19"/>
                <w:shd w:val="clear" w:fill="FFFFFF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日常管理工作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。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77B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薪酬由基本薪酬、绩效薪酬和法定福利待遇构成，约10万-15万元/年。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8F40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bidi="zh-CN"/>
              </w:rPr>
            </w:pPr>
          </w:p>
        </w:tc>
      </w:tr>
    </w:tbl>
    <w:p w14:paraId="294A04A8">
      <w:pP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76F54C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122B3"/>
    <w:rsid w:val="6533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344</Characters>
  <Lines>0</Lines>
  <Paragraphs>0</Paragraphs>
  <TotalTime>3</TotalTime>
  <ScaleCrop>false</ScaleCrop>
  <LinksUpToDate>false</LinksUpToDate>
  <CharactersWithSpaces>345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2025-06-16T11:39:00Z</dcterms:created>
  <dc:creator>DELL</dc:creator>
  <cp:lastModifiedBy>南城旧景</cp:lastModifiedBy>
  <dcterms:modified xsi:type="dcterms:W3CDTF">2025-06-16T11:45:41Z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eyJoZGlkIjoiOTQxNGQ1ODg3N2UxODM2MTk3ZWUxMTYyMTY0OGVmMzkiLCJ1c2VySWQiOiI3MDI3MTkyODQifQ==</vt:lpwstr>
  </property>
  <property fmtid="{D5CDD505-2E9C-101B-9397-08002B2CF9AE}" pid="4" name="ICV">
    <vt:lpwstr>79CE262917F948DC88970DA5C59B4BF5_12</vt:lpwstr>
  </property>
</Properties>
</file>