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D67F2">
      <w:pPr>
        <w:jc w:val="left"/>
        <w:rPr>
          <w:rFonts w:hint="default" w:ascii="黑体" w:hAnsi="黑体" w:eastAsia="黑体"/>
          <w:lang w:val="en-US" w:eastAsia="zh-CN"/>
        </w:rPr>
      </w:pPr>
      <w:r>
        <w:rPr>
          <w:rFonts w:hint="eastAsia" w:ascii="黑体" w:hAnsi="黑体" w:eastAsia="黑体"/>
          <w:lang w:eastAsia="zh-CN"/>
        </w:rPr>
        <w:t>附件</w:t>
      </w:r>
      <w:r>
        <w:rPr>
          <w:rFonts w:hint="eastAsia" w:ascii="黑体" w:hAnsi="黑体" w:eastAsia="黑体"/>
          <w:lang w:val="en-US" w:eastAsia="zh-CN"/>
        </w:rPr>
        <w:t>4</w:t>
      </w:r>
    </w:p>
    <w:p w14:paraId="23BF4D0F">
      <w:pPr>
        <w:jc w:val="center"/>
        <w:rPr>
          <w:rFonts w:hint="eastAsia" w:ascii="黑体" w:hAnsi="黑体" w:eastAsia="黑体"/>
          <w:sz w:val="24"/>
          <w:szCs w:val="24"/>
          <w:lang w:eastAsia="zh-CN"/>
        </w:rPr>
      </w:pPr>
      <w:r>
        <w:rPr>
          <w:rFonts w:hint="eastAsia" w:ascii="黑体" w:hAnsi="黑体" w:eastAsia="黑体"/>
          <w:lang w:eastAsia="zh-CN"/>
        </w:rPr>
        <w:t>乐昌市就业驿站年度服务指标</w:t>
      </w:r>
    </w:p>
    <w:tbl>
      <w:tblPr>
        <w:tblStyle w:val="2"/>
        <w:tblW w:w="5382" w:type="pct"/>
        <w:jc w:val="center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3"/>
        <w:gridCol w:w="1456"/>
        <w:gridCol w:w="2331"/>
        <w:gridCol w:w="2076"/>
        <w:gridCol w:w="2441"/>
      </w:tblGrid>
      <w:tr w14:paraId="53C750F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AD3964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4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155066">
            <w:pPr>
              <w:jc w:val="both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服务项目</w:t>
            </w:r>
          </w:p>
        </w:tc>
        <w:tc>
          <w:tcPr>
            <w:tcW w:w="23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67435C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服务分类</w:t>
            </w:r>
          </w:p>
        </w:tc>
        <w:tc>
          <w:tcPr>
            <w:tcW w:w="20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322CA6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量化指标</w:t>
            </w:r>
          </w:p>
        </w:tc>
        <w:tc>
          <w:tcPr>
            <w:tcW w:w="24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1B1185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备注</w:t>
            </w:r>
          </w:p>
        </w:tc>
      </w:tr>
      <w:tr w14:paraId="413A3B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F2840B">
            <w:pPr>
              <w:jc w:val="center"/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722889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就业驿站日常基础服务</w:t>
            </w:r>
          </w:p>
        </w:tc>
        <w:tc>
          <w:tcPr>
            <w:tcW w:w="2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58AB22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收集发布岗位信息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D1B1EA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收集发布就业岗位信息数量</w:t>
            </w:r>
            <w:r>
              <w:rPr>
                <w:rFonts w:hint="eastAsia" w:ascii="仿宋" w:hAnsi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00条以上。</w:t>
            </w:r>
          </w:p>
        </w:tc>
        <w:tc>
          <w:tcPr>
            <w:tcW w:w="2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1F23D8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</w:tr>
      <w:tr w14:paraId="10604F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098D42">
            <w:pPr>
              <w:jc w:val="center"/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14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1D3FEB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322EF1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每月对辖区内登记失业人员进行就业跟踪调查服务，建立服务台账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55EE38">
            <w:pPr>
              <w:rPr>
                <w:rFonts w:hint="default" w:ascii="仿宋" w:hAnsi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sz w:val="24"/>
                <w:szCs w:val="24"/>
                <w:highlight w:val="none"/>
                <w:lang w:eastAsia="zh-CN"/>
              </w:rPr>
              <w:t>对辖区内失业人员帮扶比例</w:t>
            </w:r>
            <w:r>
              <w:rPr>
                <w:rFonts w:hint="eastAsia" w:ascii="仿宋" w:hAnsi="仿宋"/>
                <w:sz w:val="24"/>
                <w:szCs w:val="24"/>
                <w:highlight w:val="none"/>
                <w:lang w:val="en-US" w:eastAsia="zh-CN"/>
              </w:rPr>
              <w:t>80</w:t>
            </w:r>
            <w:r>
              <w:rPr>
                <w:rFonts w:hint="eastAsia" w:ascii="仿宋" w:hAnsi="仿宋"/>
                <w:sz w:val="24"/>
                <w:szCs w:val="24"/>
                <w:highlight w:val="none"/>
                <w:lang w:eastAsia="zh-CN"/>
              </w:rPr>
              <w:t>%以上。</w:t>
            </w:r>
          </w:p>
        </w:tc>
        <w:tc>
          <w:tcPr>
            <w:tcW w:w="2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36470A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以当年实际数据为准。除就业服务外，还包括影响就业的家庭关系、情绪压力、社会交往等服务。</w:t>
            </w:r>
          </w:p>
        </w:tc>
      </w:tr>
      <w:tr w14:paraId="1FFDB0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784411">
            <w:pPr>
              <w:jc w:val="center"/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14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F04B2C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B33DFE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对就业困难人员实施就业帮扶，建立服务台账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3316D9">
            <w:pPr>
              <w:rPr>
                <w:rFonts w:hint="eastAsia" w:ascii="仿宋" w:hAnsi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highlight w:val="none"/>
                <w:lang w:eastAsia="zh-CN"/>
              </w:rPr>
              <w:t>对辖区内就业困难人员帮扶比例</w:t>
            </w:r>
            <w:r>
              <w:rPr>
                <w:rFonts w:hint="eastAsia" w:ascii="仿宋" w:hAnsi="仿宋"/>
                <w:color w:val="auto"/>
                <w:sz w:val="24"/>
                <w:szCs w:val="24"/>
                <w:highlight w:val="none"/>
                <w:lang w:val="en-US" w:eastAsia="zh-CN"/>
              </w:rPr>
              <w:t>80</w:t>
            </w:r>
            <w:r>
              <w:rPr>
                <w:rFonts w:hint="eastAsia" w:ascii="仿宋" w:hAnsi="仿宋"/>
                <w:color w:val="auto"/>
                <w:sz w:val="24"/>
                <w:szCs w:val="24"/>
                <w:highlight w:val="none"/>
                <w:lang w:eastAsia="zh-CN"/>
              </w:rPr>
              <w:t>%</w:t>
            </w:r>
            <w:r>
              <w:rPr>
                <w:rFonts w:hint="eastAsia" w:ascii="仿宋" w:hAnsi="仿宋"/>
                <w:sz w:val="24"/>
                <w:szCs w:val="24"/>
                <w:highlight w:val="none"/>
                <w:lang w:eastAsia="zh-CN"/>
              </w:rPr>
              <w:t>以上。</w:t>
            </w:r>
          </w:p>
        </w:tc>
        <w:tc>
          <w:tcPr>
            <w:tcW w:w="244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DE3D99B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以当年实际数据为准</w:t>
            </w:r>
          </w:p>
        </w:tc>
      </w:tr>
      <w:tr w14:paraId="7CCD5F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4346D2">
            <w:pPr>
              <w:jc w:val="center"/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14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17E8EF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EBFB50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对离校未就业乐昌生源高校毕业生进行跟踪及回访，建立服务台账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001BC0">
            <w:pPr>
              <w:rPr>
                <w:rFonts w:hint="eastAsia" w:ascii="仿宋" w:hAnsi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highlight w:val="none"/>
                <w:lang w:eastAsia="zh-CN"/>
              </w:rPr>
              <w:t>服务率</w:t>
            </w:r>
            <w:r>
              <w:rPr>
                <w:rFonts w:hint="eastAsia" w:ascii="仿宋" w:hAnsi="仿宋"/>
                <w:sz w:val="24"/>
                <w:szCs w:val="24"/>
                <w:highlight w:val="none"/>
                <w:lang w:val="en-US" w:eastAsia="zh-CN"/>
              </w:rPr>
              <w:t>100</w:t>
            </w:r>
            <w:r>
              <w:rPr>
                <w:rFonts w:hint="eastAsia" w:ascii="仿宋" w:hAnsi="仿宋"/>
                <w:sz w:val="24"/>
                <w:szCs w:val="24"/>
                <w:highlight w:val="none"/>
                <w:lang w:eastAsia="zh-CN"/>
              </w:rPr>
              <w:t>%以上。</w:t>
            </w:r>
          </w:p>
        </w:tc>
        <w:tc>
          <w:tcPr>
            <w:tcW w:w="244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9E8792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</w:tr>
      <w:tr w14:paraId="7FF56C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F70276">
            <w:pPr>
              <w:jc w:val="center"/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14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079586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8470C8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为辖区内相关劳动者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到访就业驿站的劳动者提供就业服务，建立服务台账建立服务台账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94D61F">
            <w:pPr>
              <w:rPr>
                <w:rFonts w:hint="eastAsia" w:ascii="仿宋" w:hAnsi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定期对辖区失业人员、就业困难人员、高校毕业生等重点群体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及到访劳动者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采取上门走访、电话、微信等服务方式，针对有就业意愿和就业能力的服务对象，提供跟踪服务。（每月服务不少于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0人次。）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半年报送成功帮扶个案（不少于3个，全年不少于6个等）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  <w:tc>
          <w:tcPr>
            <w:tcW w:w="244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71DECA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</w:tr>
      <w:tr w14:paraId="6CCF95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75DD2E">
            <w:pPr>
              <w:jc w:val="center"/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14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E71631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926A43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对用人单位提供用工保障服务，建立服务台账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32962F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定期对辖区内用工单位采取上门走访、电话等服务方式，与企业进行交流，了解企业所需，宣传就业创业政策，派发政策宣传资料。并收集用工企业、个体工商户、家政企业和平台企业等用工单位、个体工商户的岗位信息。</w:t>
            </w:r>
            <w:r>
              <w:rPr>
                <w:rFonts w:hint="eastAsia" w:ascii="仿宋" w:hAnsi="仿宋"/>
                <w:sz w:val="24"/>
                <w:szCs w:val="24"/>
                <w:highlight w:val="none"/>
                <w:lang w:eastAsia="zh-CN"/>
              </w:rPr>
              <w:t>（每月走访用人单位不少于</w:t>
            </w:r>
            <w:r>
              <w:rPr>
                <w:rFonts w:hint="eastAsia" w:ascii="仿宋" w:hAnsi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/>
                <w:sz w:val="24"/>
                <w:szCs w:val="24"/>
                <w:highlight w:val="none"/>
                <w:lang w:eastAsia="zh-CN"/>
              </w:rPr>
              <w:t>家次。）</w:t>
            </w:r>
          </w:p>
        </w:tc>
        <w:tc>
          <w:tcPr>
            <w:tcW w:w="244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67B244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</w:tr>
      <w:tr w14:paraId="6B50F6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75D735">
            <w:pPr>
              <w:jc w:val="center"/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14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F57CD0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E124AC">
            <w:pPr>
              <w:rPr>
                <w:rFonts w:hint="eastAsia" w:ascii="仿宋" w:hAnsi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highlight w:val="none"/>
                <w:lang w:eastAsia="zh-CN"/>
              </w:rPr>
              <w:t>零工服务站点建设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0F6010">
            <w:pPr>
              <w:rPr>
                <w:rFonts w:hint="eastAsia" w:ascii="仿宋" w:hAnsi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highlight w:val="none"/>
                <w:lang w:eastAsia="zh-CN"/>
              </w:rPr>
              <w:t>每月通过走访收集并更新各行各业用工单位、个体工商户的零工岗位信息，利用推文、电子屏滚播等方式宣传零工信息，为农村富余劳动力、大龄失业人员等就业困难群体推荐零工岗位，帮助推动实现更加充分灵活就业；每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半年报送成功帮扶个案（不少于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个，全年不少于</w:t>
            </w:r>
            <w:r>
              <w:rPr>
                <w:rFonts w:hint="eastAsia" w:ascii="仿宋" w:hAnsi="仿宋"/>
                <w:sz w:val="24"/>
                <w:szCs w:val="24"/>
                <w:highlight w:val="none"/>
                <w:lang w:eastAsia="zh-CN"/>
              </w:rPr>
              <w:t xml:space="preserve">4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个）</w:t>
            </w:r>
            <w:r>
              <w:rPr>
                <w:rFonts w:hint="eastAsia" w:ascii="仿宋" w:hAnsi="仿宋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2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E2D0E7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</w:tr>
      <w:tr w14:paraId="5EF321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3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CC75D4D">
            <w:pPr>
              <w:jc w:val="center"/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14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2CF4422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D2902A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服务满意度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4B4F90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辖区内人力资源供需双方服务满意度保持在90%以上。</w:t>
            </w:r>
          </w:p>
        </w:tc>
        <w:tc>
          <w:tcPr>
            <w:tcW w:w="2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714998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</w:tr>
      <w:tr w14:paraId="41EF4C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0A1A38">
            <w:pPr>
              <w:jc w:val="center"/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2</w:t>
            </w:r>
          </w:p>
          <w:p w14:paraId="2E7A5E82">
            <w:pPr>
              <w:jc w:val="center"/>
              <w:rPr>
                <w:rFonts w:hint="default" w:ascii="仿宋" w:hAnsi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9335A1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就业驿站专业服务</w:t>
            </w:r>
          </w:p>
        </w:tc>
        <w:tc>
          <w:tcPr>
            <w:tcW w:w="23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67A55C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各类招聘、政策宣传、职业技能提升培训活动等就业创业服务活动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FB7FE1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不少于5场（在本驿站组织各类人员开展职业指导、招聘会、政策宣传、职业技能提升培训活动等各类公共就业服务活动5场次以上。）</w:t>
            </w:r>
          </w:p>
        </w:tc>
        <w:tc>
          <w:tcPr>
            <w:tcW w:w="244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92AA97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</w:tr>
      <w:tr w14:paraId="245813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0771E7">
            <w:pPr>
              <w:jc w:val="center"/>
              <w:rPr>
                <w:rFonts w:hint="default" w:ascii="仿宋" w:hAnsi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410843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23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57767F">
            <w:pPr>
              <w:rPr>
                <w:rFonts w:hint="default" w:ascii="仿宋" w:hAnsi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val="en-US" w:eastAsia="zh-CN"/>
              </w:rPr>
              <w:t>及时更新就业驿站系统数据和广告信息，并每天展示就业驿站数据和广告。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3B073F">
            <w:pPr>
              <w:rPr>
                <w:rFonts w:hint="default" w:ascii="仿宋" w:hAnsi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2985C5">
            <w:pPr>
              <w:jc w:val="both"/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  <w:p w14:paraId="0A62B272">
            <w:pPr>
              <w:jc w:val="both"/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  <w:p w14:paraId="39B969A8">
            <w:pPr>
              <w:jc w:val="both"/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  <w:p w14:paraId="526E743C">
            <w:pPr>
              <w:jc w:val="both"/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  <w:p w14:paraId="5B57B87B">
            <w:pPr>
              <w:jc w:val="both"/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以实际情</w:t>
            </w:r>
            <w:bookmarkStart w:id="0" w:name="_GoBack"/>
            <w:bookmarkEnd w:id="0"/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况为准</w:t>
            </w:r>
          </w:p>
        </w:tc>
      </w:tr>
      <w:tr w14:paraId="4317DE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A6125E">
            <w:pPr>
              <w:jc w:val="center"/>
              <w:rPr>
                <w:rFonts w:hint="default" w:ascii="仿宋" w:hAnsi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5E23E73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23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DC150C">
            <w:pPr>
              <w:rPr>
                <w:rFonts w:hint="default" w:ascii="仿宋" w:hAnsi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val="en-US" w:eastAsia="zh-CN"/>
              </w:rPr>
              <w:t>做好</w:t>
            </w:r>
            <w:r>
              <w:rPr>
                <w:rFonts w:hint="eastAsia" w:ascii="仿宋" w:hAnsi="仿宋"/>
                <w:color w:val="auto"/>
                <w:sz w:val="24"/>
                <w:szCs w:val="24"/>
                <w:highlight w:val="none"/>
                <w:lang w:val="en-US" w:eastAsia="zh-CN"/>
              </w:rPr>
              <w:t>韶码就业</w:t>
            </w:r>
            <w:r>
              <w:rPr>
                <w:rFonts w:hint="eastAsia" w:ascii="仿宋" w:hAnsi="仿宋"/>
                <w:sz w:val="24"/>
                <w:szCs w:val="24"/>
                <w:lang w:val="en-US" w:eastAsia="zh-CN"/>
              </w:rPr>
              <w:t>服务和为上级部门不定时下发失业人员跟踪情况做好后续跟踪，</w:t>
            </w: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建立服务台账，</w:t>
            </w:r>
            <w:r>
              <w:rPr>
                <w:rFonts w:hint="eastAsia" w:ascii="仿宋" w:hAnsi="仿宋"/>
                <w:sz w:val="24"/>
                <w:szCs w:val="24"/>
                <w:lang w:val="en-US" w:eastAsia="zh-CN"/>
              </w:rPr>
              <w:t>完成其他相关任务。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71B103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2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3139B2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</w:tr>
      <w:tr w14:paraId="0E42C5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4B980A">
            <w:pPr>
              <w:jc w:val="center"/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F56D3E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其他服务</w:t>
            </w:r>
          </w:p>
        </w:tc>
        <w:tc>
          <w:tcPr>
            <w:tcW w:w="23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274F9E">
            <w:pPr>
              <w:bidi w:val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直播带岗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活动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1986ED">
            <w:pPr>
              <w:bidi w:val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不少于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场/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年</w:t>
            </w:r>
          </w:p>
        </w:tc>
        <w:tc>
          <w:tcPr>
            <w:tcW w:w="244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A0CA70">
            <w:pPr>
              <w:rPr>
                <w:rFonts w:hint="eastAsia" w:ascii="仿宋" w:hAnsi="仿宋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71AEE1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302E59">
            <w:pPr>
              <w:jc w:val="center"/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DDAF73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23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2D742C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工作台账管理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D12480F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动态更新服务对象就业失业状态，分类建立登记失业人员、就业困难人员、离校未就业高校毕业生就业服务工作台账，同时对开展的就业服务活动、困难群体典型个案建立跟踪服务档案。</w:t>
            </w:r>
          </w:p>
        </w:tc>
        <w:tc>
          <w:tcPr>
            <w:tcW w:w="2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D24B13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</w:tr>
      <w:tr w14:paraId="714CA7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FFB7F4">
            <w:pPr>
              <w:jc w:val="center"/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2433FC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资源链接</w:t>
            </w:r>
          </w:p>
        </w:tc>
        <w:tc>
          <w:tcPr>
            <w:tcW w:w="23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EDA59E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建立企业、社会组织、政府部门、志愿团队等合作伙伴关系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F1B414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不少于2家</w:t>
            </w:r>
          </w:p>
        </w:tc>
        <w:tc>
          <w:tcPr>
            <w:tcW w:w="2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246E20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以促进就业为导向链接就业资源</w:t>
            </w:r>
          </w:p>
        </w:tc>
      </w:tr>
      <w:tr w14:paraId="79C4EA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DE429F4">
            <w:pPr>
              <w:jc w:val="center"/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99E835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宣传工作</w:t>
            </w:r>
          </w:p>
        </w:tc>
        <w:tc>
          <w:tcPr>
            <w:tcW w:w="2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88A845">
            <w:pPr>
              <w:rPr>
                <w:rFonts w:hint="eastAsia" w:ascii="仿宋" w:hAnsi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highlight w:val="none"/>
                <w:lang w:eastAsia="zh-CN"/>
              </w:rPr>
              <w:t>媒体刊载报道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502A48">
            <w:pPr>
              <w:rPr>
                <w:rFonts w:hint="eastAsia" w:ascii="仿宋" w:hAnsi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highlight w:val="none"/>
                <w:lang w:eastAsia="zh-CN"/>
              </w:rPr>
              <w:t>每季度在县级或以上媒体发布宣传稿件1篇以上。</w:t>
            </w:r>
          </w:p>
        </w:tc>
        <w:tc>
          <w:tcPr>
            <w:tcW w:w="2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97429D">
            <w:pPr>
              <w:rPr>
                <w:rFonts w:hint="eastAsia" w:ascii="仿宋" w:hAnsi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highlight w:val="none"/>
                <w:lang w:eastAsia="zh-CN"/>
              </w:rPr>
              <w:t>内容为正面宣传</w:t>
            </w:r>
            <w:r>
              <w:rPr>
                <w:rFonts w:hint="eastAsia" w:ascii="仿宋" w:hAnsi="仿宋"/>
                <w:sz w:val="24"/>
                <w:szCs w:val="24"/>
                <w:highlight w:val="none"/>
                <w:lang w:val="en-US" w:eastAsia="zh-CN"/>
              </w:rPr>
              <w:t>乐昌市</w:t>
            </w:r>
            <w:r>
              <w:rPr>
                <w:rFonts w:hint="eastAsia" w:ascii="仿宋" w:hAnsi="仿宋"/>
                <w:sz w:val="24"/>
                <w:szCs w:val="24"/>
                <w:highlight w:val="none"/>
                <w:lang w:eastAsia="zh-CN"/>
              </w:rPr>
              <w:t>就业驿站及零工服务站点运营情况，乐昌发布、清和乐昌等县级媒体或以上媒体报道，同一内容主题的新闻报道算作1篇</w:t>
            </w:r>
          </w:p>
        </w:tc>
      </w:tr>
      <w:tr w14:paraId="5F17D7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DEB8C7">
            <w:pPr>
              <w:jc w:val="center"/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4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7853D5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行政工作</w:t>
            </w:r>
          </w:p>
        </w:tc>
        <w:tc>
          <w:tcPr>
            <w:tcW w:w="2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375A24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年度计划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D174AF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份</w:t>
            </w:r>
          </w:p>
        </w:tc>
        <w:tc>
          <w:tcPr>
            <w:tcW w:w="2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9FF231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1份</w:t>
            </w:r>
          </w:p>
        </w:tc>
      </w:tr>
      <w:tr w14:paraId="4560EB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CD2F94">
            <w:pPr>
              <w:jc w:val="center"/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14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3B9409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266851">
            <w:pPr>
              <w:rPr>
                <w:rFonts w:hint="eastAsia" w:ascii="仿宋" w:hAnsi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highlight w:val="none"/>
                <w:lang w:eastAsia="zh-CN"/>
              </w:rPr>
              <w:t>总结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342DC9">
            <w:pPr>
              <w:rPr>
                <w:rFonts w:hint="eastAsia" w:ascii="仿宋" w:hAnsi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/>
                <w:sz w:val="24"/>
                <w:szCs w:val="24"/>
                <w:highlight w:val="none"/>
                <w:lang w:eastAsia="zh-CN"/>
              </w:rPr>
              <w:t>份</w:t>
            </w:r>
          </w:p>
        </w:tc>
        <w:tc>
          <w:tcPr>
            <w:tcW w:w="2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EF59AA">
            <w:pPr>
              <w:rPr>
                <w:rFonts w:hint="default" w:ascii="仿宋" w:hAnsi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sz w:val="24"/>
                <w:szCs w:val="24"/>
                <w:highlight w:val="none"/>
                <w:lang w:eastAsia="zh-CN"/>
              </w:rPr>
              <w:t>就业驿站、零工服务站点每</w:t>
            </w:r>
            <w:r>
              <w:rPr>
                <w:rFonts w:hint="eastAsia" w:ascii="仿宋" w:hAnsi="仿宋"/>
                <w:sz w:val="24"/>
                <w:szCs w:val="24"/>
                <w:highlight w:val="none"/>
                <w:lang w:val="en-US" w:eastAsia="zh-CN"/>
              </w:rPr>
              <w:t>半年总结各1份、全年总结各1份</w:t>
            </w:r>
          </w:p>
        </w:tc>
      </w:tr>
      <w:tr w14:paraId="5DD80A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F2053A">
            <w:pPr>
              <w:jc w:val="center"/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4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D0CB18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规章制度建设</w:t>
            </w:r>
          </w:p>
        </w:tc>
        <w:tc>
          <w:tcPr>
            <w:tcW w:w="2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182936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val="en-US" w:eastAsia="zh-CN"/>
              </w:rPr>
              <w:t>乐昌市</w:t>
            </w: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就业驿站服务标准化工作手册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228C0E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运营周期内1份</w:t>
            </w:r>
          </w:p>
        </w:tc>
        <w:tc>
          <w:tcPr>
            <w:tcW w:w="2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822EEE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根据工作实际不定期更新内容</w:t>
            </w:r>
          </w:p>
        </w:tc>
      </w:tr>
      <w:tr w14:paraId="018940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E8A658">
            <w:pPr>
              <w:jc w:val="center"/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14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EF738A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90FDC6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val="en-US" w:eastAsia="zh-CN"/>
              </w:rPr>
              <w:t>乐昌市</w:t>
            </w: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就业驿站管理手册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0614D9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运营周期内1份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72FFB2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根据工作实际不定期更新内容</w:t>
            </w:r>
          </w:p>
        </w:tc>
      </w:tr>
      <w:tr w14:paraId="429744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C2C4F6">
            <w:pPr>
              <w:jc w:val="center"/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4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252EE0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设施维护</w:t>
            </w:r>
          </w:p>
        </w:tc>
        <w:tc>
          <w:tcPr>
            <w:tcW w:w="23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1ED3E5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工作环境</w:t>
            </w:r>
          </w:p>
        </w:tc>
        <w:tc>
          <w:tcPr>
            <w:tcW w:w="20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CA2B64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驿站工作环境要求卫生干净整洁。</w:t>
            </w:r>
          </w:p>
        </w:tc>
        <w:tc>
          <w:tcPr>
            <w:tcW w:w="24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1E0CEA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</w:tr>
      <w:tr w14:paraId="2FB73A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B87601">
            <w:pPr>
              <w:jc w:val="center"/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14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136977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A429A1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基础设施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5C73E2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驿站内水、电、网络等基础设施正常使用。</w:t>
            </w:r>
          </w:p>
        </w:tc>
        <w:tc>
          <w:tcPr>
            <w:tcW w:w="2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2BBAC7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</w:tr>
      <w:tr w14:paraId="49E01B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8E23CE">
            <w:pPr>
              <w:jc w:val="center"/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14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C37DA2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D749D4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办公设备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B03AFE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办公电脑、打印机、LED屏等电子设备正常使用。</w:t>
            </w:r>
          </w:p>
        </w:tc>
        <w:tc>
          <w:tcPr>
            <w:tcW w:w="2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53C51F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</w:tr>
      <w:tr w14:paraId="41D893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C6455C">
            <w:pPr>
              <w:jc w:val="center"/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14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A513DE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1A8C14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物资物料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5EF269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工作指引、服务指引、政策宣传资料、招聘信息等资讯齐全。</w:t>
            </w:r>
          </w:p>
        </w:tc>
        <w:tc>
          <w:tcPr>
            <w:tcW w:w="2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81A4DD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</w:tr>
      <w:tr w14:paraId="76AACA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853A2A">
            <w:pPr>
              <w:jc w:val="center"/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14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4E2361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6663FB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便民服务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D15675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饮用水、急救药箱等便民用品齐全。</w:t>
            </w:r>
          </w:p>
        </w:tc>
        <w:tc>
          <w:tcPr>
            <w:tcW w:w="2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CD9968"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</w:tr>
    </w:tbl>
    <w:p w14:paraId="4489A2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21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23A4B30"/>
    <w:rsid w:val="032300FA"/>
    <w:rsid w:val="03D41080"/>
    <w:rsid w:val="078049E9"/>
    <w:rsid w:val="0A7113D6"/>
    <w:rsid w:val="0FE87E44"/>
    <w:rsid w:val="11080D41"/>
    <w:rsid w:val="12EC0194"/>
    <w:rsid w:val="142A1EA1"/>
    <w:rsid w:val="1D61352C"/>
    <w:rsid w:val="24315811"/>
    <w:rsid w:val="251670DD"/>
    <w:rsid w:val="254B4B31"/>
    <w:rsid w:val="25E371D4"/>
    <w:rsid w:val="26BD11B0"/>
    <w:rsid w:val="30913CD1"/>
    <w:rsid w:val="38130A86"/>
    <w:rsid w:val="382738FB"/>
    <w:rsid w:val="3B057795"/>
    <w:rsid w:val="3C972852"/>
    <w:rsid w:val="43607C5E"/>
    <w:rsid w:val="47232999"/>
    <w:rsid w:val="48B820B3"/>
    <w:rsid w:val="4A1947CF"/>
    <w:rsid w:val="4F012828"/>
    <w:rsid w:val="560E699A"/>
    <w:rsid w:val="57F75F10"/>
    <w:rsid w:val="58442A85"/>
    <w:rsid w:val="59E179B0"/>
    <w:rsid w:val="5DE61FC8"/>
    <w:rsid w:val="5E42771A"/>
    <w:rsid w:val="6017749F"/>
    <w:rsid w:val="60FA4DF7"/>
    <w:rsid w:val="63C67011"/>
    <w:rsid w:val="63E92F01"/>
    <w:rsid w:val="74ED08CE"/>
    <w:rsid w:val="7A5073DE"/>
    <w:rsid w:val="7CBB7BB0"/>
    <w:rsid w:val="7EFC1D60"/>
    <w:rsid w:val="7FD91C23"/>
    <w:rsid w:val="7FE7F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仿宋" w:cs="21"/>
      <w:kern w:val="0"/>
      <w:sz w:val="32"/>
      <w:szCs w:val="22"/>
      <w:lang w:val="en-US" w:eastAsia="en-US" w:bidi="ar-SA"/>
      <w14:ligatures w14:val="none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1377</Words>
  <Characters>1391</Characters>
  <Lines>0</Lines>
  <Paragraphs>0</Paragraphs>
  <TotalTime>1</TotalTime>
  <ScaleCrop>false</ScaleCrop>
  <LinksUpToDate>false</LinksUpToDate>
  <CharactersWithSpaces>1392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y</cp:lastModifiedBy>
  <dcterms:modified xsi:type="dcterms:W3CDTF">2025-06-14T02:59:03Z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eyJoZGlkIjoiYTdhMGZiMDlmZTY0OTZlMWFiMDE5M2JhYmExNmU5OGYiLCJ1c2VySWQiOiI2MzA5MjAyNDMifQ==</vt:lpwstr>
  </property>
  <property fmtid="{D5CDD505-2E9C-101B-9397-08002B2CF9AE}" pid="4" name="ICV">
    <vt:lpwstr>2E3ED55CDE574512B4C433B1831C7625_13</vt:lpwstr>
  </property>
</Properties>
</file>