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ACFE0">
      <w:pPr>
        <w:spacing w:line="570" w:lineRule="exact"/>
        <w:rPr>
          <w:rFonts w:ascii="方正仿宋_GBK" w:eastAsia="方正仿宋_GBK"/>
          <w:sz w:val="32"/>
          <w:szCs w:val="32"/>
        </w:rPr>
      </w:pPr>
      <w:r>
        <w:rPr>
          <w:rFonts w:hint="eastAsia" w:ascii="方正仿宋_GBK" w:eastAsia="方正仿宋_GBK"/>
          <w:sz w:val="32"/>
          <w:szCs w:val="32"/>
        </w:rPr>
        <w:t>附件2</w:t>
      </w:r>
    </w:p>
    <w:p w14:paraId="4CD0C2D0">
      <w:pPr>
        <w:spacing w:line="560" w:lineRule="exact"/>
        <w:jc w:val="center"/>
        <w:rPr>
          <w:rFonts w:hint="eastAsia" w:ascii="方正小标宋_GBK" w:eastAsia="方正小标宋_GBK"/>
          <w:sz w:val="36"/>
          <w:szCs w:val="36"/>
        </w:rPr>
      </w:pPr>
      <w:bookmarkStart w:id="0" w:name="_GoBack"/>
      <w:r>
        <w:rPr>
          <w:rFonts w:hint="eastAsia" w:ascii="方正小标宋简体" w:hAnsi="方正小标宋简体" w:eastAsia="方正小标宋简体" w:cs="方正小标宋简体"/>
          <w:sz w:val="36"/>
          <w:szCs w:val="36"/>
        </w:rPr>
        <w:t>渝北区木耳中心卫生院招聘临时工作人员报名表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670E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32E8F2F">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14:paraId="675CEE54">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637C4F2F">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14:paraId="60413AF6">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64CD6C04">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14:paraId="659CFE19">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14:paraId="52C883A6">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26808849">
            <w:pPr>
              <w:spacing w:line="400" w:lineRule="exact"/>
              <w:jc w:val="center"/>
              <w:rPr>
                <w:rFonts w:hint="eastAsia" w:ascii="方正仿宋_GBK" w:hAnsi="方正仿宋_GBK" w:eastAsia="方正仿宋_GBK" w:cs="方正仿宋_GBK"/>
                <w:color w:val="000000"/>
                <w:sz w:val="24"/>
              </w:rPr>
            </w:pPr>
          </w:p>
          <w:p w14:paraId="003866AF">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4B82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8CF23A0">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14:paraId="24E93121">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591302C4">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5524248A">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14:paraId="2C1838C0">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00520FB8">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14:paraId="4DD2315E">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5C6A0031">
            <w:pPr>
              <w:spacing w:line="400" w:lineRule="exact"/>
              <w:jc w:val="center"/>
              <w:rPr>
                <w:rFonts w:hint="eastAsia" w:ascii="方正仿宋_GBK" w:hAnsi="方正仿宋_GBK" w:eastAsia="方正仿宋_GBK" w:cs="方正仿宋_GBK"/>
                <w:color w:val="000000"/>
                <w:sz w:val="24"/>
              </w:rPr>
            </w:pPr>
          </w:p>
        </w:tc>
      </w:tr>
      <w:tr w14:paraId="154D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38B5DD0">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14:paraId="2C3EAA1C">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14:paraId="48B12A1B">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14:paraId="0C1C22DF">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14:paraId="07D72CAE">
            <w:pPr>
              <w:spacing w:line="400" w:lineRule="exact"/>
              <w:jc w:val="center"/>
              <w:rPr>
                <w:rFonts w:hint="eastAsia" w:ascii="方正仿宋_GBK" w:hAnsi="方正仿宋_GBK" w:eastAsia="方正仿宋_GBK" w:cs="方正仿宋_GBK"/>
                <w:color w:val="000000"/>
                <w:sz w:val="24"/>
              </w:rPr>
            </w:pPr>
          </w:p>
        </w:tc>
      </w:tr>
      <w:tr w14:paraId="3ABA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6718286">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469582B3">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644667EB">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4512AB4E">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1835E24F">
            <w:pPr>
              <w:spacing w:line="400" w:lineRule="exact"/>
              <w:jc w:val="center"/>
              <w:rPr>
                <w:rFonts w:hint="eastAsia" w:ascii="方正仿宋_GBK" w:hAnsi="方正仿宋_GBK" w:eastAsia="方正仿宋_GBK" w:cs="方正仿宋_GBK"/>
                <w:color w:val="000000"/>
                <w:sz w:val="24"/>
              </w:rPr>
            </w:pPr>
          </w:p>
        </w:tc>
      </w:tr>
      <w:tr w14:paraId="1ECE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79E6D04">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401F243A">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311CB9B9">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0DCF0E2B">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6C3E3843">
            <w:pPr>
              <w:spacing w:line="400" w:lineRule="exact"/>
              <w:jc w:val="center"/>
              <w:rPr>
                <w:rFonts w:hint="eastAsia" w:ascii="方正仿宋_GBK" w:hAnsi="方正仿宋_GBK" w:eastAsia="方正仿宋_GBK" w:cs="方正仿宋_GBK"/>
                <w:color w:val="000000"/>
                <w:sz w:val="24"/>
              </w:rPr>
            </w:pPr>
          </w:p>
        </w:tc>
      </w:tr>
      <w:tr w14:paraId="4A00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3B5AD358">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14:paraId="66DD06B2">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45993A09">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14:paraId="7A42968E">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663882A7">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14:paraId="046E741A">
            <w:pPr>
              <w:spacing w:line="300" w:lineRule="exact"/>
              <w:jc w:val="center"/>
              <w:rPr>
                <w:rFonts w:hint="eastAsia" w:ascii="方正仿宋_GBK" w:hAnsi="方正仿宋_GBK" w:eastAsia="方正仿宋_GBK" w:cs="方正仿宋_GBK"/>
                <w:color w:val="000000"/>
                <w:sz w:val="24"/>
              </w:rPr>
            </w:pPr>
          </w:p>
        </w:tc>
      </w:tr>
      <w:tr w14:paraId="6310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489F248">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14:paraId="6C1A07A4">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0727EED2">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14:paraId="264A7ECC">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779E90C3">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14:paraId="610A64A3">
            <w:pPr>
              <w:spacing w:line="240" w:lineRule="exact"/>
              <w:jc w:val="center"/>
              <w:rPr>
                <w:rFonts w:hint="eastAsia" w:ascii="方正仿宋_GBK" w:hAnsi="方正仿宋_GBK" w:eastAsia="方正仿宋_GBK" w:cs="方正仿宋_GBK"/>
                <w:color w:val="000000"/>
                <w:sz w:val="24"/>
              </w:rPr>
            </w:pPr>
          </w:p>
        </w:tc>
      </w:tr>
      <w:tr w14:paraId="487A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4" w:hRule="atLeast"/>
          <w:jc w:val="center"/>
        </w:trPr>
        <w:tc>
          <w:tcPr>
            <w:tcW w:w="1061" w:type="dxa"/>
            <w:noWrap w:val="0"/>
            <w:tcMar>
              <w:left w:w="0" w:type="dxa"/>
              <w:right w:w="0" w:type="dxa"/>
            </w:tcMar>
            <w:vAlign w:val="center"/>
          </w:tcPr>
          <w:p w14:paraId="1D8B133E">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279FE621">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065DA74D">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41E7C10F">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14:paraId="025F6FEA">
            <w:pPr>
              <w:spacing w:line="440" w:lineRule="exact"/>
              <w:rPr>
                <w:rFonts w:hint="eastAsia" w:ascii="方正仿宋_GBK" w:hAnsi="方正仿宋_GBK" w:eastAsia="方正仿宋_GBK" w:cs="方正仿宋_GBK"/>
                <w:color w:val="000000"/>
                <w:sz w:val="24"/>
              </w:rPr>
            </w:pPr>
          </w:p>
        </w:tc>
      </w:tr>
      <w:tr w14:paraId="50A3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061" w:type="dxa"/>
            <w:noWrap w:val="0"/>
            <w:tcMar>
              <w:left w:w="0" w:type="dxa"/>
              <w:right w:w="0" w:type="dxa"/>
            </w:tcMar>
            <w:vAlign w:val="center"/>
          </w:tcPr>
          <w:p w14:paraId="44999D0C">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1A531A36">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1A17A21E">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0BE218E7">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14:paraId="4EB9DB76">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0D315084">
            <w:pPr>
              <w:spacing w:line="360" w:lineRule="exact"/>
              <w:ind w:firstLine="480" w:firstLineChars="200"/>
              <w:rPr>
                <w:rFonts w:hint="eastAsia" w:ascii="方正仿宋_GBK" w:hAnsi="方正仿宋_GBK" w:eastAsia="方正仿宋_GBK" w:cs="方正仿宋_GBK"/>
                <w:color w:val="000000"/>
                <w:sz w:val="24"/>
              </w:rPr>
            </w:pPr>
          </w:p>
          <w:p w14:paraId="1A466945">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063F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528EA168">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791A5D4F">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62E1ED43">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34F5DD9A">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14:paraId="7ACDBA07">
            <w:pPr>
              <w:spacing w:line="360" w:lineRule="exact"/>
              <w:ind w:firstLine="720" w:firstLineChars="300"/>
              <w:rPr>
                <w:rFonts w:hint="eastAsia" w:ascii="方正仿宋_GBK" w:hAnsi="方正仿宋_GBK" w:eastAsia="方正仿宋_GBK" w:cs="方正仿宋_GBK"/>
                <w:color w:val="000000"/>
                <w:sz w:val="24"/>
              </w:rPr>
            </w:pPr>
          </w:p>
          <w:p w14:paraId="38619AFB">
            <w:pPr>
              <w:spacing w:line="360" w:lineRule="exact"/>
              <w:ind w:firstLine="720" w:firstLineChars="300"/>
              <w:rPr>
                <w:rFonts w:hint="eastAsia" w:ascii="方正仿宋_GBK" w:hAnsi="方正仿宋_GBK" w:eastAsia="方正仿宋_GBK" w:cs="方正仿宋_GBK"/>
                <w:color w:val="000000"/>
                <w:sz w:val="24"/>
              </w:rPr>
            </w:pPr>
          </w:p>
          <w:p w14:paraId="0108A24E">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14:paraId="17879C9D">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14:paraId="16D1EAC2">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2010AD91">
      <w:pPr>
        <w:spacing w:line="440" w:lineRule="exact"/>
        <w:ind w:left="1" w:leftChars="-114" w:hanging="240" w:hangingChars="100"/>
        <w:jc w:val="left"/>
        <w:rPr>
          <w:rFonts w:hint="eastAsia" w:ascii="方正仿宋_GBK" w:eastAsia="方正仿宋_GBK"/>
          <w:sz w:val="24"/>
        </w:rPr>
      </w:pPr>
      <w:r>
        <w:rPr>
          <w:rFonts w:hint="eastAsia" w:ascii="方正仿宋_GBK" w:hAnsi="方正仿宋_GBK" w:eastAsia="方正仿宋_GBK" w:cs="方正仿宋_GBK"/>
          <w:color w:val="000000"/>
          <w:sz w:val="24"/>
        </w:rPr>
        <w:t xml:space="preserve">      2.学历必须注明“普通高校全日制”或“国民教育”。</w:t>
      </w:r>
    </w:p>
    <w:p w14:paraId="56F981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82B85"/>
    <w:rsid w:val="5778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2025-06-13T08:42:00Z</dcterms:created>
  <dc:creator>SKY-Z</dc:creator>
  <cp:lastModifiedBy>SKY-Z</cp:lastModifiedBy>
  <dcterms:modified xsi:type="dcterms:W3CDTF">2025-06-13T08:42:26Z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ACD928EC2FE64AD59D338987B2543CF7_11</vt:lpwstr>
  </property>
  <property fmtid="{D5CDD505-2E9C-101B-9397-08002B2CF9AE}" pid="4" name="KSOTemplateDocerSaveRecord">
    <vt:lpwstr>eyJoZGlkIjoiYmIzNGQzY2ZhNGQyZjA0NmFjMTdhNGIzMjBiM2FkZGQiLCJ1c2VySWQiOiI3MDkwOTc4MTkifQ==</vt:lpwstr>
  </property>
</Properties>
</file>