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3"/>
        <w:tblW w:w="156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7"/>
        <w:gridCol w:w="1015"/>
        <w:gridCol w:w="529"/>
        <w:gridCol w:w="532"/>
        <w:gridCol w:w="526"/>
        <w:gridCol w:w="1567"/>
        <w:gridCol w:w="1788"/>
        <w:gridCol w:w="636"/>
        <w:gridCol w:w="1005"/>
        <w:gridCol w:w="1603"/>
        <w:gridCol w:w="5903"/>
      </w:tblGrid>
      <w:tr w14:paraId="07C2E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5611" w:type="dxa"/>
            <w:gridSpan w:val="11"/>
            <w:tcBorders>
              <w:top w:val="nil"/>
              <w:left w:val="nil"/>
              <w:bottom w:val="single" w:color="auto" w:sz="4" w:space="0"/>
              <w:right w:val="nil"/>
            </w:tcBorders>
            <w:shd w:val="clear" w:color="auto" w:fill="auto"/>
            <w:vAlign w:val="top"/>
          </w:tcPr>
          <w:p w14:paraId="7B6FB4FC">
            <w:pPr>
              <w:keepNext w:val="0"/>
              <w:keepLines w:val="0"/>
              <w:widowControl/>
              <w:suppressLineNumbers w:val="0"/>
              <w:jc w:val="center"/>
              <w:textAlignment w:val="top"/>
              <w:rPr>
                <w:rFonts w:ascii="宋体" w:hAnsi="宋体" w:eastAsia="宋体" w:cs="宋体"/>
                <w:b/>
                <w:bCs/>
                <w:i w:val="0"/>
                <w:iCs w:val="0"/>
                <w:color w:val="000000"/>
                <w:sz w:val="26"/>
                <w:szCs w:val="26"/>
                <w:u w:val="none"/>
              </w:rPr>
            </w:pPr>
            <w:r>
              <w:rPr>
                <w:rFonts w:ascii="宋体" w:hAnsi="宋体" w:eastAsia="宋体" w:cs="宋体"/>
                <w:b/>
                <w:bCs/>
                <w:i w:val="0"/>
                <w:iCs w:val="0"/>
                <w:color w:val="000000"/>
                <w:kern w:val="0"/>
                <w:sz w:val="22"/>
                <w:szCs w:val="22"/>
                <w:u w:val="none"/>
                <w:lang w:val="en-US" w:eastAsia="zh-CN" w:bidi="ar"/>
              </w:rPr>
              <w:t>附件1：东莞市消防救援支队政府专职消防员招录岗位一览表</w:t>
            </w:r>
          </w:p>
        </w:tc>
      </w:tr>
      <w:tr w14:paraId="5181A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jc w:val="center"/>
        </w:trPr>
        <w:tc>
          <w:tcPr>
            <w:tcW w:w="507"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3EE05A0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3"/>
                <w:szCs w:val="13"/>
                <w:u w:val="none"/>
              </w:rPr>
            </w:pPr>
            <w:r>
              <w:rPr>
                <w:rFonts w:hint="eastAsia" w:ascii="宋体" w:hAnsi="宋体" w:eastAsia="宋体" w:cs="宋体"/>
                <w:b/>
                <w:bCs/>
                <w:i w:val="0"/>
                <w:iCs w:val="0"/>
                <w:color w:val="auto"/>
                <w:kern w:val="0"/>
                <w:sz w:val="13"/>
                <w:szCs w:val="13"/>
                <w:u w:val="none"/>
                <w:lang w:val="en-US" w:eastAsia="zh-CN" w:bidi="ar"/>
              </w:rPr>
              <w:t>序号</w:t>
            </w:r>
          </w:p>
        </w:tc>
        <w:tc>
          <w:tcPr>
            <w:tcW w:w="1015"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63AD2B8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3"/>
                <w:szCs w:val="13"/>
                <w:u w:val="none"/>
              </w:rPr>
            </w:pPr>
            <w:r>
              <w:rPr>
                <w:rFonts w:hint="eastAsia" w:ascii="宋体" w:hAnsi="宋体" w:eastAsia="宋体" w:cs="宋体"/>
                <w:b/>
                <w:bCs/>
                <w:i w:val="0"/>
                <w:iCs w:val="0"/>
                <w:color w:val="auto"/>
                <w:kern w:val="0"/>
                <w:sz w:val="13"/>
                <w:szCs w:val="13"/>
                <w:u w:val="none"/>
                <w:lang w:val="en-US" w:eastAsia="zh-CN" w:bidi="ar"/>
              </w:rPr>
              <w:t>招录单位</w:t>
            </w:r>
          </w:p>
        </w:tc>
        <w:tc>
          <w:tcPr>
            <w:tcW w:w="1587"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7884E4F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3"/>
                <w:szCs w:val="13"/>
                <w:u w:val="none"/>
              </w:rPr>
            </w:pPr>
            <w:r>
              <w:rPr>
                <w:rFonts w:hint="eastAsia" w:ascii="宋体" w:hAnsi="宋体" w:eastAsia="宋体" w:cs="宋体"/>
                <w:b/>
                <w:bCs/>
                <w:i w:val="0"/>
                <w:iCs w:val="0"/>
                <w:color w:val="auto"/>
                <w:kern w:val="0"/>
                <w:sz w:val="13"/>
                <w:szCs w:val="13"/>
                <w:u w:val="none"/>
                <w:lang w:val="en-US" w:eastAsia="zh-CN" w:bidi="ar"/>
              </w:rPr>
              <w:t>岗位需求数量</w:t>
            </w:r>
          </w:p>
        </w:tc>
        <w:tc>
          <w:tcPr>
            <w:tcW w:w="1567"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364C6CD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3"/>
                <w:szCs w:val="13"/>
                <w:u w:val="none"/>
              </w:rPr>
            </w:pPr>
            <w:r>
              <w:rPr>
                <w:rFonts w:hint="eastAsia" w:ascii="宋体" w:hAnsi="宋体" w:eastAsia="宋体" w:cs="宋体"/>
                <w:b/>
                <w:bCs/>
                <w:i w:val="0"/>
                <w:iCs w:val="0"/>
                <w:color w:val="auto"/>
                <w:kern w:val="0"/>
                <w:sz w:val="13"/>
                <w:szCs w:val="13"/>
                <w:u w:val="none"/>
                <w:lang w:val="en-US" w:eastAsia="zh-CN" w:bidi="ar"/>
              </w:rPr>
              <w:t>报名时间、方式</w:t>
            </w:r>
          </w:p>
        </w:tc>
        <w:tc>
          <w:tcPr>
            <w:tcW w:w="1788"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5E031EB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3"/>
                <w:szCs w:val="13"/>
                <w:u w:val="none"/>
              </w:rPr>
            </w:pPr>
            <w:r>
              <w:rPr>
                <w:rFonts w:hint="eastAsia" w:ascii="宋体" w:hAnsi="宋体" w:eastAsia="宋体" w:cs="宋体"/>
                <w:b/>
                <w:bCs/>
                <w:i w:val="0"/>
                <w:iCs w:val="0"/>
                <w:color w:val="auto"/>
                <w:kern w:val="0"/>
                <w:sz w:val="13"/>
                <w:szCs w:val="13"/>
                <w:u w:val="none"/>
                <w:lang w:val="en-US" w:eastAsia="zh-CN" w:bidi="ar"/>
              </w:rPr>
              <w:t>报名地点</w:t>
            </w:r>
          </w:p>
        </w:tc>
        <w:tc>
          <w:tcPr>
            <w:tcW w:w="3244"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5DE0E7A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3"/>
                <w:szCs w:val="13"/>
                <w:u w:val="none"/>
              </w:rPr>
            </w:pPr>
            <w:r>
              <w:rPr>
                <w:rFonts w:hint="eastAsia" w:ascii="宋体" w:hAnsi="宋体" w:eastAsia="宋体" w:cs="宋体"/>
                <w:b/>
                <w:bCs/>
                <w:i w:val="0"/>
                <w:iCs w:val="0"/>
                <w:color w:val="auto"/>
                <w:kern w:val="0"/>
                <w:sz w:val="13"/>
                <w:szCs w:val="13"/>
                <w:u w:val="none"/>
                <w:lang w:val="en-US" w:eastAsia="zh-CN" w:bidi="ar"/>
              </w:rPr>
              <w:t>联系方式</w:t>
            </w:r>
          </w:p>
        </w:tc>
        <w:tc>
          <w:tcPr>
            <w:tcW w:w="5903" w:type="dxa"/>
            <w:vMerge w:val="restart"/>
            <w:tcBorders>
              <w:top w:val="single" w:color="auto" w:sz="4" w:space="0"/>
              <w:left w:val="single" w:color="000000" w:sz="4" w:space="0"/>
              <w:bottom w:val="single" w:color="000000" w:sz="4" w:space="0"/>
              <w:right w:val="single" w:color="auto" w:sz="4" w:space="0"/>
            </w:tcBorders>
            <w:shd w:val="clear" w:color="auto" w:fill="auto"/>
            <w:vAlign w:val="center"/>
          </w:tcPr>
          <w:p w14:paraId="1372A94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3"/>
                <w:szCs w:val="13"/>
                <w:u w:val="none"/>
              </w:rPr>
            </w:pPr>
            <w:r>
              <w:rPr>
                <w:rFonts w:hint="eastAsia" w:ascii="宋体" w:hAnsi="宋体" w:eastAsia="宋体" w:cs="宋体"/>
                <w:b/>
                <w:bCs/>
                <w:i w:val="0"/>
                <w:iCs w:val="0"/>
                <w:color w:val="auto"/>
                <w:kern w:val="0"/>
                <w:sz w:val="13"/>
                <w:szCs w:val="13"/>
                <w:u w:val="none"/>
                <w:lang w:val="en-US" w:eastAsia="zh-CN" w:bidi="ar"/>
              </w:rPr>
              <w:t>具体岗位要求</w:t>
            </w:r>
          </w:p>
        </w:tc>
      </w:tr>
      <w:tr w14:paraId="2C63B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507"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4BC4ACF2">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b/>
                <w:bCs/>
                <w:i w:val="0"/>
                <w:iCs w:val="0"/>
                <w:color w:val="auto"/>
                <w:sz w:val="14"/>
                <w:szCs w:val="14"/>
                <w:u w:val="none"/>
              </w:rPr>
            </w:pPr>
          </w:p>
        </w:tc>
        <w:tc>
          <w:tcPr>
            <w:tcW w:w="1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969D1">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b/>
                <w:bCs/>
                <w:i w:val="0"/>
                <w:iCs w:val="0"/>
                <w:color w:val="auto"/>
                <w:sz w:val="14"/>
                <w:szCs w:val="14"/>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E2C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3"/>
                <w:szCs w:val="13"/>
                <w:u w:val="none"/>
              </w:rPr>
            </w:pPr>
            <w:r>
              <w:rPr>
                <w:rFonts w:hint="eastAsia" w:ascii="宋体" w:hAnsi="宋体" w:eastAsia="宋体" w:cs="宋体"/>
                <w:b/>
                <w:bCs/>
                <w:i w:val="0"/>
                <w:iCs w:val="0"/>
                <w:color w:val="auto"/>
                <w:kern w:val="0"/>
                <w:sz w:val="13"/>
                <w:szCs w:val="13"/>
                <w:u w:val="none"/>
                <w:lang w:val="en-US" w:eastAsia="zh-CN" w:bidi="ar"/>
              </w:rPr>
              <w:t>战斗员</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FE4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3"/>
                <w:szCs w:val="13"/>
                <w:u w:val="none"/>
              </w:rPr>
            </w:pPr>
            <w:r>
              <w:rPr>
                <w:rFonts w:hint="eastAsia" w:ascii="宋体" w:hAnsi="宋体" w:eastAsia="宋体" w:cs="宋体"/>
                <w:b/>
                <w:bCs/>
                <w:i w:val="0"/>
                <w:iCs w:val="0"/>
                <w:color w:val="auto"/>
                <w:kern w:val="0"/>
                <w:sz w:val="13"/>
                <w:szCs w:val="13"/>
                <w:u w:val="none"/>
                <w:lang w:val="en-US" w:eastAsia="zh-CN" w:bidi="ar"/>
              </w:rPr>
              <w:t>驾驶员</w:t>
            </w:r>
          </w:p>
        </w:tc>
        <w:tc>
          <w:tcPr>
            <w:tcW w:w="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C4A9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3"/>
                <w:szCs w:val="13"/>
                <w:u w:val="none"/>
              </w:rPr>
            </w:pPr>
            <w:r>
              <w:rPr>
                <w:rFonts w:hint="eastAsia" w:ascii="宋体" w:hAnsi="宋体" w:eastAsia="宋体" w:cs="宋体"/>
                <w:b/>
                <w:bCs/>
                <w:i w:val="0"/>
                <w:iCs w:val="0"/>
                <w:color w:val="auto"/>
                <w:kern w:val="0"/>
                <w:sz w:val="13"/>
                <w:szCs w:val="13"/>
                <w:u w:val="none"/>
                <w:lang w:val="en-US" w:eastAsia="zh-CN" w:bidi="ar"/>
              </w:rPr>
              <w:t>消防文员</w:t>
            </w:r>
          </w:p>
        </w:tc>
        <w:tc>
          <w:tcPr>
            <w:tcW w:w="1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00658">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b/>
                <w:bCs/>
                <w:i w:val="0"/>
                <w:iCs w:val="0"/>
                <w:color w:val="auto"/>
                <w:sz w:val="14"/>
                <w:szCs w:val="14"/>
                <w:u w:val="none"/>
              </w:rPr>
            </w:pPr>
          </w:p>
        </w:tc>
        <w:tc>
          <w:tcPr>
            <w:tcW w:w="1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082EB">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b/>
                <w:bCs/>
                <w:i w:val="0"/>
                <w:iCs w:val="0"/>
                <w:color w:val="auto"/>
                <w:sz w:val="14"/>
                <w:szCs w:val="14"/>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290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3"/>
                <w:szCs w:val="13"/>
                <w:u w:val="none"/>
              </w:rPr>
            </w:pPr>
            <w:r>
              <w:rPr>
                <w:rFonts w:hint="eastAsia" w:ascii="宋体" w:hAnsi="宋体" w:eastAsia="宋体" w:cs="宋体"/>
                <w:b/>
                <w:bCs/>
                <w:i w:val="0"/>
                <w:iCs w:val="0"/>
                <w:color w:val="auto"/>
                <w:kern w:val="0"/>
                <w:sz w:val="13"/>
                <w:szCs w:val="13"/>
                <w:u w:val="none"/>
                <w:lang w:val="en-US" w:eastAsia="zh-CN" w:bidi="ar"/>
              </w:rPr>
              <w:t>联系人</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3F0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3"/>
                <w:szCs w:val="13"/>
                <w:u w:val="none"/>
              </w:rPr>
            </w:pPr>
            <w:r>
              <w:rPr>
                <w:rFonts w:hint="eastAsia" w:ascii="宋体" w:hAnsi="宋体" w:eastAsia="宋体" w:cs="宋体"/>
                <w:b/>
                <w:bCs/>
                <w:i w:val="0"/>
                <w:iCs w:val="0"/>
                <w:color w:val="auto"/>
                <w:kern w:val="0"/>
                <w:sz w:val="13"/>
                <w:szCs w:val="13"/>
                <w:u w:val="none"/>
                <w:lang w:val="en-US" w:eastAsia="zh-CN" w:bidi="ar"/>
              </w:rPr>
              <w:t>联系电话</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F75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3"/>
                <w:szCs w:val="13"/>
                <w:u w:val="none"/>
              </w:rPr>
            </w:pPr>
            <w:r>
              <w:rPr>
                <w:rFonts w:hint="eastAsia" w:ascii="宋体" w:hAnsi="宋体" w:eastAsia="宋体" w:cs="宋体"/>
                <w:b/>
                <w:bCs/>
                <w:i w:val="0"/>
                <w:iCs w:val="0"/>
                <w:color w:val="auto"/>
                <w:kern w:val="0"/>
                <w:sz w:val="13"/>
                <w:szCs w:val="13"/>
                <w:u w:val="none"/>
                <w:lang w:val="en-US" w:eastAsia="zh-CN" w:bidi="ar"/>
              </w:rPr>
              <w:t>邮箱</w:t>
            </w:r>
          </w:p>
        </w:tc>
        <w:tc>
          <w:tcPr>
            <w:tcW w:w="5903"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DF98B04">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b/>
                <w:bCs/>
                <w:i w:val="0"/>
                <w:iCs w:val="0"/>
                <w:color w:val="auto"/>
                <w:sz w:val="14"/>
                <w:szCs w:val="14"/>
                <w:u w:val="none"/>
              </w:rPr>
            </w:pPr>
          </w:p>
        </w:tc>
      </w:tr>
      <w:tr w14:paraId="41009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7ECCAD0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2"/>
                <w:szCs w:val="12"/>
                <w:u w:val="none"/>
                <w:lang w:val="en-US" w:eastAsia="zh-CN" w:bidi="ar"/>
              </w:rPr>
              <w:t>1</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44D4">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支队机关</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5C6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C19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8A3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4</w:t>
            </w:r>
          </w:p>
        </w:tc>
        <w:tc>
          <w:tcPr>
            <w:tcW w:w="1567" w:type="dxa"/>
            <w:vMerge w:val="restart"/>
            <w:tcBorders>
              <w:top w:val="nil"/>
              <w:left w:val="single" w:color="000000" w:sz="4" w:space="0"/>
              <w:right w:val="single" w:color="000000" w:sz="4" w:space="0"/>
            </w:tcBorders>
            <w:shd w:val="clear" w:color="auto" w:fill="auto"/>
            <w:vAlign w:val="center"/>
          </w:tcPr>
          <w:p w14:paraId="505B2834">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2"/>
                <w:szCs w:val="12"/>
                <w:u w:val="none"/>
                <w:lang w:val="en-US" w:eastAsia="zh-CN" w:bidi="ar"/>
              </w:rPr>
              <w:t>时间：</w:t>
            </w:r>
            <w:r>
              <w:rPr>
                <w:rStyle w:val="19"/>
                <w:color w:val="auto"/>
                <w:sz w:val="12"/>
                <w:szCs w:val="12"/>
                <w:lang w:val="en-US" w:eastAsia="zh-CN" w:bidi="ar"/>
              </w:rPr>
              <w:t>即日起至</w:t>
            </w:r>
            <w:r>
              <w:rPr>
                <w:rStyle w:val="19"/>
                <w:rFonts w:hint="eastAsia"/>
                <w:color w:val="auto"/>
                <w:sz w:val="12"/>
                <w:szCs w:val="12"/>
                <w:lang w:val="en-US" w:eastAsia="zh-CN" w:bidi="ar"/>
              </w:rPr>
              <w:t>6</w:t>
            </w:r>
            <w:r>
              <w:rPr>
                <w:rStyle w:val="19"/>
                <w:color w:val="auto"/>
                <w:sz w:val="12"/>
                <w:szCs w:val="12"/>
                <w:lang w:val="en-US" w:eastAsia="zh-CN" w:bidi="ar"/>
              </w:rPr>
              <w:t>月</w:t>
            </w:r>
            <w:r>
              <w:rPr>
                <w:rStyle w:val="19"/>
                <w:rFonts w:hint="eastAsia"/>
                <w:color w:val="auto"/>
                <w:sz w:val="12"/>
                <w:szCs w:val="12"/>
                <w:lang w:val="en-US" w:eastAsia="zh-CN" w:bidi="ar"/>
              </w:rPr>
              <w:t>26</w:t>
            </w:r>
            <w:r>
              <w:rPr>
                <w:rStyle w:val="19"/>
                <w:color w:val="auto"/>
                <w:sz w:val="12"/>
                <w:szCs w:val="12"/>
                <w:lang w:val="en-US" w:eastAsia="zh-CN" w:bidi="ar"/>
              </w:rPr>
              <w:t>日</w:t>
            </w:r>
            <w:r>
              <w:rPr>
                <w:rFonts w:hint="eastAsia" w:ascii="宋体" w:hAnsi="宋体" w:eastAsia="宋体" w:cs="宋体"/>
                <w:i w:val="0"/>
                <w:iCs w:val="0"/>
                <w:color w:val="auto"/>
                <w:kern w:val="0"/>
                <w:sz w:val="12"/>
                <w:szCs w:val="12"/>
                <w:u w:val="none"/>
                <w:lang w:val="en-US" w:eastAsia="zh-CN" w:bidi="ar"/>
              </w:rPr>
              <w:br w:type="textWrapping"/>
            </w:r>
            <w:r>
              <w:rPr>
                <w:rFonts w:hint="eastAsia" w:ascii="宋体" w:hAnsi="宋体" w:eastAsia="宋体" w:cs="宋体"/>
                <w:i w:val="0"/>
                <w:iCs w:val="0"/>
                <w:color w:val="auto"/>
                <w:kern w:val="0"/>
                <w:sz w:val="12"/>
                <w:szCs w:val="12"/>
                <w:u w:val="none"/>
                <w:lang w:val="en-US" w:eastAsia="zh-CN" w:bidi="ar"/>
              </w:rPr>
              <w:t>方式：本人现场报名、网上报名。采取网上报名的，请将报名材料提交至指定邮箱并告知招录联系人，本人须在报名结束前到报名点进行现场确认，逾期视为自动放弃。</w:t>
            </w: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57353F6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东莞市东城街道莞长路23号</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东莞市消防救援支队</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347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刘女士</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5B5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0769-23119056</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974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dg_dwk@163.com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508CC56D">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消防文员：</w:t>
            </w:r>
            <w:r>
              <w:rPr>
                <w:rFonts w:hint="eastAsia" w:ascii="宋体" w:hAnsi="宋体" w:eastAsia="宋体" w:cs="宋体"/>
                <w:i w:val="0"/>
                <w:iCs w:val="0"/>
                <w:color w:val="000000"/>
                <w:kern w:val="0"/>
                <w:sz w:val="12"/>
                <w:szCs w:val="12"/>
                <w:u w:val="none"/>
                <w:lang w:val="en-US" w:eastAsia="zh-CN" w:bidi="ar"/>
              </w:rPr>
              <w:t>具有本科以上学历，</w:t>
            </w:r>
            <w:r>
              <w:rPr>
                <w:rFonts w:hint="eastAsia" w:ascii="宋体" w:hAnsi="宋体" w:cs="宋体"/>
                <w:i w:val="0"/>
                <w:iCs w:val="0"/>
                <w:color w:val="000000"/>
                <w:kern w:val="0"/>
                <w:sz w:val="12"/>
                <w:szCs w:val="12"/>
                <w:u w:val="none"/>
                <w:lang w:val="en-US" w:eastAsia="zh-CN" w:bidi="ar"/>
              </w:rPr>
              <w:t>须具备</w:t>
            </w:r>
            <w:r>
              <w:rPr>
                <w:rFonts w:hint="eastAsia" w:ascii="宋体" w:hAnsi="宋体" w:eastAsia="宋体" w:cs="宋体"/>
                <w:i w:val="0"/>
                <w:iCs w:val="0"/>
                <w:color w:val="000000"/>
                <w:kern w:val="0"/>
                <w:sz w:val="12"/>
                <w:szCs w:val="12"/>
                <w:u w:val="none"/>
                <w:lang w:val="en-US" w:eastAsia="zh-CN" w:bidi="ar"/>
              </w:rPr>
              <w:t>一定的文字功底、表达能力与信息化基础，会熟练操作电脑，熟练使用Word、Excel、PPT等office办公软件应用。会（审）计专业或</w:t>
            </w:r>
            <w:r>
              <w:rPr>
                <w:rFonts w:hint="eastAsia" w:ascii="宋体" w:hAnsi="宋体" w:cs="宋体"/>
                <w:i w:val="0"/>
                <w:iCs w:val="0"/>
                <w:color w:val="000000"/>
                <w:kern w:val="0"/>
                <w:sz w:val="12"/>
                <w:szCs w:val="12"/>
                <w:u w:val="none"/>
                <w:lang w:val="en-US" w:eastAsia="zh-CN" w:bidi="ar"/>
              </w:rPr>
              <w:t>具有</w:t>
            </w:r>
            <w:r>
              <w:rPr>
                <w:rFonts w:hint="eastAsia" w:ascii="宋体" w:hAnsi="宋体" w:eastAsia="宋体" w:cs="宋体"/>
                <w:i w:val="0"/>
                <w:iCs w:val="0"/>
                <w:color w:val="000000"/>
                <w:kern w:val="0"/>
                <w:sz w:val="12"/>
                <w:szCs w:val="12"/>
                <w:u w:val="none"/>
                <w:lang w:val="en-US" w:eastAsia="zh-CN" w:bidi="ar"/>
              </w:rPr>
              <w:t>会（审）计相关资格证书</w:t>
            </w:r>
            <w:r>
              <w:rPr>
                <w:rFonts w:hint="eastAsia" w:ascii="宋体" w:hAnsi="宋体" w:cs="宋体"/>
                <w:i w:val="0"/>
                <w:iCs w:val="0"/>
                <w:color w:val="000000"/>
                <w:kern w:val="0"/>
                <w:sz w:val="12"/>
                <w:szCs w:val="12"/>
                <w:u w:val="none"/>
                <w:lang w:val="en-US" w:eastAsia="zh-CN" w:bidi="ar"/>
              </w:rPr>
              <w:t>、具</w:t>
            </w:r>
            <w:r>
              <w:rPr>
                <w:rFonts w:hint="eastAsia" w:ascii="宋体" w:hAnsi="宋体" w:eastAsia="宋体" w:cs="宋体"/>
                <w:i w:val="0"/>
                <w:iCs w:val="0"/>
                <w:color w:val="000000"/>
                <w:kern w:val="0"/>
                <w:sz w:val="12"/>
                <w:szCs w:val="12"/>
                <w:u w:val="none"/>
                <w:lang w:val="en-US" w:eastAsia="zh-CN" w:bidi="ar"/>
              </w:rPr>
              <w:t>有公众号制作或运营基础、法学专业或通过国家司法考试，在同等条件下优先招录（报名时需提供有效证件证明）。</w:t>
            </w:r>
          </w:p>
        </w:tc>
      </w:tr>
      <w:tr w14:paraId="4CF7B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68322AA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2"/>
                <w:szCs w:val="12"/>
                <w:u w:val="none"/>
                <w:lang w:val="en-US" w:eastAsia="zh-CN" w:bidi="ar"/>
              </w:rPr>
              <w:t>2</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42E9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莞城大队</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D75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2</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301C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26" w:type="dxa"/>
            <w:tcBorders>
              <w:top w:val="single" w:color="000000" w:sz="4" w:space="0"/>
              <w:left w:val="single" w:color="000000" w:sz="4" w:space="0"/>
              <w:bottom w:val="single" w:color="000000" w:sz="4" w:space="0"/>
              <w:right w:val="nil"/>
            </w:tcBorders>
            <w:shd w:val="clear" w:color="auto" w:fill="auto"/>
            <w:vAlign w:val="center"/>
          </w:tcPr>
          <w:p w14:paraId="74B43C7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668308FB">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3BB53934">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东莞市莞城街道八达路28号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A54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李女士</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66B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13713373607</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A9CF">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1281565015@qq.com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5AA2B88B">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战斗员：</w:t>
            </w:r>
            <w:r>
              <w:rPr>
                <w:rFonts w:hint="eastAsia" w:ascii="宋体" w:hAnsi="宋体" w:eastAsia="宋体" w:cs="宋体"/>
                <w:i w:val="0"/>
                <w:iCs w:val="0"/>
                <w:color w:val="000000"/>
                <w:kern w:val="0"/>
                <w:sz w:val="12"/>
                <w:szCs w:val="12"/>
                <w:u w:val="none"/>
                <w:lang w:val="en-US" w:eastAsia="zh-CN" w:bidi="ar"/>
              </w:rPr>
              <w:t>具有大专以上学历、文体专长或体校毕业生、国家综合性消防救援队退出人员或者退役军人，在同等条件下优先招录。</w:t>
            </w:r>
          </w:p>
        </w:tc>
      </w:tr>
      <w:tr w14:paraId="6A0F0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4CFA770F">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2"/>
                <w:szCs w:val="12"/>
                <w:u w:val="none"/>
                <w:lang w:val="en-US" w:eastAsia="zh-CN" w:bidi="ar"/>
              </w:rPr>
              <w:t>3</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960C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万江大队</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5A3E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4</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01D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66F3">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7979A6A2">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399E7A83">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东莞市万江街道大汾社区汾溪路308号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F19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宾先生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F661">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18029118969</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86B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528673843@qq.com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5D3537FB">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战斗员：</w:t>
            </w:r>
            <w:r>
              <w:rPr>
                <w:rFonts w:hint="eastAsia" w:ascii="宋体" w:hAnsi="宋体" w:eastAsia="宋体" w:cs="宋体"/>
                <w:i w:val="0"/>
                <w:iCs w:val="0"/>
                <w:color w:val="000000"/>
                <w:kern w:val="0"/>
                <w:sz w:val="12"/>
                <w:szCs w:val="12"/>
                <w:u w:val="none"/>
                <w:lang w:val="en-US" w:eastAsia="zh-CN" w:bidi="ar"/>
              </w:rPr>
              <w:t>国家综合性消防救援队伍退出人员、退役军人或具有篮球、游泳等运动特长的，在同等条件下优先招录（报名时需提供有效证件证明）。</w:t>
            </w:r>
          </w:p>
        </w:tc>
      </w:tr>
      <w:tr w14:paraId="5BF91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195A7B4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lang w:val="en-US" w:eastAsia="zh-CN"/>
              </w:rPr>
            </w:pPr>
            <w:r>
              <w:rPr>
                <w:rFonts w:hint="eastAsia" w:ascii="宋体" w:hAnsi="宋体" w:cs="宋体"/>
                <w:i w:val="0"/>
                <w:iCs w:val="0"/>
                <w:color w:val="auto"/>
                <w:sz w:val="12"/>
                <w:szCs w:val="12"/>
                <w:u w:val="none"/>
                <w:lang w:val="en-US" w:eastAsia="zh-CN"/>
              </w:rPr>
              <w:t>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D4D3">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高埗大队</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6AA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1</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E80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51A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6A77DF37">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79C63E5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东莞市高埗镇高龙西路140号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773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李先生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EB9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0769</w:t>
            </w:r>
            <w:r>
              <w:rPr>
                <w:rFonts w:hint="eastAsia" w:ascii="宋体" w:hAnsi="宋体" w:cs="宋体"/>
                <w:i w:val="0"/>
                <w:iCs w:val="0"/>
                <w:color w:val="000000"/>
                <w:kern w:val="0"/>
                <w:sz w:val="12"/>
                <w:szCs w:val="12"/>
                <w:u w:val="none"/>
                <w:lang w:val="en-US" w:eastAsia="zh-CN" w:bidi="ar"/>
              </w:rPr>
              <w:t>-</w:t>
            </w:r>
            <w:r>
              <w:rPr>
                <w:rFonts w:hint="eastAsia" w:ascii="宋体" w:hAnsi="宋体" w:eastAsia="宋体" w:cs="宋体"/>
                <w:i w:val="0"/>
                <w:iCs w:val="0"/>
                <w:color w:val="000000"/>
                <w:kern w:val="0"/>
                <w:sz w:val="12"/>
                <w:szCs w:val="12"/>
                <w:u w:val="none"/>
                <w:lang w:val="en-US" w:eastAsia="zh-CN" w:bidi="ar"/>
              </w:rPr>
              <w:t>88708119</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18925458092</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10E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603508283@qq.com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2A993717">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战斗员：</w:t>
            </w:r>
            <w:r>
              <w:rPr>
                <w:rFonts w:hint="eastAsia" w:ascii="宋体" w:hAnsi="宋体" w:eastAsia="宋体" w:cs="宋体"/>
                <w:i w:val="0"/>
                <w:iCs w:val="0"/>
                <w:color w:val="000000"/>
                <w:kern w:val="0"/>
                <w:sz w:val="12"/>
                <w:szCs w:val="12"/>
                <w:u w:val="none"/>
                <w:lang w:val="en-US" w:eastAsia="zh-CN" w:bidi="ar"/>
              </w:rPr>
              <w:t>要求本科及以上学历，具备一定的文字功底、表达能力与信息化基础，会熟练操作电脑，熟练使用Word、Excel、PPT等office办公软件应用。</w:t>
            </w:r>
          </w:p>
        </w:tc>
      </w:tr>
      <w:tr w14:paraId="12601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34A8B99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2"/>
                <w:szCs w:val="12"/>
                <w:u w:val="none"/>
                <w:lang w:val="en-US" w:eastAsia="zh-CN" w:bidi="ar"/>
              </w:rPr>
              <w:t>5</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F99B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石碣大队</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631F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4</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1902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5A11">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18B95A61">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557278A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东莞市石碣镇崇焕中路155号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72A5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王先生</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何先生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12BF">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18002847933</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13729922066</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940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2455809057@qq.com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407A3DFE">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战斗员：</w:t>
            </w:r>
            <w:r>
              <w:rPr>
                <w:rFonts w:hint="eastAsia" w:ascii="宋体" w:hAnsi="宋体" w:eastAsia="宋体" w:cs="宋体"/>
                <w:i w:val="0"/>
                <w:iCs w:val="0"/>
                <w:color w:val="000000"/>
                <w:kern w:val="0"/>
                <w:sz w:val="12"/>
                <w:szCs w:val="12"/>
                <w:u w:val="none"/>
                <w:lang w:val="en-US" w:eastAsia="zh-CN" w:bidi="ar"/>
              </w:rPr>
              <w:t>具有大专以上学历、具备消防救援相关技能和实战经验、国家综合性消防救援队退出人员或者退役军人，在同等条件下优先招录。</w:t>
            </w:r>
          </w:p>
        </w:tc>
      </w:tr>
      <w:tr w14:paraId="19E0A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09FA643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2"/>
                <w:szCs w:val="12"/>
                <w:u w:val="none"/>
                <w:lang w:val="en-US" w:eastAsia="zh-CN" w:bidi="ar"/>
              </w:rPr>
              <w:t>6</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144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石龙大队</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30D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1</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E81E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26" w:type="dxa"/>
            <w:tcBorders>
              <w:top w:val="single" w:color="000000" w:sz="4" w:space="0"/>
              <w:left w:val="single" w:color="000000" w:sz="4" w:space="0"/>
              <w:bottom w:val="single" w:color="000000" w:sz="4" w:space="0"/>
              <w:right w:val="nil"/>
            </w:tcBorders>
            <w:shd w:val="clear" w:color="auto" w:fill="auto"/>
            <w:vAlign w:val="center"/>
          </w:tcPr>
          <w:p w14:paraId="25E63DD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1</w:t>
            </w:r>
          </w:p>
        </w:tc>
        <w:tc>
          <w:tcPr>
            <w:tcW w:w="1567" w:type="dxa"/>
            <w:vMerge w:val="continue"/>
            <w:tcBorders>
              <w:left w:val="single" w:color="000000" w:sz="4" w:space="0"/>
              <w:right w:val="single" w:color="000000" w:sz="4" w:space="0"/>
            </w:tcBorders>
            <w:shd w:val="clear" w:color="auto" w:fill="auto"/>
            <w:vAlign w:val="center"/>
          </w:tcPr>
          <w:p w14:paraId="3132B707">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0273A2FE">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东莞市石龙镇环湖南路38号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20E73">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周女士</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A7F3">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0769-86116655</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D35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shilongxiaofang@163.com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6AE8B1AA">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1、战斗员：</w:t>
            </w:r>
            <w:r>
              <w:rPr>
                <w:rFonts w:hint="eastAsia" w:ascii="宋体" w:hAnsi="宋体" w:eastAsia="宋体" w:cs="宋体"/>
                <w:i w:val="0"/>
                <w:iCs w:val="0"/>
                <w:color w:val="000000"/>
                <w:kern w:val="0"/>
                <w:sz w:val="12"/>
                <w:szCs w:val="12"/>
                <w:u w:val="none"/>
                <w:lang w:val="en-US" w:eastAsia="zh-CN" w:bidi="ar"/>
              </w:rPr>
              <w:t>具有大专以上学历、文体专长或体校毕业生、国家综合性消防救援队退出人员或者退役军人，在同等条件下优先招录。</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b/>
                <w:bCs/>
                <w:i w:val="0"/>
                <w:iCs w:val="0"/>
                <w:color w:val="000000"/>
                <w:kern w:val="0"/>
                <w:sz w:val="12"/>
                <w:szCs w:val="12"/>
                <w:u w:val="none"/>
                <w:lang w:val="en-US" w:eastAsia="zh-CN" w:bidi="ar"/>
              </w:rPr>
              <w:t>2、消防文员：</w:t>
            </w:r>
            <w:r>
              <w:rPr>
                <w:rFonts w:hint="eastAsia" w:ascii="宋体" w:hAnsi="宋体" w:eastAsia="宋体" w:cs="宋体"/>
                <w:i w:val="0"/>
                <w:iCs w:val="0"/>
                <w:color w:val="000000"/>
                <w:kern w:val="0"/>
                <w:sz w:val="12"/>
                <w:szCs w:val="12"/>
                <w:u w:val="none"/>
                <w:lang w:val="en-US" w:eastAsia="zh-CN" w:bidi="ar"/>
              </w:rPr>
              <w:t>具有全日制本科学历，主要负责消防安全治理服务中心巡查员工作。中共党员</w:t>
            </w:r>
            <w:r>
              <w:rPr>
                <w:rFonts w:hint="eastAsia" w:ascii="宋体" w:hAnsi="宋体" w:cs="宋体"/>
                <w:i w:val="0"/>
                <w:iCs w:val="0"/>
                <w:color w:val="000000"/>
                <w:kern w:val="0"/>
                <w:sz w:val="12"/>
                <w:szCs w:val="12"/>
                <w:u w:val="none"/>
                <w:lang w:val="en-US" w:eastAsia="zh-CN" w:bidi="ar"/>
              </w:rPr>
              <w:t>、</w:t>
            </w:r>
            <w:r>
              <w:rPr>
                <w:rFonts w:hint="eastAsia" w:ascii="宋体" w:hAnsi="宋体" w:eastAsia="宋体" w:cs="宋体"/>
                <w:i w:val="0"/>
                <w:iCs w:val="0"/>
                <w:color w:val="000000"/>
                <w:kern w:val="0"/>
                <w:sz w:val="12"/>
                <w:szCs w:val="12"/>
                <w:u w:val="none"/>
                <w:lang w:val="en-US" w:eastAsia="zh-CN" w:bidi="ar"/>
              </w:rPr>
              <w:t>30周岁以下</w:t>
            </w:r>
            <w:r>
              <w:rPr>
                <w:rFonts w:hint="eastAsia" w:ascii="宋体" w:hAnsi="宋体" w:cs="宋体"/>
                <w:i w:val="0"/>
                <w:iCs w:val="0"/>
                <w:color w:val="000000"/>
                <w:kern w:val="0"/>
                <w:sz w:val="12"/>
                <w:szCs w:val="12"/>
                <w:u w:val="none"/>
                <w:lang w:val="en-US" w:eastAsia="zh-CN" w:bidi="ar"/>
              </w:rPr>
              <w:t>、</w:t>
            </w:r>
            <w:r>
              <w:rPr>
                <w:rFonts w:hint="eastAsia" w:ascii="宋体" w:hAnsi="宋体" w:eastAsia="宋体" w:cs="宋体"/>
                <w:i w:val="0"/>
                <w:iCs w:val="0"/>
                <w:color w:val="000000"/>
                <w:kern w:val="0"/>
                <w:sz w:val="12"/>
                <w:szCs w:val="12"/>
                <w:u w:val="none"/>
                <w:lang w:val="en-US" w:eastAsia="zh-CN" w:bidi="ar"/>
              </w:rPr>
              <w:t>石龙户籍</w:t>
            </w:r>
            <w:r>
              <w:rPr>
                <w:rFonts w:hint="eastAsia" w:ascii="宋体" w:hAnsi="宋体" w:cs="宋体"/>
                <w:i w:val="0"/>
                <w:iCs w:val="0"/>
                <w:color w:val="000000"/>
                <w:kern w:val="0"/>
                <w:sz w:val="12"/>
                <w:szCs w:val="12"/>
                <w:u w:val="none"/>
                <w:lang w:val="en-US" w:eastAsia="zh-CN" w:bidi="ar"/>
              </w:rPr>
              <w:t>、</w:t>
            </w:r>
            <w:r>
              <w:rPr>
                <w:rFonts w:hint="eastAsia" w:ascii="宋体" w:hAnsi="宋体" w:eastAsia="宋体" w:cs="宋体"/>
                <w:i w:val="0"/>
                <w:iCs w:val="0"/>
                <w:color w:val="000000"/>
                <w:kern w:val="0"/>
                <w:sz w:val="12"/>
                <w:szCs w:val="12"/>
                <w:u w:val="none"/>
                <w:lang w:val="en-US" w:eastAsia="zh-CN" w:bidi="ar"/>
              </w:rPr>
              <w:t>给排水、土木工程、安全工程、法律专业</w:t>
            </w:r>
            <w:r>
              <w:rPr>
                <w:rFonts w:hint="eastAsia" w:ascii="宋体" w:hAnsi="宋体" w:cs="宋体"/>
                <w:i w:val="0"/>
                <w:iCs w:val="0"/>
                <w:color w:val="000000"/>
                <w:kern w:val="0"/>
                <w:sz w:val="12"/>
                <w:szCs w:val="12"/>
                <w:u w:val="none"/>
                <w:lang w:val="en-US" w:eastAsia="zh-CN" w:bidi="ar"/>
              </w:rPr>
              <w:t>，</w:t>
            </w:r>
            <w:r>
              <w:rPr>
                <w:rFonts w:hint="eastAsia" w:ascii="宋体" w:hAnsi="宋体" w:eastAsia="宋体" w:cs="宋体"/>
                <w:i w:val="0"/>
                <w:iCs w:val="0"/>
                <w:color w:val="000000"/>
                <w:kern w:val="0"/>
                <w:sz w:val="12"/>
                <w:szCs w:val="12"/>
                <w:u w:val="none"/>
                <w:lang w:val="en-US" w:eastAsia="zh-CN" w:bidi="ar"/>
              </w:rPr>
              <w:t>在同等条件下优先招录。</w:t>
            </w:r>
          </w:p>
        </w:tc>
      </w:tr>
      <w:tr w14:paraId="0D14B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181E6D5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2"/>
                <w:szCs w:val="12"/>
                <w:u w:val="none"/>
                <w:lang w:val="en-US" w:eastAsia="zh-CN" w:bidi="ar"/>
              </w:rPr>
              <w:t>7</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518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茶山大队</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C27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1</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8B8BE">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26" w:type="dxa"/>
            <w:tcBorders>
              <w:top w:val="single" w:color="000000" w:sz="4" w:space="0"/>
              <w:left w:val="single" w:color="000000" w:sz="4" w:space="0"/>
              <w:bottom w:val="single" w:color="000000" w:sz="4" w:space="0"/>
              <w:right w:val="nil"/>
            </w:tcBorders>
            <w:shd w:val="clear" w:color="auto" w:fill="auto"/>
            <w:vAlign w:val="center"/>
          </w:tcPr>
          <w:p w14:paraId="255A442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1BC29513">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2386C05F">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东莞市茶山镇沿溪路276号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22B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袁女士</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594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0769-86861119 13728224093</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C88E">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dg_csdd@163.com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1BCAFD05">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战斗员：</w:t>
            </w:r>
            <w:r>
              <w:rPr>
                <w:rFonts w:hint="eastAsia" w:ascii="宋体" w:hAnsi="宋体" w:eastAsia="宋体" w:cs="宋体"/>
                <w:i w:val="0"/>
                <w:iCs w:val="0"/>
                <w:color w:val="000000"/>
                <w:kern w:val="0"/>
                <w:sz w:val="12"/>
                <w:szCs w:val="12"/>
                <w:u w:val="none"/>
                <w:lang w:val="en-US" w:eastAsia="zh-CN" w:bidi="ar"/>
              </w:rPr>
              <w:t>会熟练使用办公软件应用、Deepseek，从事过政府专职消防队员及文体专长或体校毕业生、国家综合性消防救援队退出人员或者退役军人，在同等条件下优先招录。</w:t>
            </w:r>
          </w:p>
        </w:tc>
      </w:tr>
      <w:tr w14:paraId="2C879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2AAF0F1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2"/>
                <w:szCs w:val="12"/>
                <w:u w:val="none"/>
                <w:lang w:val="en-US" w:eastAsia="zh-CN" w:bidi="ar"/>
              </w:rPr>
              <w:t>8</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ED1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寮步大队</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4BB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3</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ACE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1</w:t>
            </w:r>
          </w:p>
        </w:tc>
        <w:tc>
          <w:tcPr>
            <w:tcW w:w="526" w:type="dxa"/>
            <w:tcBorders>
              <w:top w:val="single" w:color="000000" w:sz="4" w:space="0"/>
              <w:left w:val="single" w:color="000000" w:sz="4" w:space="0"/>
              <w:bottom w:val="single" w:color="000000" w:sz="4" w:space="0"/>
              <w:right w:val="nil"/>
            </w:tcBorders>
            <w:shd w:val="clear" w:color="auto" w:fill="auto"/>
            <w:vAlign w:val="center"/>
          </w:tcPr>
          <w:p w14:paraId="2C34FB3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63FF269D">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30D300B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东莞市寮步镇石大路958号</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寮步消防救援大队指挥中心室（接警室）</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5474">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旷先生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23CF">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13632299961</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658F">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000000"/>
                <w:kern w:val="0"/>
                <w:sz w:val="12"/>
                <w:szCs w:val="12"/>
                <w:u w:val="none"/>
                <w:lang w:val="en-US" w:eastAsia="zh-CN" w:bidi="ar"/>
              </w:rPr>
              <w:t>965955352@qq.com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5DE1E3EE">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1、战斗员：</w:t>
            </w:r>
            <w:r>
              <w:rPr>
                <w:rFonts w:hint="eastAsia" w:ascii="宋体" w:hAnsi="宋体" w:eastAsia="宋体" w:cs="宋体"/>
                <w:i w:val="0"/>
                <w:iCs w:val="0"/>
                <w:color w:val="000000"/>
                <w:kern w:val="0"/>
                <w:sz w:val="12"/>
                <w:szCs w:val="12"/>
                <w:u w:val="none"/>
                <w:lang w:val="en-US" w:eastAsia="zh-CN" w:bidi="ar"/>
              </w:rPr>
              <w:t>（1）战斗员1名：具有大专以上学历、文体专长或体校毕业生、国家综合性消防救援队退出人员或者退役军人，在同等条件下优先招录。（2）接警员2名：25岁以下，本科以上学历、熟练掌握国语粤语、熟悉寮步道路水源的在同等条件下优先招录。</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b/>
                <w:bCs/>
                <w:i w:val="0"/>
                <w:iCs w:val="0"/>
                <w:color w:val="000000"/>
                <w:kern w:val="0"/>
                <w:sz w:val="12"/>
                <w:szCs w:val="12"/>
                <w:u w:val="none"/>
                <w:lang w:val="en-US" w:eastAsia="zh-CN" w:bidi="ar"/>
              </w:rPr>
              <w:t>2、驾驶员：</w:t>
            </w:r>
            <w:r>
              <w:rPr>
                <w:rFonts w:hint="eastAsia" w:ascii="宋体" w:hAnsi="宋体" w:eastAsia="宋体" w:cs="宋体"/>
                <w:i w:val="0"/>
                <w:iCs w:val="0"/>
                <w:color w:val="000000"/>
                <w:kern w:val="0"/>
                <w:sz w:val="12"/>
                <w:szCs w:val="12"/>
                <w:u w:val="none"/>
                <w:lang w:val="en-US" w:eastAsia="zh-CN" w:bidi="ar"/>
              </w:rPr>
              <w:t>持准驾A1.A2.B2驾驶证，并具有相应准驾车型2年以上驾龄及特殊专业人才，在同等条件下优先招录。</w:t>
            </w:r>
          </w:p>
        </w:tc>
      </w:tr>
      <w:tr w14:paraId="6CB78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0CA268F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9</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122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东坑大队</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A12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5</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218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26" w:type="dxa"/>
            <w:tcBorders>
              <w:top w:val="single" w:color="000000" w:sz="4" w:space="0"/>
              <w:left w:val="single" w:color="000000" w:sz="4" w:space="0"/>
              <w:bottom w:val="single" w:color="000000" w:sz="4" w:space="0"/>
              <w:right w:val="nil"/>
            </w:tcBorders>
            <w:shd w:val="clear" w:color="auto" w:fill="auto"/>
            <w:vAlign w:val="center"/>
          </w:tcPr>
          <w:p w14:paraId="126D4C2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1C15861C">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04637ADF">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东莞市东坑镇横东路29号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2E8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丁先生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8773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18938581683</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0769-83382119</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7A6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1430543624@qq.com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090B617E">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战斗员：</w:t>
            </w:r>
            <w:r>
              <w:rPr>
                <w:rFonts w:hint="eastAsia" w:ascii="宋体" w:hAnsi="宋体" w:eastAsia="宋体" w:cs="宋体"/>
                <w:i w:val="0"/>
                <w:iCs w:val="0"/>
                <w:color w:val="000000"/>
                <w:kern w:val="0"/>
                <w:sz w:val="12"/>
                <w:szCs w:val="12"/>
                <w:u w:val="none"/>
                <w:lang w:val="en-US" w:eastAsia="zh-CN" w:bidi="ar"/>
              </w:rPr>
              <w:t>具有大专以上学历、国家综合性消防救援队退出人员或者退役军人、体校毕业生，在同等条件下优先招录。</w:t>
            </w:r>
          </w:p>
        </w:tc>
      </w:tr>
      <w:tr w14:paraId="1626D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6C1A2D5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10</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348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企石大队</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2E8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2</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D7E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26" w:type="dxa"/>
            <w:tcBorders>
              <w:top w:val="single" w:color="000000" w:sz="4" w:space="0"/>
              <w:left w:val="single" w:color="000000" w:sz="4" w:space="0"/>
              <w:bottom w:val="single" w:color="000000" w:sz="4" w:space="0"/>
              <w:right w:val="nil"/>
            </w:tcBorders>
            <w:shd w:val="clear" w:color="auto" w:fill="auto"/>
            <w:vAlign w:val="center"/>
          </w:tcPr>
          <w:p w14:paraId="032B673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05EE3620">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7971C12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东莞市企石镇环企大道63号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83D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吴先生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13E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0769-86722119 13147041302</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E90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3606599179@qq.com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29621A02">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战斗员：</w:t>
            </w:r>
            <w:r>
              <w:rPr>
                <w:rFonts w:hint="eastAsia" w:ascii="宋体" w:hAnsi="宋体" w:eastAsia="宋体" w:cs="宋体"/>
                <w:i w:val="0"/>
                <w:iCs w:val="0"/>
                <w:color w:val="000000"/>
                <w:kern w:val="0"/>
                <w:sz w:val="12"/>
                <w:szCs w:val="12"/>
                <w:u w:val="none"/>
                <w:lang w:val="en-US" w:eastAsia="zh-CN" w:bidi="ar"/>
              </w:rPr>
              <w:t>2名，其中1名要求会计、财务管理相关专业，全日制大专以上学历，持有初级或以上会计相关资格证书，具备一定的文字功底和信息化基础，熟练掌握使用office办公软件。具有全日制本科以上学历、会计中级以上相关资格证书、有财务相关工作经验的，在同等条件下优先录取（报名时需提供学历和相关资质证明）。</w:t>
            </w:r>
          </w:p>
        </w:tc>
      </w:tr>
      <w:tr w14:paraId="1D7AE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025F293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iCs w:val="0"/>
                <w:color w:val="auto"/>
                <w:kern w:val="0"/>
                <w:sz w:val="12"/>
                <w:szCs w:val="12"/>
                <w:u w:val="none"/>
                <w:lang w:val="en-US" w:eastAsia="zh-CN" w:bidi="ar"/>
              </w:rPr>
            </w:pPr>
            <w:r>
              <w:rPr>
                <w:rFonts w:hint="eastAsia" w:ascii="宋体" w:hAnsi="宋体" w:cs="宋体"/>
                <w:i w:val="0"/>
                <w:iCs w:val="0"/>
                <w:color w:val="auto"/>
                <w:kern w:val="0"/>
                <w:sz w:val="12"/>
                <w:szCs w:val="12"/>
                <w:u w:val="none"/>
                <w:lang w:val="en-US" w:eastAsia="zh-CN" w:bidi="ar"/>
              </w:rPr>
              <w:t>11</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F55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松山湖大队</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35D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3</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557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26" w:type="dxa"/>
            <w:tcBorders>
              <w:top w:val="single" w:color="000000" w:sz="4" w:space="0"/>
              <w:left w:val="single" w:color="000000" w:sz="4" w:space="0"/>
              <w:bottom w:val="single" w:color="000000" w:sz="4" w:space="0"/>
              <w:right w:val="nil"/>
            </w:tcBorders>
            <w:shd w:val="clear" w:color="auto" w:fill="auto"/>
            <w:vAlign w:val="center"/>
          </w:tcPr>
          <w:p w14:paraId="11D9130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02AD0682">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75D815DF">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东莞市松山湖科苑路与沁园路交界松山湖消防指挥中心</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0E8E">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陈先生</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朱先生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31C4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18825675959</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18928244211</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4A6E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3284552005@qq.com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11465308">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战斗员：</w:t>
            </w:r>
            <w:r>
              <w:rPr>
                <w:rFonts w:hint="eastAsia" w:ascii="宋体" w:hAnsi="宋体" w:eastAsia="宋体" w:cs="宋体"/>
                <w:i w:val="0"/>
                <w:iCs w:val="0"/>
                <w:color w:val="000000"/>
                <w:kern w:val="0"/>
                <w:sz w:val="12"/>
                <w:szCs w:val="12"/>
                <w:u w:val="none"/>
                <w:lang w:val="en-US" w:eastAsia="zh-CN" w:bidi="ar"/>
              </w:rPr>
              <w:t>具有大专以上学历、具备消防救援相关技能和实战经验、国家综合性消防救援队退出人员或者退役军人，在同等条件下优先招录。</w:t>
            </w:r>
          </w:p>
        </w:tc>
      </w:tr>
      <w:tr w14:paraId="52A9C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169E8EC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iCs w:val="0"/>
                <w:color w:val="auto"/>
                <w:kern w:val="0"/>
                <w:sz w:val="12"/>
                <w:szCs w:val="12"/>
                <w:u w:val="none"/>
                <w:lang w:val="en-US" w:eastAsia="zh-CN" w:bidi="ar"/>
              </w:rPr>
            </w:pPr>
            <w:r>
              <w:rPr>
                <w:rFonts w:hint="eastAsia" w:ascii="宋体" w:hAnsi="宋体" w:cs="宋体"/>
                <w:i w:val="0"/>
                <w:iCs w:val="0"/>
                <w:color w:val="auto"/>
                <w:kern w:val="0"/>
                <w:sz w:val="12"/>
                <w:szCs w:val="12"/>
                <w:u w:val="none"/>
                <w:lang w:val="en-US" w:eastAsia="zh-CN" w:bidi="ar"/>
              </w:rPr>
              <w:t>12</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43E5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塘厦大队</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C4A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6</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C828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6</w:t>
            </w:r>
          </w:p>
        </w:tc>
        <w:tc>
          <w:tcPr>
            <w:tcW w:w="526" w:type="dxa"/>
            <w:tcBorders>
              <w:top w:val="single" w:color="000000" w:sz="4" w:space="0"/>
              <w:left w:val="single" w:color="000000" w:sz="4" w:space="0"/>
              <w:bottom w:val="single" w:color="000000" w:sz="4" w:space="0"/>
              <w:right w:val="nil"/>
            </w:tcBorders>
            <w:shd w:val="clear" w:color="auto" w:fill="auto"/>
            <w:vAlign w:val="center"/>
          </w:tcPr>
          <w:p w14:paraId="6BCE6B33">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6F662F92">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0F369C8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东莞市塘厦镇高丽一路59号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EBB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黄女士</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6671">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0769-81000952</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1DCE">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2753757432@qq.com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3F447A4A">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1、战斗员：</w:t>
            </w:r>
            <w:r>
              <w:rPr>
                <w:rFonts w:hint="eastAsia" w:ascii="宋体" w:hAnsi="宋体" w:eastAsia="宋体" w:cs="宋体"/>
                <w:i w:val="0"/>
                <w:iCs w:val="0"/>
                <w:color w:val="000000"/>
                <w:kern w:val="0"/>
                <w:sz w:val="12"/>
                <w:szCs w:val="12"/>
                <w:u w:val="none"/>
                <w:lang w:val="en-US" w:eastAsia="zh-CN" w:bidi="ar"/>
              </w:rPr>
              <w:t>具有大专以上学历、文体专长或体校毕业生、国家综合性消防救援队退出人员或者退役军人，在同等条件下优先招录。</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b/>
                <w:bCs/>
                <w:i w:val="0"/>
                <w:iCs w:val="0"/>
                <w:color w:val="000000"/>
                <w:kern w:val="0"/>
                <w:sz w:val="12"/>
                <w:szCs w:val="12"/>
                <w:u w:val="none"/>
                <w:lang w:val="en-US" w:eastAsia="zh-CN" w:bidi="ar"/>
              </w:rPr>
              <w:t>2、驾驶员：</w:t>
            </w:r>
            <w:r>
              <w:rPr>
                <w:rFonts w:hint="eastAsia" w:ascii="宋体" w:hAnsi="宋体" w:eastAsia="宋体" w:cs="宋体"/>
                <w:i w:val="0"/>
                <w:iCs w:val="0"/>
                <w:color w:val="000000"/>
                <w:kern w:val="0"/>
                <w:sz w:val="12"/>
                <w:szCs w:val="12"/>
                <w:u w:val="none"/>
                <w:lang w:val="en-US" w:eastAsia="zh-CN" w:bidi="ar"/>
              </w:rPr>
              <w:t>持准驾A1.A2.B2驾驶证，并具有相应准驾车型2年以上驾龄及特殊专业人才，在同等条件下优先招录。</w:t>
            </w:r>
          </w:p>
        </w:tc>
      </w:tr>
      <w:tr w14:paraId="28D27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54CD0F5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iCs w:val="0"/>
                <w:color w:val="auto"/>
                <w:kern w:val="0"/>
                <w:sz w:val="12"/>
                <w:szCs w:val="12"/>
                <w:u w:val="none"/>
                <w:lang w:val="en-US" w:eastAsia="zh-CN" w:bidi="ar"/>
              </w:rPr>
            </w:pPr>
            <w:r>
              <w:rPr>
                <w:rFonts w:hint="eastAsia" w:ascii="宋体" w:hAnsi="宋体" w:cs="宋体"/>
                <w:i w:val="0"/>
                <w:iCs w:val="0"/>
                <w:color w:val="auto"/>
                <w:kern w:val="0"/>
                <w:sz w:val="12"/>
                <w:szCs w:val="12"/>
                <w:u w:val="none"/>
                <w:lang w:val="en-US" w:eastAsia="zh-CN" w:bidi="ar"/>
              </w:rPr>
              <w:t>13</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48E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厚街大队</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2C9E">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1</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11C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3</w:t>
            </w:r>
          </w:p>
        </w:tc>
        <w:tc>
          <w:tcPr>
            <w:tcW w:w="526" w:type="dxa"/>
            <w:tcBorders>
              <w:top w:val="single" w:color="000000" w:sz="4" w:space="0"/>
              <w:left w:val="single" w:color="000000" w:sz="4" w:space="0"/>
              <w:bottom w:val="single" w:color="000000" w:sz="4" w:space="0"/>
              <w:right w:val="nil"/>
            </w:tcBorders>
            <w:shd w:val="clear" w:color="auto" w:fill="auto"/>
            <w:vAlign w:val="center"/>
          </w:tcPr>
          <w:p w14:paraId="4476515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583C6DDB">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1BDDFAF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东莞市厚街镇寮厦社区竹园路38号</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厚街消防救援大队指挥中心室（接警室）</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05D1">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殷先生</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叶女士</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1F3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0769-81692007</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3750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1021217496@qq.com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64FEEE8D">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1、战斗员：</w:t>
            </w:r>
            <w:r>
              <w:rPr>
                <w:rFonts w:hint="eastAsia" w:ascii="宋体" w:hAnsi="宋体" w:eastAsia="宋体" w:cs="宋体"/>
                <w:i w:val="0"/>
                <w:iCs w:val="0"/>
                <w:color w:val="000000"/>
                <w:kern w:val="0"/>
                <w:sz w:val="12"/>
                <w:szCs w:val="12"/>
                <w:u w:val="none"/>
                <w:lang w:val="en-US" w:eastAsia="zh-CN" w:bidi="ar"/>
              </w:rPr>
              <w:t>具有大专以上学历、文体专长或体校毕业生、国家综合性消防救援队退出人员或者退役军人，在同等条件下优先招录。</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b/>
                <w:bCs/>
                <w:i w:val="0"/>
                <w:iCs w:val="0"/>
                <w:color w:val="000000"/>
                <w:kern w:val="0"/>
                <w:sz w:val="12"/>
                <w:szCs w:val="12"/>
                <w:u w:val="none"/>
                <w:lang w:val="en-US" w:eastAsia="zh-CN" w:bidi="ar"/>
              </w:rPr>
              <w:t>2、驾驶员：</w:t>
            </w:r>
            <w:r>
              <w:rPr>
                <w:rFonts w:hint="eastAsia" w:ascii="宋体" w:hAnsi="宋体" w:eastAsia="宋体" w:cs="宋体"/>
                <w:i w:val="0"/>
                <w:iCs w:val="0"/>
                <w:color w:val="000000"/>
                <w:kern w:val="0"/>
                <w:sz w:val="12"/>
                <w:szCs w:val="12"/>
                <w:u w:val="none"/>
                <w:lang w:val="en-US" w:eastAsia="zh-CN" w:bidi="ar"/>
              </w:rPr>
              <w:t>持准驾A1.A2.B2驾驶证，并具有相应准驾车型2年以上驾龄及特殊专业人才，在同等条件下优先招录。</w:t>
            </w:r>
          </w:p>
        </w:tc>
      </w:tr>
      <w:tr w14:paraId="5BFCF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1C8774C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iCs w:val="0"/>
                <w:color w:val="auto"/>
                <w:kern w:val="0"/>
                <w:sz w:val="12"/>
                <w:szCs w:val="12"/>
                <w:u w:val="none"/>
                <w:lang w:val="en-US" w:eastAsia="zh-CN" w:bidi="ar"/>
              </w:rPr>
            </w:pPr>
            <w:r>
              <w:rPr>
                <w:rFonts w:hint="eastAsia" w:ascii="宋体" w:hAnsi="宋体" w:cs="宋体"/>
                <w:i w:val="0"/>
                <w:iCs w:val="0"/>
                <w:color w:val="auto"/>
                <w:kern w:val="0"/>
                <w:sz w:val="12"/>
                <w:szCs w:val="12"/>
                <w:u w:val="none"/>
                <w:lang w:val="en-US" w:eastAsia="zh-CN" w:bidi="ar"/>
              </w:rPr>
              <w:t>14</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072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沙田大队</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08D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1</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919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26" w:type="dxa"/>
            <w:tcBorders>
              <w:top w:val="single" w:color="000000" w:sz="4" w:space="0"/>
              <w:left w:val="single" w:color="000000" w:sz="4" w:space="0"/>
              <w:bottom w:val="single" w:color="000000" w:sz="4" w:space="0"/>
              <w:right w:val="nil"/>
            </w:tcBorders>
            <w:shd w:val="clear" w:color="auto" w:fill="auto"/>
            <w:vAlign w:val="center"/>
          </w:tcPr>
          <w:p w14:paraId="74F7181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56AD4A7C">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02E6AAA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东莞市沙田镇沿河路149号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9DF4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梁先生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B30F">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13802377646</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99E1">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419444094@qq.com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2D1AC419">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战斗员：</w:t>
            </w:r>
            <w:r>
              <w:rPr>
                <w:rFonts w:hint="eastAsia" w:ascii="宋体" w:hAnsi="宋体" w:eastAsia="宋体" w:cs="宋体"/>
                <w:i w:val="0"/>
                <w:iCs w:val="0"/>
                <w:color w:val="000000"/>
                <w:kern w:val="0"/>
                <w:sz w:val="12"/>
                <w:szCs w:val="12"/>
                <w:u w:val="none"/>
                <w:lang w:val="en-US" w:eastAsia="zh-CN" w:bidi="ar"/>
              </w:rPr>
              <w:t>25周岁以下，国家综合性消防救援队伍退出人员、退役军人或具有篮球、游泳等运动特长的，在同等条件下优先招录（报名时需提供有效证件证明）。</w:t>
            </w:r>
          </w:p>
        </w:tc>
      </w:tr>
      <w:tr w14:paraId="54150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3234512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cs="宋体"/>
                <w:i w:val="0"/>
                <w:iCs w:val="0"/>
                <w:color w:val="auto"/>
                <w:kern w:val="0"/>
                <w:sz w:val="12"/>
                <w:szCs w:val="12"/>
                <w:u w:val="none"/>
                <w:lang w:val="en-US" w:eastAsia="zh-CN" w:bidi="ar"/>
              </w:rPr>
            </w:pPr>
            <w:r>
              <w:rPr>
                <w:rFonts w:hint="eastAsia" w:ascii="宋体" w:hAnsi="宋体" w:cs="宋体"/>
                <w:i w:val="0"/>
                <w:iCs w:val="0"/>
                <w:color w:val="auto"/>
                <w:kern w:val="0"/>
                <w:sz w:val="12"/>
                <w:szCs w:val="12"/>
                <w:u w:val="none"/>
                <w:lang w:val="en-US" w:eastAsia="zh-CN" w:bidi="ar"/>
              </w:rPr>
              <w:t>15</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01E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战勤保障中心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889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2</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3083">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26" w:type="dxa"/>
            <w:tcBorders>
              <w:top w:val="single" w:color="000000" w:sz="4" w:space="0"/>
              <w:left w:val="single" w:color="000000" w:sz="4" w:space="0"/>
              <w:bottom w:val="single" w:color="000000" w:sz="4" w:space="0"/>
              <w:right w:val="nil"/>
            </w:tcBorders>
            <w:shd w:val="clear" w:color="auto" w:fill="auto"/>
            <w:vAlign w:val="center"/>
          </w:tcPr>
          <w:p w14:paraId="3FD3248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4982F482">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08A50C2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东莞市沙田镇海康路22号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C28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胡先生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393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13798916119</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B184">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xf_zqbzk@163.com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182C619E">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战斗员：</w:t>
            </w:r>
            <w:r>
              <w:rPr>
                <w:rFonts w:hint="eastAsia" w:ascii="宋体" w:hAnsi="宋体" w:eastAsia="宋体" w:cs="宋体"/>
                <w:b w:val="0"/>
                <w:bCs w:val="0"/>
                <w:i w:val="0"/>
                <w:iCs w:val="0"/>
                <w:color w:val="000000"/>
                <w:kern w:val="0"/>
                <w:sz w:val="12"/>
                <w:szCs w:val="12"/>
                <w:u w:val="none"/>
                <w:lang w:val="en-US" w:eastAsia="zh-CN" w:bidi="ar"/>
              </w:rPr>
              <w:t>具有大专以上学历、文体专长或体校毕业生、国家综合性消防救援队伍退出人员或退役军人、持准驾A1.A2.B2.驾驶证、持机械维修相关领域技能等级证书的专业人才，在同等条件下优先招录(报名时需提供学历和相关资质证明)。</w:t>
            </w:r>
          </w:p>
        </w:tc>
      </w:tr>
      <w:tr w14:paraId="68664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46D95814">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cs="宋体"/>
                <w:i w:val="0"/>
                <w:iCs w:val="0"/>
                <w:color w:val="auto"/>
                <w:kern w:val="0"/>
                <w:sz w:val="12"/>
                <w:szCs w:val="12"/>
                <w:u w:val="none"/>
                <w:lang w:val="en-US" w:eastAsia="zh-CN" w:bidi="ar"/>
              </w:rPr>
            </w:pPr>
            <w:r>
              <w:rPr>
                <w:rFonts w:hint="eastAsia" w:ascii="宋体" w:hAnsi="宋体" w:cs="宋体"/>
                <w:i w:val="0"/>
                <w:iCs w:val="0"/>
                <w:color w:val="auto"/>
                <w:kern w:val="0"/>
                <w:sz w:val="12"/>
                <w:szCs w:val="12"/>
                <w:u w:val="none"/>
                <w:lang w:val="en-US" w:eastAsia="zh-CN" w:bidi="ar"/>
              </w:rPr>
              <w:t>16</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B62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特勤大队一站</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E9C0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D38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26" w:type="dxa"/>
            <w:tcBorders>
              <w:top w:val="single" w:color="000000" w:sz="4" w:space="0"/>
              <w:left w:val="single" w:color="000000" w:sz="4" w:space="0"/>
              <w:bottom w:val="single" w:color="000000" w:sz="4" w:space="0"/>
              <w:right w:val="nil"/>
            </w:tcBorders>
            <w:shd w:val="clear" w:color="auto" w:fill="auto"/>
            <w:vAlign w:val="center"/>
          </w:tcPr>
          <w:p w14:paraId="707E85A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1</w:t>
            </w:r>
          </w:p>
        </w:tc>
        <w:tc>
          <w:tcPr>
            <w:tcW w:w="1567" w:type="dxa"/>
            <w:vMerge w:val="continue"/>
            <w:tcBorders>
              <w:left w:val="single" w:color="000000" w:sz="4" w:space="0"/>
              <w:right w:val="single" w:color="000000" w:sz="4" w:space="0"/>
            </w:tcBorders>
            <w:shd w:val="clear" w:color="auto" w:fill="auto"/>
            <w:vAlign w:val="center"/>
          </w:tcPr>
          <w:p w14:paraId="32E94F51">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24815C4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东莞市东城街道莞长路23号</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东莞市消防救援支队</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ADC63">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黄先生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4CE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17607695442</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C01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1106266124@qq.com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1A42A62D">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消防文员：</w:t>
            </w:r>
            <w:r>
              <w:rPr>
                <w:rFonts w:hint="eastAsia" w:ascii="宋体" w:hAnsi="宋体" w:eastAsia="宋体" w:cs="宋体"/>
                <w:b w:val="0"/>
                <w:bCs w:val="0"/>
                <w:i w:val="0"/>
                <w:iCs w:val="0"/>
                <w:color w:val="000000"/>
                <w:kern w:val="0"/>
                <w:sz w:val="12"/>
                <w:szCs w:val="12"/>
                <w:u w:val="none"/>
                <w:lang w:val="en-US" w:eastAsia="zh-CN" w:bidi="ar"/>
              </w:rPr>
              <w:t>具有本科以上学历，须具备一定的文字功底、表达能力与信息化基础，会熟练操作电脑，熟练使用Word、Excel、PPT等office办公软件应用。主要负责财务工作，财务会计相关专业，在同等条件下优先招录（报名时需提供有效证件证明）。</w:t>
            </w:r>
          </w:p>
        </w:tc>
      </w:tr>
      <w:tr w14:paraId="7F8DE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07" w:type="dxa"/>
            <w:tcBorders>
              <w:top w:val="single" w:color="000000" w:sz="4" w:space="0"/>
              <w:left w:val="single" w:color="auto" w:sz="4" w:space="0"/>
              <w:bottom w:val="single" w:color="000000" w:sz="4" w:space="0"/>
              <w:right w:val="single" w:color="000000" w:sz="4" w:space="0"/>
            </w:tcBorders>
            <w:shd w:val="clear" w:color="auto" w:fill="auto"/>
            <w:vAlign w:val="center"/>
          </w:tcPr>
          <w:p w14:paraId="3F18659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cs="宋体"/>
                <w:i w:val="0"/>
                <w:iCs w:val="0"/>
                <w:color w:val="auto"/>
                <w:kern w:val="0"/>
                <w:sz w:val="12"/>
                <w:szCs w:val="12"/>
                <w:u w:val="none"/>
                <w:lang w:val="en-US" w:eastAsia="zh-CN" w:bidi="ar"/>
              </w:rPr>
            </w:pPr>
            <w:r>
              <w:rPr>
                <w:rFonts w:hint="eastAsia" w:ascii="宋体" w:hAnsi="宋体" w:cs="宋体"/>
                <w:i w:val="0"/>
                <w:iCs w:val="0"/>
                <w:color w:val="auto"/>
                <w:kern w:val="0"/>
                <w:sz w:val="12"/>
                <w:szCs w:val="12"/>
                <w:u w:val="none"/>
                <w:lang w:val="en-US" w:eastAsia="zh-CN" w:bidi="ar"/>
              </w:rPr>
              <w:t>17</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22C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特勤大队二站</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FB8F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42E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1</w:t>
            </w:r>
          </w:p>
        </w:tc>
        <w:tc>
          <w:tcPr>
            <w:tcW w:w="526" w:type="dxa"/>
            <w:tcBorders>
              <w:top w:val="single" w:color="000000" w:sz="4" w:space="0"/>
              <w:left w:val="single" w:color="000000" w:sz="4" w:space="0"/>
              <w:bottom w:val="single" w:color="000000" w:sz="4" w:space="0"/>
              <w:right w:val="nil"/>
            </w:tcBorders>
            <w:shd w:val="clear" w:color="auto" w:fill="auto"/>
            <w:vAlign w:val="center"/>
          </w:tcPr>
          <w:p w14:paraId="6108DE1E">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2"/>
                <w:szCs w:val="12"/>
                <w:u w:val="none"/>
                <w:lang w:val="en-US" w:eastAsia="zh-CN" w:bidi="ar"/>
              </w:rPr>
              <w:t>/</w:t>
            </w:r>
          </w:p>
        </w:tc>
        <w:tc>
          <w:tcPr>
            <w:tcW w:w="1567" w:type="dxa"/>
            <w:vMerge w:val="continue"/>
            <w:tcBorders>
              <w:left w:val="single" w:color="000000" w:sz="4" w:space="0"/>
              <w:right w:val="single" w:color="000000" w:sz="4" w:space="0"/>
            </w:tcBorders>
            <w:shd w:val="clear" w:color="auto" w:fill="auto"/>
            <w:vAlign w:val="center"/>
          </w:tcPr>
          <w:p w14:paraId="6CD02FB9">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788" w:type="dxa"/>
            <w:tcBorders>
              <w:top w:val="single" w:color="000000" w:sz="4" w:space="0"/>
              <w:left w:val="nil"/>
              <w:bottom w:val="single" w:color="000000" w:sz="4" w:space="0"/>
              <w:right w:val="single" w:color="000000" w:sz="4" w:space="0"/>
            </w:tcBorders>
            <w:shd w:val="clear" w:color="auto" w:fill="auto"/>
            <w:vAlign w:val="center"/>
          </w:tcPr>
          <w:p w14:paraId="1B9F289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东莞市沙田镇立沙岛防汛通道四22号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6634">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陈先生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34F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0769-88660763</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15016801431</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AAC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i w:val="0"/>
                <w:iCs w:val="0"/>
                <w:color w:val="000000"/>
                <w:kern w:val="0"/>
                <w:sz w:val="12"/>
                <w:szCs w:val="12"/>
                <w:u w:val="none"/>
                <w:lang w:val="en-US" w:eastAsia="zh-CN" w:bidi="ar"/>
              </w:rPr>
              <w:t>928820494@qq.com</w:t>
            </w:r>
          </w:p>
        </w:tc>
        <w:tc>
          <w:tcPr>
            <w:tcW w:w="5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3C1A5A40">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iCs w:val="0"/>
                <w:color w:val="000000"/>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消防船船长：</w:t>
            </w:r>
            <w:r>
              <w:rPr>
                <w:rFonts w:hint="eastAsia" w:ascii="宋体" w:hAnsi="宋体" w:eastAsia="宋体" w:cs="宋体"/>
                <w:i w:val="0"/>
                <w:iCs w:val="0"/>
                <w:color w:val="000000"/>
                <w:kern w:val="0"/>
                <w:sz w:val="12"/>
                <w:szCs w:val="12"/>
                <w:u w:val="none"/>
                <w:lang w:val="en-US" w:eastAsia="zh-CN" w:bidi="ar"/>
              </w:rPr>
              <w:t>28-55岁，大专学历，持有沿海丙类二等证书以上和 CMDSS 证书。</w:t>
            </w:r>
          </w:p>
        </w:tc>
      </w:tr>
      <w:tr w14:paraId="0600C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507" w:type="dxa"/>
            <w:tcBorders>
              <w:top w:val="single" w:color="000000" w:sz="4" w:space="0"/>
              <w:left w:val="single" w:color="auto" w:sz="4" w:space="0"/>
              <w:bottom w:val="single" w:color="auto" w:sz="4" w:space="0"/>
              <w:right w:val="single" w:color="000000" w:sz="4" w:space="0"/>
            </w:tcBorders>
            <w:shd w:val="clear" w:color="auto" w:fill="auto"/>
            <w:vAlign w:val="center"/>
          </w:tcPr>
          <w:p w14:paraId="108377D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b/>
                <w:bCs/>
                <w:i w:val="0"/>
                <w:iCs w:val="0"/>
                <w:color w:val="000000"/>
                <w:kern w:val="0"/>
                <w:sz w:val="12"/>
                <w:szCs w:val="12"/>
                <w:u w:val="none"/>
                <w:lang w:val="en-US" w:eastAsia="zh-CN" w:bidi="ar"/>
              </w:rPr>
              <w:t>合计</w:t>
            </w:r>
          </w:p>
        </w:tc>
        <w:tc>
          <w:tcPr>
            <w:tcW w:w="1015" w:type="dxa"/>
            <w:tcBorders>
              <w:top w:val="single" w:color="000000" w:sz="4" w:space="0"/>
              <w:left w:val="single" w:color="000000" w:sz="4" w:space="0"/>
              <w:bottom w:val="single" w:color="auto" w:sz="4" w:space="0"/>
              <w:right w:val="single" w:color="000000" w:sz="4" w:space="0"/>
            </w:tcBorders>
            <w:shd w:val="clear" w:color="auto" w:fill="auto"/>
            <w:vAlign w:val="center"/>
          </w:tcPr>
          <w:p w14:paraId="173BA68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auto"/>
                <w:kern w:val="0"/>
                <w:sz w:val="13"/>
                <w:szCs w:val="13"/>
                <w:u w:val="none"/>
                <w:lang w:val="en-US" w:eastAsia="zh-CN" w:bidi="ar"/>
              </w:rPr>
            </w:pPr>
            <w:r>
              <w:rPr>
                <w:rFonts w:hint="eastAsia" w:ascii="宋体" w:hAnsi="宋体" w:eastAsia="宋体" w:cs="宋体"/>
                <w:b/>
                <w:bCs/>
                <w:i w:val="0"/>
                <w:iCs w:val="0"/>
                <w:color w:val="000000"/>
                <w:kern w:val="0"/>
                <w:sz w:val="13"/>
                <w:szCs w:val="13"/>
                <w:u w:val="none"/>
                <w:lang w:val="en-US" w:eastAsia="zh-CN" w:bidi="ar"/>
              </w:rPr>
              <w:t>53</w:t>
            </w:r>
          </w:p>
        </w:tc>
        <w:tc>
          <w:tcPr>
            <w:tcW w:w="529" w:type="dxa"/>
            <w:tcBorders>
              <w:top w:val="single" w:color="000000" w:sz="4" w:space="0"/>
              <w:left w:val="single" w:color="000000" w:sz="4" w:space="0"/>
              <w:bottom w:val="single" w:color="auto" w:sz="4" w:space="0"/>
              <w:right w:val="single" w:color="000000" w:sz="4" w:space="0"/>
            </w:tcBorders>
            <w:shd w:val="clear" w:color="auto" w:fill="auto"/>
            <w:vAlign w:val="center"/>
          </w:tcPr>
          <w:p w14:paraId="40C66D7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b/>
                <w:bCs/>
                <w:i w:val="0"/>
                <w:iCs w:val="0"/>
                <w:color w:val="000000"/>
                <w:kern w:val="0"/>
                <w:sz w:val="13"/>
                <w:szCs w:val="13"/>
                <w:u w:val="none"/>
                <w:lang w:val="en-US" w:eastAsia="zh-CN" w:bidi="ar"/>
              </w:rPr>
              <w:t>36</w:t>
            </w:r>
          </w:p>
        </w:tc>
        <w:tc>
          <w:tcPr>
            <w:tcW w:w="532" w:type="dxa"/>
            <w:tcBorders>
              <w:top w:val="single" w:color="000000" w:sz="4" w:space="0"/>
              <w:left w:val="single" w:color="000000" w:sz="4" w:space="0"/>
              <w:bottom w:val="single" w:color="auto" w:sz="4" w:space="0"/>
              <w:right w:val="single" w:color="000000" w:sz="4" w:space="0"/>
            </w:tcBorders>
            <w:shd w:val="clear" w:color="auto" w:fill="auto"/>
            <w:vAlign w:val="center"/>
          </w:tcPr>
          <w:p w14:paraId="4825FB2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b/>
                <w:bCs/>
                <w:i w:val="0"/>
                <w:iCs w:val="0"/>
                <w:color w:val="000000"/>
                <w:kern w:val="0"/>
                <w:sz w:val="13"/>
                <w:szCs w:val="13"/>
                <w:u w:val="none"/>
                <w:lang w:val="en-US" w:eastAsia="zh-CN" w:bidi="ar"/>
              </w:rPr>
              <w:t>11</w:t>
            </w:r>
          </w:p>
        </w:tc>
        <w:tc>
          <w:tcPr>
            <w:tcW w:w="526" w:type="dxa"/>
            <w:tcBorders>
              <w:top w:val="single" w:color="000000" w:sz="4" w:space="0"/>
              <w:left w:val="single" w:color="000000" w:sz="4" w:space="0"/>
              <w:bottom w:val="single" w:color="auto" w:sz="4" w:space="0"/>
              <w:right w:val="nil"/>
            </w:tcBorders>
            <w:shd w:val="clear" w:color="auto" w:fill="auto"/>
            <w:vAlign w:val="center"/>
          </w:tcPr>
          <w:p w14:paraId="41BD519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auto"/>
                <w:kern w:val="0"/>
                <w:sz w:val="13"/>
                <w:szCs w:val="13"/>
                <w:u w:val="none"/>
                <w:lang w:val="en-US" w:eastAsia="zh-CN" w:bidi="ar"/>
              </w:rPr>
            </w:pPr>
            <w:r>
              <w:rPr>
                <w:rFonts w:hint="eastAsia" w:ascii="宋体" w:hAnsi="宋体" w:eastAsia="宋体" w:cs="宋体"/>
                <w:b/>
                <w:bCs/>
                <w:i w:val="0"/>
                <w:iCs w:val="0"/>
                <w:color w:val="000000"/>
                <w:kern w:val="0"/>
                <w:sz w:val="13"/>
                <w:szCs w:val="13"/>
                <w:u w:val="none"/>
                <w:lang w:val="en-US" w:eastAsia="zh-CN" w:bidi="ar"/>
              </w:rPr>
              <w:t>6</w:t>
            </w:r>
          </w:p>
        </w:tc>
        <w:tc>
          <w:tcPr>
            <w:tcW w:w="1567" w:type="dxa"/>
            <w:vMerge w:val="continue"/>
            <w:tcBorders>
              <w:left w:val="single" w:color="000000" w:sz="4" w:space="0"/>
              <w:bottom w:val="single" w:color="auto" w:sz="4" w:space="0"/>
              <w:right w:val="single" w:color="000000" w:sz="4" w:space="0"/>
            </w:tcBorders>
            <w:shd w:val="clear" w:color="auto" w:fill="auto"/>
            <w:vAlign w:val="center"/>
          </w:tcPr>
          <w:p w14:paraId="2FC7693C">
            <w:pPr>
              <w:keepNext w:val="0"/>
              <w:keepLines w:val="0"/>
              <w:pageBreakBefore w:val="0"/>
              <w:widowControl/>
              <w:kinsoku/>
              <w:wordWrap/>
              <w:overflowPunct/>
              <w:topLinePunct w:val="0"/>
              <w:autoSpaceDE/>
              <w:autoSpaceDN/>
              <w:bidi w:val="0"/>
              <w:adjustRightInd/>
              <w:snapToGrid/>
              <w:spacing w:line="160" w:lineRule="exact"/>
              <w:jc w:val="left"/>
              <w:rPr>
                <w:rFonts w:hint="eastAsia" w:ascii="宋体" w:hAnsi="宋体" w:eastAsia="宋体" w:cs="宋体"/>
                <w:i w:val="0"/>
                <w:iCs w:val="0"/>
                <w:color w:val="auto"/>
                <w:sz w:val="12"/>
                <w:szCs w:val="12"/>
                <w:u w:val="none"/>
              </w:rPr>
            </w:pPr>
          </w:p>
        </w:tc>
        <w:tc>
          <w:tcPr>
            <w:tcW w:w="10935" w:type="dxa"/>
            <w:gridSpan w:val="5"/>
            <w:tcBorders>
              <w:top w:val="single" w:color="000000" w:sz="4" w:space="0"/>
              <w:left w:val="nil"/>
              <w:bottom w:val="single" w:color="auto" w:sz="4" w:space="0"/>
              <w:right w:val="single" w:color="auto" w:sz="4" w:space="0"/>
            </w:tcBorders>
            <w:shd w:val="clear" w:color="auto" w:fill="auto"/>
            <w:vAlign w:val="center"/>
          </w:tcPr>
          <w:p w14:paraId="75D65C14">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宋体" w:hAnsi="宋体" w:eastAsia="宋体" w:cs="宋体"/>
                <w:i w:val="0"/>
                <w:iCs w:val="0"/>
                <w:color w:val="auto"/>
                <w:kern w:val="0"/>
                <w:sz w:val="12"/>
                <w:szCs w:val="12"/>
                <w:u w:val="none"/>
                <w:lang w:val="en-US" w:eastAsia="zh-CN" w:bidi="ar"/>
              </w:rPr>
            </w:pPr>
          </w:p>
        </w:tc>
      </w:tr>
    </w:tbl>
    <w:p w14:paraId="53338699">
      <w:pPr>
        <w:spacing w:line="560" w:lineRule="exact"/>
        <w:outlineLvl w:val="0"/>
        <w:rPr>
          <w:rFonts w:hint="eastAsia" w:ascii="黑体" w:hAnsi="黑体" w:eastAsia="黑体" w:cs="黑体"/>
          <w:color w:val="000000"/>
          <w:sz w:val="32"/>
          <w:szCs w:val="32"/>
          <w:highlight w:val="none"/>
        </w:rPr>
        <w:sectPr>
          <w:footerReference r:id="rId3" w:type="default"/>
          <w:pgSz w:w="16838" w:h="11906" w:orient="landscape"/>
          <w:pgMar w:top="283" w:right="567" w:bottom="283" w:left="567" w:header="851" w:footer="992" w:gutter="0"/>
          <w:cols w:space="0" w:num="1"/>
          <w:rtlGutter w:val="0"/>
          <w:docGrid w:type="lines" w:linePitch="323" w:charSpace="0"/>
        </w:sectPr>
      </w:pPr>
    </w:p>
    <w:p w14:paraId="0017692E">
      <w:pPr>
        <w:spacing w:line="560" w:lineRule="exact"/>
        <w:outlineLvl w:val="0"/>
        <w:rPr>
          <w:rFonts w:hint="eastAsia" w:ascii="黑体" w:hAnsi="黑体" w:eastAsia="黑体" w:cs="黑体"/>
          <w:color w:val="000000"/>
          <w:sz w:val="32"/>
          <w:szCs w:val="32"/>
          <w:highlight w:val="none"/>
          <w:lang w:eastAsia="zh-CN"/>
        </w:rPr>
      </w:pPr>
      <w:r>
        <w:rPr>
          <w:rFonts w:hint="eastAsia" w:ascii="黑体" w:hAnsi="黑体" w:eastAsia="黑体" w:cs="黑体"/>
          <w:color w:val="000000"/>
          <w:sz w:val="32"/>
          <w:szCs w:val="32"/>
          <w:highlight w:val="none"/>
        </w:rPr>
        <w:t>附件</w:t>
      </w:r>
      <w:r>
        <w:rPr>
          <w:rFonts w:hint="eastAsia" w:ascii="黑体" w:hAnsi="黑体" w:eastAsia="黑体" w:cs="黑体"/>
          <w:color w:val="000000"/>
          <w:sz w:val="32"/>
          <w:szCs w:val="32"/>
          <w:highlight w:val="none"/>
          <w:lang w:val="en-US" w:eastAsia="zh-CN"/>
        </w:rPr>
        <w:t>2</w:t>
      </w:r>
    </w:p>
    <w:p w14:paraId="236A778E">
      <w:pPr>
        <w:widowControl/>
        <w:spacing w:line="460" w:lineRule="exact"/>
        <w:jc w:val="center"/>
        <w:rPr>
          <w:rFonts w:hint="eastAsia" w:ascii="方正小标宋简体" w:hAnsi="方正小标宋简体" w:eastAsia="方正小标宋简体" w:cs="方正小标宋简体"/>
          <w:color w:val="000000"/>
          <w:sz w:val="36"/>
          <w:szCs w:val="36"/>
          <w:highlight w:val="none"/>
          <w:u w:val="single"/>
        </w:rPr>
      </w:pPr>
      <w:r>
        <w:rPr>
          <w:rFonts w:hint="eastAsia" w:ascii="方正小标宋简体" w:hAnsi="方正小标宋简体" w:eastAsia="方正小标宋简体" w:cs="方正小标宋简体"/>
          <w:color w:val="000000"/>
          <w:sz w:val="36"/>
          <w:szCs w:val="36"/>
          <w:highlight w:val="none"/>
        </w:rPr>
        <w:t>政府专职消防员报名登记表</w:t>
      </w:r>
    </w:p>
    <w:tbl>
      <w:tblPr>
        <w:tblStyle w:val="13"/>
        <w:tblpPr w:leftFromText="180" w:rightFromText="180" w:vertAnchor="text" w:horzAnchor="page" w:tblpXSpec="center" w:tblpY="630"/>
        <w:tblOverlap w:val="never"/>
        <w:tblW w:w="9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092"/>
        <w:gridCol w:w="1229"/>
        <w:gridCol w:w="1092"/>
        <w:gridCol w:w="1229"/>
        <w:gridCol w:w="1877"/>
        <w:gridCol w:w="2052"/>
      </w:tblGrid>
      <w:tr w14:paraId="6508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65" w:type="dxa"/>
            <w:tcBorders>
              <w:top w:val="single" w:color="auto" w:sz="4" w:space="0"/>
              <w:left w:val="single" w:color="auto" w:sz="4" w:space="0"/>
              <w:bottom w:val="single" w:color="auto" w:sz="4" w:space="0"/>
              <w:right w:val="single" w:color="auto" w:sz="4" w:space="0"/>
            </w:tcBorders>
            <w:noWrap/>
            <w:vAlign w:val="center"/>
          </w:tcPr>
          <w:p w14:paraId="7E6330E0">
            <w:pPr>
              <w:jc w:val="center"/>
              <w:rPr>
                <w:rFonts w:ascii="仿宋" w:hAnsi="仿宋" w:eastAsia="仿宋"/>
                <w:color w:val="000000"/>
                <w:sz w:val="24"/>
                <w:szCs w:val="24"/>
              </w:rPr>
            </w:pPr>
            <w:r>
              <w:rPr>
                <w:rFonts w:hint="eastAsia" w:ascii="仿宋" w:hAnsi="仿宋" w:eastAsia="仿宋"/>
                <w:color w:val="000000"/>
                <w:sz w:val="24"/>
                <w:szCs w:val="24"/>
              </w:rPr>
              <w:t>姓名</w:t>
            </w:r>
          </w:p>
        </w:tc>
        <w:tc>
          <w:tcPr>
            <w:tcW w:w="1092" w:type="dxa"/>
            <w:tcBorders>
              <w:top w:val="single" w:color="auto" w:sz="4" w:space="0"/>
              <w:left w:val="single" w:color="auto" w:sz="4" w:space="0"/>
              <w:bottom w:val="single" w:color="auto" w:sz="4" w:space="0"/>
              <w:right w:val="single" w:color="auto" w:sz="4" w:space="0"/>
            </w:tcBorders>
            <w:noWrap/>
            <w:vAlign w:val="center"/>
          </w:tcPr>
          <w:p w14:paraId="2A495C21">
            <w:pPr>
              <w:jc w:val="center"/>
              <w:rPr>
                <w:rFonts w:ascii="仿宋" w:hAnsi="仿宋" w:eastAsia="仿宋"/>
                <w:color w:val="000000"/>
                <w:sz w:val="24"/>
                <w:szCs w:val="24"/>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72862894">
            <w:pPr>
              <w:jc w:val="center"/>
              <w:rPr>
                <w:rFonts w:ascii="仿宋" w:hAnsi="仿宋" w:eastAsia="仿宋"/>
                <w:color w:val="000000"/>
                <w:sz w:val="24"/>
                <w:szCs w:val="24"/>
              </w:rPr>
            </w:pPr>
            <w:r>
              <w:rPr>
                <w:rFonts w:hint="eastAsia" w:ascii="仿宋" w:hAnsi="仿宋" w:eastAsia="仿宋"/>
                <w:color w:val="000000"/>
                <w:sz w:val="24"/>
                <w:szCs w:val="24"/>
              </w:rPr>
              <w:t>性别</w:t>
            </w:r>
          </w:p>
        </w:tc>
        <w:tc>
          <w:tcPr>
            <w:tcW w:w="1092" w:type="dxa"/>
            <w:tcBorders>
              <w:top w:val="single" w:color="auto" w:sz="4" w:space="0"/>
              <w:left w:val="single" w:color="auto" w:sz="4" w:space="0"/>
              <w:bottom w:val="single" w:color="auto" w:sz="4" w:space="0"/>
              <w:right w:val="single" w:color="auto" w:sz="4" w:space="0"/>
            </w:tcBorders>
            <w:noWrap/>
            <w:vAlign w:val="center"/>
          </w:tcPr>
          <w:p w14:paraId="209CB426">
            <w:pPr>
              <w:jc w:val="center"/>
              <w:rPr>
                <w:rFonts w:ascii="仿宋" w:hAnsi="仿宋" w:eastAsia="仿宋"/>
                <w:color w:val="000000"/>
                <w:sz w:val="24"/>
                <w:szCs w:val="24"/>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4DB39BB8">
            <w:pPr>
              <w:jc w:val="center"/>
              <w:rPr>
                <w:rFonts w:ascii="仿宋" w:hAnsi="仿宋" w:eastAsia="仿宋"/>
                <w:color w:val="000000"/>
                <w:sz w:val="24"/>
                <w:szCs w:val="24"/>
              </w:rPr>
            </w:pPr>
            <w:r>
              <w:rPr>
                <w:rFonts w:hint="eastAsia" w:ascii="仿宋" w:hAnsi="仿宋" w:eastAsia="仿宋"/>
                <w:color w:val="000000"/>
                <w:sz w:val="24"/>
                <w:szCs w:val="24"/>
              </w:rPr>
              <w:t>出生年月</w:t>
            </w:r>
          </w:p>
        </w:tc>
        <w:tc>
          <w:tcPr>
            <w:tcW w:w="1877" w:type="dxa"/>
            <w:tcBorders>
              <w:top w:val="single" w:color="auto" w:sz="4" w:space="0"/>
              <w:left w:val="single" w:color="auto" w:sz="4" w:space="0"/>
              <w:bottom w:val="single" w:color="auto" w:sz="4" w:space="0"/>
              <w:right w:val="single" w:color="auto" w:sz="4" w:space="0"/>
            </w:tcBorders>
            <w:noWrap/>
            <w:vAlign w:val="center"/>
          </w:tcPr>
          <w:p w14:paraId="3A955DA7">
            <w:pPr>
              <w:jc w:val="center"/>
              <w:rPr>
                <w:rFonts w:ascii="仿宋" w:hAnsi="仿宋" w:eastAsia="仿宋"/>
                <w:color w:val="000000"/>
                <w:sz w:val="24"/>
                <w:szCs w:val="24"/>
              </w:rPr>
            </w:pPr>
          </w:p>
        </w:tc>
        <w:tc>
          <w:tcPr>
            <w:tcW w:w="2052" w:type="dxa"/>
            <w:vMerge w:val="restart"/>
            <w:tcBorders>
              <w:top w:val="single" w:color="auto" w:sz="4" w:space="0"/>
              <w:left w:val="single" w:color="auto" w:sz="4" w:space="0"/>
              <w:bottom w:val="single" w:color="auto" w:sz="4" w:space="0"/>
              <w:right w:val="single" w:color="auto" w:sz="4" w:space="0"/>
            </w:tcBorders>
            <w:noWrap w:val="0"/>
            <w:vAlign w:val="center"/>
          </w:tcPr>
          <w:p w14:paraId="2F1F3FBC">
            <w:pPr>
              <w:jc w:val="center"/>
              <w:rPr>
                <w:rFonts w:hint="eastAsia" w:ascii="仿宋" w:hAnsi="仿宋" w:eastAsia="仿宋"/>
                <w:color w:val="000000"/>
                <w:sz w:val="24"/>
                <w:szCs w:val="24"/>
              </w:rPr>
            </w:pPr>
            <w:r>
              <w:rPr>
                <w:rFonts w:hint="eastAsia" w:ascii="仿宋" w:hAnsi="仿宋" w:eastAsia="仿宋"/>
                <w:color w:val="000000"/>
                <w:sz w:val="24"/>
                <w:szCs w:val="24"/>
              </w:rPr>
              <w:t>贴2寸免冠</w:t>
            </w:r>
          </w:p>
          <w:p w14:paraId="4D5638C6">
            <w:pPr>
              <w:jc w:val="center"/>
              <w:rPr>
                <w:rFonts w:ascii="仿宋" w:hAnsi="仿宋" w:eastAsia="仿宋"/>
                <w:color w:val="000000"/>
                <w:sz w:val="24"/>
                <w:szCs w:val="24"/>
              </w:rPr>
            </w:pPr>
            <w:r>
              <w:rPr>
                <w:rFonts w:hint="eastAsia" w:ascii="仿宋" w:hAnsi="仿宋" w:eastAsia="仿宋"/>
                <w:color w:val="000000"/>
                <w:sz w:val="24"/>
                <w:szCs w:val="24"/>
              </w:rPr>
              <w:t>近期彩照</w:t>
            </w:r>
          </w:p>
        </w:tc>
      </w:tr>
      <w:tr w14:paraId="303C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365" w:type="dxa"/>
            <w:tcBorders>
              <w:top w:val="single" w:color="auto" w:sz="4" w:space="0"/>
              <w:left w:val="single" w:color="auto" w:sz="4" w:space="0"/>
              <w:bottom w:val="single" w:color="auto" w:sz="4" w:space="0"/>
              <w:right w:val="single" w:color="auto" w:sz="4" w:space="0"/>
            </w:tcBorders>
            <w:noWrap/>
            <w:vAlign w:val="center"/>
          </w:tcPr>
          <w:p w14:paraId="3C494B80">
            <w:pPr>
              <w:jc w:val="center"/>
              <w:rPr>
                <w:rFonts w:ascii="仿宋" w:hAnsi="仿宋" w:eastAsia="仿宋"/>
                <w:color w:val="000000"/>
                <w:sz w:val="24"/>
                <w:szCs w:val="24"/>
              </w:rPr>
            </w:pPr>
            <w:r>
              <w:rPr>
                <w:rFonts w:hint="eastAsia" w:ascii="仿宋" w:hAnsi="仿宋" w:eastAsia="仿宋"/>
                <w:color w:val="000000"/>
                <w:sz w:val="24"/>
                <w:szCs w:val="24"/>
              </w:rPr>
              <w:t>民族</w:t>
            </w:r>
          </w:p>
        </w:tc>
        <w:tc>
          <w:tcPr>
            <w:tcW w:w="1092" w:type="dxa"/>
            <w:tcBorders>
              <w:top w:val="single" w:color="auto" w:sz="4" w:space="0"/>
              <w:left w:val="single" w:color="auto" w:sz="4" w:space="0"/>
              <w:bottom w:val="single" w:color="auto" w:sz="4" w:space="0"/>
              <w:right w:val="single" w:color="auto" w:sz="4" w:space="0"/>
            </w:tcBorders>
            <w:noWrap/>
            <w:vAlign w:val="center"/>
          </w:tcPr>
          <w:p w14:paraId="742CEF45">
            <w:pPr>
              <w:jc w:val="center"/>
              <w:rPr>
                <w:rFonts w:ascii="仿宋" w:hAnsi="仿宋" w:eastAsia="仿宋"/>
                <w:color w:val="000000"/>
                <w:sz w:val="24"/>
                <w:szCs w:val="24"/>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10AA89C0">
            <w:pPr>
              <w:jc w:val="center"/>
              <w:rPr>
                <w:rFonts w:ascii="仿宋" w:hAnsi="仿宋" w:eastAsia="仿宋"/>
                <w:color w:val="000000"/>
                <w:sz w:val="24"/>
                <w:szCs w:val="24"/>
              </w:rPr>
            </w:pPr>
            <w:r>
              <w:rPr>
                <w:rFonts w:hint="eastAsia" w:ascii="仿宋" w:hAnsi="仿宋" w:eastAsia="仿宋"/>
                <w:color w:val="000000"/>
                <w:sz w:val="24"/>
                <w:szCs w:val="24"/>
              </w:rPr>
              <w:t>婚姻状况</w:t>
            </w:r>
          </w:p>
        </w:tc>
        <w:tc>
          <w:tcPr>
            <w:tcW w:w="1092" w:type="dxa"/>
            <w:tcBorders>
              <w:top w:val="single" w:color="auto" w:sz="4" w:space="0"/>
              <w:left w:val="single" w:color="auto" w:sz="4" w:space="0"/>
              <w:bottom w:val="single" w:color="auto" w:sz="4" w:space="0"/>
              <w:right w:val="single" w:color="auto" w:sz="4" w:space="0"/>
            </w:tcBorders>
            <w:noWrap/>
            <w:vAlign w:val="center"/>
          </w:tcPr>
          <w:p w14:paraId="4AFE1E2C">
            <w:pPr>
              <w:jc w:val="center"/>
              <w:rPr>
                <w:rFonts w:ascii="仿宋" w:hAnsi="仿宋" w:eastAsia="仿宋"/>
                <w:color w:val="000000"/>
                <w:sz w:val="24"/>
                <w:szCs w:val="24"/>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15C71B37">
            <w:pPr>
              <w:jc w:val="center"/>
              <w:rPr>
                <w:rFonts w:ascii="仿宋" w:hAnsi="仿宋" w:eastAsia="仿宋"/>
                <w:color w:val="000000"/>
                <w:sz w:val="24"/>
                <w:szCs w:val="24"/>
              </w:rPr>
            </w:pPr>
            <w:r>
              <w:rPr>
                <w:rFonts w:hint="eastAsia" w:ascii="仿宋" w:hAnsi="仿宋" w:eastAsia="仿宋"/>
                <w:color w:val="000000"/>
                <w:sz w:val="24"/>
                <w:szCs w:val="24"/>
              </w:rPr>
              <w:t>政治面貌</w:t>
            </w:r>
          </w:p>
        </w:tc>
        <w:tc>
          <w:tcPr>
            <w:tcW w:w="1877" w:type="dxa"/>
            <w:tcBorders>
              <w:top w:val="single" w:color="auto" w:sz="4" w:space="0"/>
              <w:left w:val="single" w:color="auto" w:sz="4" w:space="0"/>
              <w:bottom w:val="single" w:color="auto" w:sz="4" w:space="0"/>
              <w:right w:val="single" w:color="auto" w:sz="4" w:space="0"/>
            </w:tcBorders>
            <w:noWrap/>
            <w:vAlign w:val="center"/>
          </w:tcPr>
          <w:p w14:paraId="212DF687">
            <w:pPr>
              <w:jc w:val="center"/>
              <w:rPr>
                <w:rFonts w:ascii="仿宋" w:hAnsi="仿宋" w:eastAsia="仿宋"/>
                <w:color w:val="000000"/>
                <w:sz w:val="24"/>
                <w:szCs w:val="24"/>
              </w:rPr>
            </w:pPr>
          </w:p>
        </w:tc>
        <w:tc>
          <w:tcPr>
            <w:tcW w:w="2052" w:type="dxa"/>
            <w:vMerge w:val="continue"/>
            <w:tcBorders>
              <w:top w:val="single" w:color="auto" w:sz="4" w:space="0"/>
              <w:left w:val="single" w:color="auto" w:sz="4" w:space="0"/>
              <w:bottom w:val="single" w:color="auto" w:sz="4" w:space="0"/>
              <w:right w:val="single" w:color="auto" w:sz="4" w:space="0"/>
            </w:tcBorders>
            <w:noWrap w:val="0"/>
            <w:vAlign w:val="center"/>
          </w:tcPr>
          <w:p w14:paraId="0EC67484">
            <w:pPr>
              <w:jc w:val="center"/>
              <w:rPr>
                <w:rFonts w:ascii="仿宋" w:hAnsi="仿宋" w:eastAsia="仿宋"/>
                <w:color w:val="000000"/>
                <w:sz w:val="24"/>
                <w:szCs w:val="24"/>
              </w:rPr>
            </w:pPr>
          </w:p>
        </w:tc>
      </w:tr>
      <w:tr w14:paraId="1ED3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365" w:type="dxa"/>
            <w:tcBorders>
              <w:top w:val="single" w:color="auto" w:sz="4" w:space="0"/>
              <w:left w:val="single" w:color="auto" w:sz="4" w:space="0"/>
              <w:bottom w:val="single" w:color="auto" w:sz="4" w:space="0"/>
              <w:right w:val="single" w:color="auto" w:sz="4" w:space="0"/>
            </w:tcBorders>
            <w:noWrap/>
            <w:vAlign w:val="center"/>
          </w:tcPr>
          <w:p w14:paraId="6A38152C">
            <w:pPr>
              <w:jc w:val="center"/>
              <w:rPr>
                <w:rFonts w:ascii="仿宋" w:hAnsi="仿宋" w:eastAsia="仿宋"/>
                <w:color w:val="000000"/>
                <w:sz w:val="24"/>
                <w:szCs w:val="24"/>
              </w:rPr>
            </w:pPr>
            <w:r>
              <w:rPr>
                <w:rFonts w:hint="eastAsia" w:ascii="仿宋" w:hAnsi="仿宋" w:eastAsia="仿宋"/>
                <w:color w:val="000000"/>
                <w:sz w:val="24"/>
                <w:szCs w:val="24"/>
              </w:rPr>
              <w:t>身高</w:t>
            </w:r>
          </w:p>
        </w:tc>
        <w:tc>
          <w:tcPr>
            <w:tcW w:w="1092" w:type="dxa"/>
            <w:tcBorders>
              <w:top w:val="single" w:color="auto" w:sz="4" w:space="0"/>
              <w:left w:val="single" w:color="auto" w:sz="4" w:space="0"/>
              <w:bottom w:val="single" w:color="auto" w:sz="4" w:space="0"/>
              <w:right w:val="single" w:color="auto" w:sz="4" w:space="0"/>
            </w:tcBorders>
            <w:noWrap/>
            <w:vAlign w:val="center"/>
          </w:tcPr>
          <w:p w14:paraId="525C05F2">
            <w:pPr>
              <w:jc w:val="center"/>
              <w:rPr>
                <w:rFonts w:ascii="仿宋" w:hAnsi="仿宋" w:eastAsia="仿宋"/>
                <w:color w:val="000000"/>
                <w:sz w:val="24"/>
                <w:szCs w:val="24"/>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7CA9CDF3">
            <w:pPr>
              <w:jc w:val="center"/>
              <w:rPr>
                <w:rFonts w:ascii="仿宋" w:hAnsi="仿宋" w:eastAsia="仿宋"/>
                <w:color w:val="000000"/>
                <w:sz w:val="24"/>
                <w:szCs w:val="24"/>
              </w:rPr>
            </w:pPr>
            <w:r>
              <w:rPr>
                <w:rFonts w:hint="eastAsia" w:ascii="仿宋" w:hAnsi="仿宋" w:eastAsia="仿宋"/>
                <w:color w:val="000000"/>
                <w:sz w:val="24"/>
                <w:szCs w:val="24"/>
              </w:rPr>
              <w:t>体重</w:t>
            </w:r>
          </w:p>
        </w:tc>
        <w:tc>
          <w:tcPr>
            <w:tcW w:w="1092" w:type="dxa"/>
            <w:tcBorders>
              <w:top w:val="single" w:color="auto" w:sz="4" w:space="0"/>
              <w:left w:val="single" w:color="auto" w:sz="4" w:space="0"/>
              <w:bottom w:val="single" w:color="auto" w:sz="4" w:space="0"/>
              <w:right w:val="single" w:color="auto" w:sz="4" w:space="0"/>
            </w:tcBorders>
            <w:noWrap/>
            <w:vAlign w:val="center"/>
          </w:tcPr>
          <w:p w14:paraId="691A726D">
            <w:pPr>
              <w:jc w:val="center"/>
              <w:rPr>
                <w:rFonts w:ascii="仿宋" w:hAnsi="仿宋" w:eastAsia="仿宋"/>
                <w:color w:val="000000"/>
                <w:sz w:val="24"/>
                <w:szCs w:val="24"/>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3F32C73A">
            <w:pPr>
              <w:jc w:val="center"/>
              <w:rPr>
                <w:rFonts w:ascii="仿宋" w:hAnsi="仿宋" w:eastAsia="仿宋"/>
                <w:color w:val="000000"/>
                <w:sz w:val="24"/>
                <w:szCs w:val="24"/>
              </w:rPr>
            </w:pPr>
            <w:r>
              <w:rPr>
                <w:rFonts w:hint="eastAsia" w:ascii="仿宋" w:hAnsi="仿宋" w:eastAsia="仿宋"/>
                <w:color w:val="000000"/>
                <w:sz w:val="24"/>
                <w:szCs w:val="24"/>
              </w:rPr>
              <w:t>籍贯</w:t>
            </w:r>
          </w:p>
        </w:tc>
        <w:tc>
          <w:tcPr>
            <w:tcW w:w="1877" w:type="dxa"/>
            <w:tcBorders>
              <w:top w:val="single" w:color="auto" w:sz="4" w:space="0"/>
              <w:left w:val="single" w:color="auto" w:sz="4" w:space="0"/>
              <w:bottom w:val="single" w:color="auto" w:sz="4" w:space="0"/>
              <w:right w:val="single" w:color="auto" w:sz="4" w:space="0"/>
            </w:tcBorders>
            <w:noWrap/>
            <w:vAlign w:val="center"/>
          </w:tcPr>
          <w:p w14:paraId="01DC14CF">
            <w:pPr>
              <w:jc w:val="center"/>
              <w:rPr>
                <w:rFonts w:ascii="仿宋" w:hAnsi="仿宋" w:eastAsia="仿宋"/>
                <w:color w:val="000000"/>
                <w:sz w:val="24"/>
                <w:szCs w:val="24"/>
              </w:rPr>
            </w:pPr>
          </w:p>
        </w:tc>
        <w:tc>
          <w:tcPr>
            <w:tcW w:w="2052" w:type="dxa"/>
            <w:vMerge w:val="continue"/>
            <w:tcBorders>
              <w:top w:val="single" w:color="auto" w:sz="4" w:space="0"/>
              <w:left w:val="single" w:color="auto" w:sz="4" w:space="0"/>
              <w:bottom w:val="single" w:color="auto" w:sz="4" w:space="0"/>
              <w:right w:val="single" w:color="auto" w:sz="4" w:space="0"/>
            </w:tcBorders>
            <w:noWrap w:val="0"/>
            <w:vAlign w:val="center"/>
          </w:tcPr>
          <w:p w14:paraId="395215E6">
            <w:pPr>
              <w:jc w:val="center"/>
              <w:rPr>
                <w:rFonts w:ascii="仿宋" w:hAnsi="仿宋" w:eastAsia="仿宋"/>
                <w:color w:val="000000"/>
                <w:sz w:val="24"/>
                <w:szCs w:val="24"/>
              </w:rPr>
            </w:pPr>
          </w:p>
        </w:tc>
      </w:tr>
      <w:tr w14:paraId="20B5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365" w:type="dxa"/>
            <w:tcBorders>
              <w:top w:val="single" w:color="auto" w:sz="4" w:space="0"/>
              <w:left w:val="single" w:color="auto" w:sz="4" w:space="0"/>
              <w:bottom w:val="single" w:color="auto" w:sz="4" w:space="0"/>
              <w:right w:val="single" w:color="auto" w:sz="4" w:space="0"/>
            </w:tcBorders>
            <w:noWrap/>
            <w:vAlign w:val="center"/>
          </w:tcPr>
          <w:p w14:paraId="35C71E27">
            <w:pPr>
              <w:jc w:val="center"/>
              <w:rPr>
                <w:rFonts w:hint="eastAsia" w:ascii="仿宋" w:hAnsi="仿宋" w:eastAsia="仿宋"/>
                <w:color w:val="000000"/>
                <w:sz w:val="24"/>
                <w:szCs w:val="24"/>
              </w:rPr>
            </w:pPr>
            <w:r>
              <w:rPr>
                <w:rFonts w:hint="eastAsia" w:ascii="仿宋" w:hAnsi="仿宋" w:eastAsia="仿宋"/>
                <w:color w:val="000000"/>
                <w:sz w:val="24"/>
                <w:szCs w:val="24"/>
              </w:rPr>
              <w:t>报考岗位</w:t>
            </w:r>
          </w:p>
        </w:tc>
        <w:tc>
          <w:tcPr>
            <w:tcW w:w="3413" w:type="dxa"/>
            <w:gridSpan w:val="3"/>
            <w:tcBorders>
              <w:top w:val="single" w:color="auto" w:sz="4" w:space="0"/>
              <w:left w:val="single" w:color="auto" w:sz="4" w:space="0"/>
              <w:bottom w:val="single" w:color="auto" w:sz="4" w:space="0"/>
              <w:right w:val="single" w:color="auto" w:sz="4" w:space="0"/>
            </w:tcBorders>
            <w:noWrap/>
            <w:vAlign w:val="center"/>
          </w:tcPr>
          <w:p w14:paraId="77DF88BD">
            <w:pPr>
              <w:jc w:val="center"/>
              <w:rPr>
                <w:rFonts w:hint="eastAsia" w:ascii="仿宋" w:hAnsi="仿宋" w:eastAsia="仿宋"/>
                <w:color w:val="000000"/>
                <w:sz w:val="24"/>
                <w:szCs w:val="24"/>
                <w:lang w:eastAsia="zh-CN"/>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17C803F5">
            <w:pPr>
              <w:jc w:val="center"/>
              <w:rPr>
                <w:rFonts w:hint="default" w:ascii="仿宋" w:hAnsi="仿宋" w:eastAsia="仿宋"/>
                <w:color w:val="000000"/>
                <w:sz w:val="24"/>
                <w:szCs w:val="24"/>
                <w:lang w:val="en-US" w:eastAsia="zh-CN"/>
              </w:rPr>
            </w:pPr>
            <w:r>
              <w:rPr>
                <w:rFonts w:hint="eastAsia" w:ascii="仿宋" w:hAnsi="仿宋" w:eastAsia="仿宋"/>
                <w:color w:val="000000"/>
                <w:sz w:val="24"/>
                <w:szCs w:val="24"/>
                <w:lang w:eastAsia="zh-CN"/>
              </w:rPr>
              <w:t>是否服从调剂</w:t>
            </w:r>
          </w:p>
        </w:tc>
        <w:tc>
          <w:tcPr>
            <w:tcW w:w="1877" w:type="dxa"/>
            <w:tcBorders>
              <w:top w:val="single" w:color="auto" w:sz="4" w:space="0"/>
              <w:left w:val="single" w:color="auto" w:sz="4" w:space="0"/>
              <w:bottom w:val="single" w:color="auto" w:sz="4" w:space="0"/>
              <w:right w:val="single" w:color="auto" w:sz="4" w:space="0"/>
            </w:tcBorders>
            <w:noWrap/>
            <w:vAlign w:val="center"/>
          </w:tcPr>
          <w:p w14:paraId="43690698">
            <w:pPr>
              <w:jc w:val="center"/>
              <w:rPr>
                <w:rFonts w:ascii="仿宋" w:hAnsi="仿宋" w:eastAsia="仿宋"/>
                <w:color w:val="000000"/>
                <w:sz w:val="24"/>
                <w:szCs w:val="24"/>
              </w:rPr>
            </w:pPr>
          </w:p>
        </w:tc>
        <w:tc>
          <w:tcPr>
            <w:tcW w:w="2052" w:type="dxa"/>
            <w:vMerge w:val="continue"/>
            <w:tcBorders>
              <w:top w:val="single" w:color="auto" w:sz="4" w:space="0"/>
              <w:left w:val="single" w:color="auto" w:sz="4" w:space="0"/>
              <w:bottom w:val="single" w:color="auto" w:sz="4" w:space="0"/>
              <w:right w:val="single" w:color="auto" w:sz="4" w:space="0"/>
            </w:tcBorders>
            <w:noWrap w:val="0"/>
            <w:vAlign w:val="center"/>
          </w:tcPr>
          <w:p w14:paraId="03B71C69">
            <w:pPr>
              <w:jc w:val="center"/>
              <w:rPr>
                <w:rFonts w:ascii="仿宋" w:hAnsi="仿宋" w:eastAsia="仿宋"/>
                <w:color w:val="000000"/>
                <w:sz w:val="24"/>
                <w:szCs w:val="24"/>
              </w:rPr>
            </w:pPr>
          </w:p>
        </w:tc>
      </w:tr>
      <w:tr w14:paraId="6307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14:paraId="5AA2F0C5">
            <w:pPr>
              <w:jc w:val="center"/>
              <w:rPr>
                <w:rFonts w:hint="eastAsia" w:ascii="仿宋" w:hAnsi="仿宋" w:eastAsia="仿宋"/>
                <w:color w:val="000000"/>
                <w:sz w:val="24"/>
                <w:szCs w:val="24"/>
              </w:rPr>
            </w:pPr>
            <w:r>
              <w:rPr>
                <w:rFonts w:hint="eastAsia" w:ascii="仿宋" w:hAnsi="仿宋" w:eastAsia="仿宋"/>
                <w:color w:val="000000"/>
                <w:sz w:val="24"/>
                <w:szCs w:val="24"/>
              </w:rPr>
              <w:t>曾任职</w:t>
            </w:r>
          </w:p>
          <w:p w14:paraId="0DA4F023">
            <w:pPr>
              <w:jc w:val="center"/>
              <w:rPr>
                <w:rFonts w:ascii="仿宋" w:hAnsi="仿宋" w:eastAsia="仿宋"/>
                <w:color w:val="000000"/>
                <w:sz w:val="24"/>
                <w:szCs w:val="24"/>
              </w:rPr>
            </w:pPr>
            <w:r>
              <w:rPr>
                <w:rFonts w:hint="eastAsia" w:ascii="仿宋" w:hAnsi="仿宋" w:eastAsia="仿宋"/>
                <w:color w:val="000000"/>
                <w:sz w:val="24"/>
                <w:szCs w:val="24"/>
              </w:rPr>
              <w:t>级职务</w:t>
            </w:r>
          </w:p>
        </w:tc>
        <w:tc>
          <w:tcPr>
            <w:tcW w:w="2321" w:type="dxa"/>
            <w:gridSpan w:val="2"/>
            <w:tcBorders>
              <w:top w:val="single" w:color="auto" w:sz="4" w:space="0"/>
              <w:left w:val="single" w:color="auto" w:sz="4" w:space="0"/>
              <w:bottom w:val="single" w:color="auto" w:sz="4" w:space="0"/>
              <w:right w:val="single" w:color="auto" w:sz="4" w:space="0"/>
            </w:tcBorders>
            <w:noWrap/>
            <w:vAlign w:val="center"/>
          </w:tcPr>
          <w:p w14:paraId="5AE2CAE3">
            <w:pPr>
              <w:jc w:val="center"/>
              <w:rPr>
                <w:rFonts w:ascii="仿宋" w:hAnsi="仿宋" w:eastAsia="仿宋"/>
                <w:color w:val="000000"/>
                <w:sz w:val="24"/>
                <w:szCs w:val="24"/>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7A057871">
            <w:pPr>
              <w:jc w:val="center"/>
              <w:rPr>
                <w:rFonts w:hint="eastAsia" w:ascii="仿宋" w:hAnsi="仿宋" w:eastAsia="仿宋"/>
                <w:color w:val="000000"/>
                <w:sz w:val="24"/>
                <w:szCs w:val="24"/>
              </w:rPr>
            </w:pPr>
            <w:r>
              <w:rPr>
                <w:rFonts w:hint="eastAsia" w:ascii="仿宋" w:hAnsi="仿宋" w:eastAsia="仿宋"/>
                <w:color w:val="000000"/>
                <w:sz w:val="24"/>
                <w:szCs w:val="24"/>
              </w:rPr>
              <w:t>学历</w:t>
            </w:r>
          </w:p>
          <w:p w14:paraId="3B68635F">
            <w:pPr>
              <w:jc w:val="center"/>
              <w:rPr>
                <w:rFonts w:ascii="仿宋" w:hAnsi="仿宋" w:eastAsia="仿宋"/>
                <w:color w:val="000000"/>
                <w:sz w:val="24"/>
                <w:szCs w:val="24"/>
              </w:rPr>
            </w:pPr>
            <w:r>
              <w:rPr>
                <w:rFonts w:hint="eastAsia" w:ascii="仿宋" w:hAnsi="仿宋" w:eastAsia="仿宋"/>
                <w:color w:val="000000"/>
                <w:sz w:val="24"/>
                <w:szCs w:val="24"/>
              </w:rPr>
              <w:t>学位</w:t>
            </w:r>
          </w:p>
        </w:tc>
        <w:tc>
          <w:tcPr>
            <w:tcW w:w="3106" w:type="dxa"/>
            <w:gridSpan w:val="2"/>
            <w:tcBorders>
              <w:top w:val="single" w:color="auto" w:sz="4" w:space="0"/>
              <w:left w:val="single" w:color="auto" w:sz="4" w:space="0"/>
              <w:bottom w:val="single" w:color="auto" w:sz="4" w:space="0"/>
              <w:right w:val="single" w:color="auto" w:sz="4" w:space="0"/>
            </w:tcBorders>
            <w:noWrap/>
            <w:vAlign w:val="center"/>
          </w:tcPr>
          <w:p w14:paraId="7C95FBD9">
            <w:pPr>
              <w:jc w:val="center"/>
              <w:rPr>
                <w:rFonts w:ascii="仿宋" w:hAnsi="仿宋" w:eastAsia="仿宋"/>
                <w:color w:val="000000"/>
                <w:sz w:val="24"/>
                <w:szCs w:val="24"/>
              </w:rPr>
            </w:pPr>
          </w:p>
        </w:tc>
        <w:tc>
          <w:tcPr>
            <w:tcW w:w="2052" w:type="dxa"/>
            <w:vMerge w:val="continue"/>
            <w:tcBorders>
              <w:top w:val="single" w:color="auto" w:sz="4" w:space="0"/>
              <w:left w:val="single" w:color="auto" w:sz="4" w:space="0"/>
              <w:bottom w:val="single" w:color="auto" w:sz="4" w:space="0"/>
              <w:right w:val="single" w:color="auto" w:sz="4" w:space="0"/>
            </w:tcBorders>
            <w:noWrap w:val="0"/>
            <w:vAlign w:val="center"/>
          </w:tcPr>
          <w:p w14:paraId="585D9E2A">
            <w:pPr>
              <w:jc w:val="center"/>
              <w:rPr>
                <w:rFonts w:ascii="仿宋" w:hAnsi="仿宋" w:eastAsia="仿宋"/>
                <w:color w:val="000000"/>
                <w:sz w:val="24"/>
                <w:szCs w:val="24"/>
              </w:rPr>
            </w:pPr>
          </w:p>
        </w:tc>
      </w:tr>
      <w:tr w14:paraId="06C2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14:paraId="036140D7">
            <w:pPr>
              <w:jc w:val="center"/>
              <w:rPr>
                <w:rFonts w:hint="eastAsia" w:ascii="仿宋" w:hAnsi="仿宋" w:eastAsia="仿宋"/>
                <w:color w:val="000000"/>
                <w:sz w:val="24"/>
                <w:szCs w:val="24"/>
              </w:rPr>
            </w:pPr>
            <w:r>
              <w:rPr>
                <w:rFonts w:hint="eastAsia" w:ascii="仿宋" w:hAnsi="仿宋" w:eastAsia="仿宋"/>
                <w:color w:val="000000"/>
                <w:sz w:val="24"/>
                <w:szCs w:val="24"/>
              </w:rPr>
              <w:t>毕业院</w:t>
            </w:r>
          </w:p>
          <w:p w14:paraId="61030FDE">
            <w:pPr>
              <w:jc w:val="center"/>
              <w:rPr>
                <w:rFonts w:ascii="仿宋" w:hAnsi="仿宋" w:eastAsia="仿宋"/>
                <w:color w:val="000000"/>
                <w:sz w:val="24"/>
                <w:szCs w:val="24"/>
              </w:rPr>
            </w:pPr>
            <w:r>
              <w:rPr>
                <w:rFonts w:hint="eastAsia" w:ascii="仿宋" w:hAnsi="仿宋" w:eastAsia="仿宋"/>
                <w:color w:val="000000"/>
                <w:sz w:val="24"/>
                <w:szCs w:val="24"/>
              </w:rPr>
              <w:t>校专业</w:t>
            </w:r>
          </w:p>
        </w:tc>
        <w:tc>
          <w:tcPr>
            <w:tcW w:w="3413" w:type="dxa"/>
            <w:gridSpan w:val="3"/>
            <w:tcBorders>
              <w:top w:val="single" w:color="auto" w:sz="4" w:space="0"/>
              <w:left w:val="single" w:color="auto" w:sz="4" w:space="0"/>
              <w:bottom w:val="single" w:color="auto" w:sz="4" w:space="0"/>
              <w:right w:val="single" w:color="auto" w:sz="4" w:space="0"/>
            </w:tcBorders>
            <w:noWrap/>
            <w:vAlign w:val="center"/>
          </w:tcPr>
          <w:p w14:paraId="4F369DD7">
            <w:pPr>
              <w:jc w:val="center"/>
              <w:rPr>
                <w:rFonts w:ascii="仿宋" w:hAnsi="仿宋" w:eastAsia="仿宋"/>
                <w:color w:val="000000"/>
                <w:sz w:val="24"/>
                <w:szCs w:val="24"/>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62670EDA">
            <w:pPr>
              <w:jc w:val="center"/>
              <w:rPr>
                <w:rFonts w:ascii="仿宋" w:hAnsi="仿宋" w:eastAsia="仿宋"/>
                <w:color w:val="000000"/>
                <w:sz w:val="24"/>
                <w:szCs w:val="24"/>
              </w:rPr>
            </w:pPr>
            <w:r>
              <w:rPr>
                <w:rFonts w:hint="eastAsia" w:ascii="仿宋" w:hAnsi="仿宋" w:eastAsia="仿宋"/>
                <w:color w:val="000000"/>
                <w:sz w:val="24"/>
                <w:szCs w:val="24"/>
              </w:rPr>
              <w:t>身份证号</w:t>
            </w:r>
          </w:p>
        </w:tc>
        <w:tc>
          <w:tcPr>
            <w:tcW w:w="3929" w:type="dxa"/>
            <w:gridSpan w:val="2"/>
            <w:tcBorders>
              <w:top w:val="single" w:color="auto" w:sz="4" w:space="0"/>
              <w:left w:val="single" w:color="auto" w:sz="4" w:space="0"/>
              <w:bottom w:val="single" w:color="auto" w:sz="4" w:space="0"/>
              <w:right w:val="single" w:color="auto" w:sz="4" w:space="0"/>
            </w:tcBorders>
            <w:noWrap/>
            <w:vAlign w:val="center"/>
          </w:tcPr>
          <w:p w14:paraId="7B78CA6A">
            <w:pPr>
              <w:jc w:val="center"/>
              <w:rPr>
                <w:rFonts w:ascii="仿宋" w:hAnsi="仿宋" w:eastAsia="仿宋"/>
                <w:color w:val="000000"/>
                <w:sz w:val="24"/>
                <w:szCs w:val="24"/>
              </w:rPr>
            </w:pPr>
          </w:p>
        </w:tc>
      </w:tr>
      <w:tr w14:paraId="5BD5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14:paraId="4DE008EB">
            <w:pPr>
              <w:jc w:val="center"/>
              <w:rPr>
                <w:rFonts w:hint="eastAsia" w:ascii="仿宋" w:hAnsi="仿宋" w:eastAsia="仿宋"/>
                <w:color w:val="000000"/>
                <w:sz w:val="24"/>
                <w:szCs w:val="24"/>
              </w:rPr>
            </w:pPr>
            <w:r>
              <w:rPr>
                <w:rFonts w:hint="eastAsia" w:ascii="仿宋" w:hAnsi="仿宋" w:eastAsia="仿宋"/>
                <w:color w:val="000000"/>
                <w:sz w:val="24"/>
                <w:szCs w:val="24"/>
              </w:rPr>
              <w:t>家庭</w:t>
            </w:r>
          </w:p>
          <w:p w14:paraId="37E16ADF">
            <w:pPr>
              <w:jc w:val="center"/>
              <w:rPr>
                <w:rFonts w:ascii="仿宋" w:hAnsi="仿宋" w:eastAsia="仿宋"/>
                <w:color w:val="000000"/>
                <w:sz w:val="24"/>
                <w:szCs w:val="24"/>
              </w:rPr>
            </w:pPr>
            <w:r>
              <w:rPr>
                <w:rFonts w:hint="eastAsia" w:ascii="仿宋" w:hAnsi="仿宋" w:eastAsia="仿宋"/>
                <w:color w:val="000000"/>
                <w:sz w:val="24"/>
                <w:szCs w:val="24"/>
              </w:rPr>
              <w:t>住址</w:t>
            </w:r>
          </w:p>
        </w:tc>
        <w:tc>
          <w:tcPr>
            <w:tcW w:w="4642" w:type="dxa"/>
            <w:gridSpan w:val="4"/>
            <w:tcBorders>
              <w:top w:val="single" w:color="auto" w:sz="4" w:space="0"/>
              <w:left w:val="single" w:color="auto" w:sz="4" w:space="0"/>
              <w:bottom w:val="single" w:color="auto" w:sz="4" w:space="0"/>
              <w:right w:val="single" w:color="auto" w:sz="4" w:space="0"/>
            </w:tcBorders>
            <w:noWrap/>
            <w:vAlign w:val="center"/>
          </w:tcPr>
          <w:p w14:paraId="5FAB0DF1">
            <w:pPr>
              <w:jc w:val="center"/>
              <w:rPr>
                <w:rFonts w:ascii="仿宋" w:hAnsi="仿宋" w:eastAsia="仿宋"/>
                <w:color w:val="000000"/>
                <w:sz w:val="24"/>
                <w:szCs w:val="24"/>
              </w:rPr>
            </w:pPr>
          </w:p>
        </w:tc>
        <w:tc>
          <w:tcPr>
            <w:tcW w:w="1877" w:type="dxa"/>
            <w:tcBorders>
              <w:top w:val="single" w:color="auto" w:sz="4" w:space="0"/>
              <w:left w:val="single" w:color="auto" w:sz="4" w:space="0"/>
              <w:bottom w:val="single" w:color="auto" w:sz="4" w:space="0"/>
              <w:right w:val="single" w:color="auto" w:sz="4" w:space="0"/>
            </w:tcBorders>
            <w:noWrap/>
            <w:vAlign w:val="center"/>
          </w:tcPr>
          <w:p w14:paraId="59F15316">
            <w:pPr>
              <w:jc w:val="center"/>
              <w:rPr>
                <w:rFonts w:ascii="仿宋" w:hAnsi="仿宋" w:eastAsia="仿宋"/>
                <w:color w:val="000000"/>
                <w:sz w:val="24"/>
                <w:szCs w:val="24"/>
              </w:rPr>
            </w:pPr>
            <w:r>
              <w:rPr>
                <w:rFonts w:hint="eastAsia" w:ascii="仿宋" w:hAnsi="仿宋" w:eastAsia="仿宋"/>
                <w:color w:val="000000"/>
                <w:sz w:val="24"/>
                <w:szCs w:val="24"/>
              </w:rPr>
              <w:t>联系电话</w:t>
            </w:r>
          </w:p>
        </w:tc>
        <w:tc>
          <w:tcPr>
            <w:tcW w:w="2052" w:type="dxa"/>
            <w:tcBorders>
              <w:top w:val="single" w:color="auto" w:sz="4" w:space="0"/>
              <w:left w:val="single" w:color="auto" w:sz="4" w:space="0"/>
              <w:bottom w:val="single" w:color="auto" w:sz="4" w:space="0"/>
              <w:right w:val="single" w:color="auto" w:sz="4" w:space="0"/>
            </w:tcBorders>
            <w:noWrap/>
            <w:vAlign w:val="center"/>
          </w:tcPr>
          <w:p w14:paraId="435FFB74">
            <w:pPr>
              <w:jc w:val="center"/>
              <w:rPr>
                <w:rFonts w:ascii="仿宋" w:hAnsi="仿宋" w:eastAsia="仿宋"/>
                <w:color w:val="000000"/>
                <w:sz w:val="24"/>
                <w:szCs w:val="24"/>
              </w:rPr>
            </w:pPr>
          </w:p>
        </w:tc>
      </w:tr>
      <w:tr w14:paraId="0CD7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vMerge w:val="restart"/>
            <w:tcBorders>
              <w:top w:val="single" w:color="auto" w:sz="4" w:space="0"/>
              <w:left w:val="single" w:color="auto" w:sz="4" w:space="0"/>
              <w:bottom w:val="single" w:color="auto" w:sz="4" w:space="0"/>
              <w:right w:val="single" w:color="auto" w:sz="4" w:space="0"/>
            </w:tcBorders>
            <w:noWrap w:val="0"/>
            <w:vAlign w:val="center"/>
          </w:tcPr>
          <w:p w14:paraId="3886A2FC">
            <w:pPr>
              <w:jc w:val="center"/>
              <w:rPr>
                <w:rFonts w:ascii="仿宋" w:hAnsi="仿宋" w:eastAsia="仿宋"/>
                <w:color w:val="000000"/>
                <w:sz w:val="24"/>
                <w:szCs w:val="24"/>
              </w:rPr>
            </w:pPr>
            <w:r>
              <w:rPr>
                <w:rFonts w:hint="eastAsia" w:ascii="仿宋" w:hAnsi="仿宋" w:eastAsia="仿宋"/>
                <w:color w:val="000000"/>
                <w:sz w:val="24"/>
                <w:szCs w:val="24"/>
              </w:rPr>
              <w:t>家庭主要成员及重要社会关系</w:t>
            </w:r>
          </w:p>
        </w:tc>
        <w:tc>
          <w:tcPr>
            <w:tcW w:w="1092" w:type="dxa"/>
            <w:tcBorders>
              <w:top w:val="single" w:color="auto" w:sz="4" w:space="0"/>
              <w:left w:val="single" w:color="auto" w:sz="4" w:space="0"/>
              <w:bottom w:val="single" w:color="auto" w:sz="4" w:space="0"/>
              <w:right w:val="single" w:color="auto" w:sz="4" w:space="0"/>
            </w:tcBorders>
            <w:noWrap/>
            <w:vAlign w:val="center"/>
          </w:tcPr>
          <w:p w14:paraId="5D5658EA">
            <w:pPr>
              <w:jc w:val="center"/>
              <w:rPr>
                <w:rFonts w:ascii="仿宋" w:hAnsi="仿宋" w:eastAsia="仿宋"/>
                <w:color w:val="000000"/>
                <w:sz w:val="24"/>
                <w:szCs w:val="24"/>
              </w:rPr>
            </w:pPr>
            <w:r>
              <w:rPr>
                <w:rFonts w:hint="eastAsia" w:ascii="仿宋" w:hAnsi="仿宋" w:eastAsia="仿宋"/>
                <w:color w:val="000000"/>
                <w:sz w:val="24"/>
                <w:szCs w:val="24"/>
              </w:rPr>
              <w:t>称谓</w:t>
            </w:r>
          </w:p>
        </w:tc>
        <w:tc>
          <w:tcPr>
            <w:tcW w:w="1229" w:type="dxa"/>
            <w:tcBorders>
              <w:top w:val="single" w:color="auto" w:sz="4" w:space="0"/>
              <w:left w:val="single" w:color="auto" w:sz="4" w:space="0"/>
              <w:bottom w:val="single" w:color="auto" w:sz="4" w:space="0"/>
              <w:right w:val="single" w:color="auto" w:sz="4" w:space="0"/>
            </w:tcBorders>
            <w:noWrap/>
            <w:vAlign w:val="center"/>
          </w:tcPr>
          <w:p w14:paraId="4201116F">
            <w:pPr>
              <w:jc w:val="center"/>
              <w:rPr>
                <w:rFonts w:ascii="仿宋" w:hAnsi="仿宋" w:eastAsia="仿宋"/>
                <w:color w:val="000000"/>
                <w:sz w:val="24"/>
                <w:szCs w:val="24"/>
              </w:rPr>
            </w:pPr>
            <w:r>
              <w:rPr>
                <w:rFonts w:hint="eastAsia" w:ascii="仿宋" w:hAnsi="仿宋" w:eastAsia="仿宋"/>
                <w:color w:val="000000"/>
                <w:sz w:val="24"/>
                <w:szCs w:val="24"/>
              </w:rPr>
              <w:t>姓名</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619548F8">
            <w:pPr>
              <w:jc w:val="center"/>
              <w:rPr>
                <w:rFonts w:hint="eastAsia" w:ascii="仿宋" w:hAnsi="仿宋" w:eastAsia="仿宋"/>
                <w:color w:val="000000"/>
                <w:sz w:val="24"/>
                <w:szCs w:val="24"/>
              </w:rPr>
            </w:pPr>
            <w:r>
              <w:rPr>
                <w:rFonts w:hint="eastAsia" w:ascii="仿宋" w:hAnsi="仿宋" w:eastAsia="仿宋"/>
                <w:color w:val="000000"/>
                <w:sz w:val="24"/>
                <w:szCs w:val="24"/>
              </w:rPr>
              <w:t>出生</w:t>
            </w:r>
          </w:p>
          <w:p w14:paraId="5D32B883">
            <w:pPr>
              <w:jc w:val="center"/>
              <w:rPr>
                <w:rFonts w:ascii="仿宋" w:hAnsi="仿宋" w:eastAsia="仿宋"/>
                <w:color w:val="000000"/>
                <w:sz w:val="24"/>
                <w:szCs w:val="24"/>
              </w:rPr>
            </w:pPr>
            <w:r>
              <w:rPr>
                <w:rFonts w:hint="eastAsia" w:ascii="仿宋" w:hAnsi="仿宋" w:eastAsia="仿宋"/>
                <w:color w:val="000000"/>
                <w:sz w:val="24"/>
                <w:szCs w:val="24"/>
              </w:rPr>
              <w:t>年月</w:t>
            </w:r>
          </w:p>
        </w:tc>
        <w:tc>
          <w:tcPr>
            <w:tcW w:w="1229" w:type="dxa"/>
            <w:tcBorders>
              <w:top w:val="single" w:color="auto" w:sz="4" w:space="0"/>
              <w:left w:val="single" w:color="auto" w:sz="4" w:space="0"/>
              <w:bottom w:val="single" w:color="auto" w:sz="4" w:space="0"/>
              <w:right w:val="single" w:color="auto" w:sz="4" w:space="0"/>
            </w:tcBorders>
            <w:noWrap/>
            <w:vAlign w:val="center"/>
          </w:tcPr>
          <w:p w14:paraId="22D18178">
            <w:pPr>
              <w:jc w:val="center"/>
              <w:rPr>
                <w:rFonts w:ascii="仿宋" w:hAnsi="仿宋" w:eastAsia="仿宋"/>
                <w:color w:val="000000"/>
                <w:sz w:val="24"/>
                <w:szCs w:val="24"/>
              </w:rPr>
            </w:pPr>
            <w:r>
              <w:rPr>
                <w:rFonts w:hint="eastAsia" w:ascii="仿宋" w:hAnsi="仿宋" w:eastAsia="仿宋"/>
                <w:color w:val="000000"/>
                <w:sz w:val="24"/>
                <w:szCs w:val="24"/>
              </w:rPr>
              <w:t>政治面貌</w:t>
            </w:r>
          </w:p>
        </w:tc>
        <w:tc>
          <w:tcPr>
            <w:tcW w:w="3929" w:type="dxa"/>
            <w:gridSpan w:val="2"/>
            <w:tcBorders>
              <w:top w:val="single" w:color="auto" w:sz="4" w:space="0"/>
              <w:left w:val="single" w:color="auto" w:sz="4" w:space="0"/>
              <w:bottom w:val="single" w:color="auto" w:sz="4" w:space="0"/>
              <w:right w:val="single" w:color="auto" w:sz="4" w:space="0"/>
            </w:tcBorders>
            <w:noWrap/>
            <w:vAlign w:val="center"/>
          </w:tcPr>
          <w:p w14:paraId="763AE00B">
            <w:pPr>
              <w:jc w:val="center"/>
              <w:rPr>
                <w:rFonts w:ascii="仿宋" w:hAnsi="仿宋" w:eastAsia="仿宋"/>
                <w:color w:val="000000"/>
                <w:sz w:val="24"/>
                <w:szCs w:val="24"/>
              </w:rPr>
            </w:pPr>
            <w:r>
              <w:rPr>
                <w:rFonts w:hint="eastAsia" w:ascii="仿宋" w:hAnsi="仿宋" w:eastAsia="仿宋"/>
                <w:color w:val="000000"/>
                <w:sz w:val="24"/>
                <w:szCs w:val="24"/>
              </w:rPr>
              <w:t>工作单位、职务和身份证号</w:t>
            </w:r>
          </w:p>
        </w:tc>
      </w:tr>
      <w:tr w14:paraId="3CF4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365" w:type="dxa"/>
            <w:vMerge w:val="continue"/>
            <w:tcBorders>
              <w:top w:val="single" w:color="auto" w:sz="4" w:space="0"/>
              <w:left w:val="single" w:color="auto" w:sz="4" w:space="0"/>
              <w:bottom w:val="single" w:color="auto" w:sz="4" w:space="0"/>
              <w:right w:val="single" w:color="auto" w:sz="4" w:space="0"/>
            </w:tcBorders>
            <w:noWrap w:val="0"/>
            <w:vAlign w:val="center"/>
          </w:tcPr>
          <w:p w14:paraId="6DC20AB4">
            <w:pPr>
              <w:jc w:val="center"/>
              <w:rPr>
                <w:rFonts w:ascii="仿宋" w:hAnsi="仿宋" w:eastAsia="仿宋"/>
                <w:color w:val="000000"/>
                <w:sz w:val="24"/>
                <w:szCs w:val="24"/>
              </w:rPr>
            </w:pPr>
          </w:p>
        </w:tc>
        <w:tc>
          <w:tcPr>
            <w:tcW w:w="1092" w:type="dxa"/>
            <w:tcBorders>
              <w:top w:val="single" w:color="auto" w:sz="4" w:space="0"/>
              <w:left w:val="single" w:color="auto" w:sz="4" w:space="0"/>
              <w:bottom w:val="single" w:color="auto" w:sz="4" w:space="0"/>
              <w:right w:val="single" w:color="auto" w:sz="4" w:space="0"/>
            </w:tcBorders>
            <w:noWrap/>
            <w:vAlign w:val="center"/>
          </w:tcPr>
          <w:p w14:paraId="62B70E65">
            <w:pPr>
              <w:jc w:val="center"/>
              <w:rPr>
                <w:rFonts w:ascii="仿宋" w:hAnsi="仿宋" w:eastAsia="仿宋"/>
                <w:color w:val="000000"/>
                <w:sz w:val="24"/>
                <w:szCs w:val="24"/>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7D79E56D">
            <w:pPr>
              <w:jc w:val="center"/>
              <w:rPr>
                <w:rFonts w:ascii="仿宋" w:hAnsi="仿宋" w:eastAsia="仿宋"/>
                <w:color w:val="000000"/>
                <w:sz w:val="24"/>
                <w:szCs w:val="24"/>
              </w:rPr>
            </w:pPr>
          </w:p>
        </w:tc>
        <w:tc>
          <w:tcPr>
            <w:tcW w:w="1092" w:type="dxa"/>
            <w:tcBorders>
              <w:top w:val="single" w:color="auto" w:sz="4" w:space="0"/>
              <w:left w:val="single" w:color="auto" w:sz="4" w:space="0"/>
              <w:bottom w:val="single" w:color="auto" w:sz="4" w:space="0"/>
              <w:right w:val="single" w:color="auto" w:sz="4" w:space="0"/>
            </w:tcBorders>
            <w:noWrap/>
            <w:vAlign w:val="center"/>
          </w:tcPr>
          <w:p w14:paraId="3285DC4C">
            <w:pPr>
              <w:jc w:val="center"/>
              <w:rPr>
                <w:rFonts w:ascii="仿宋" w:hAnsi="仿宋" w:eastAsia="仿宋"/>
                <w:color w:val="000000"/>
                <w:sz w:val="24"/>
                <w:szCs w:val="24"/>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227C4573">
            <w:pPr>
              <w:jc w:val="center"/>
              <w:rPr>
                <w:rFonts w:ascii="仿宋" w:hAnsi="仿宋" w:eastAsia="仿宋"/>
                <w:color w:val="000000"/>
                <w:sz w:val="24"/>
                <w:szCs w:val="24"/>
              </w:rPr>
            </w:pPr>
          </w:p>
        </w:tc>
        <w:tc>
          <w:tcPr>
            <w:tcW w:w="3929" w:type="dxa"/>
            <w:gridSpan w:val="2"/>
            <w:tcBorders>
              <w:top w:val="single" w:color="auto" w:sz="4" w:space="0"/>
              <w:left w:val="single" w:color="auto" w:sz="4" w:space="0"/>
              <w:bottom w:val="single" w:color="auto" w:sz="4" w:space="0"/>
              <w:right w:val="single" w:color="auto" w:sz="4" w:space="0"/>
            </w:tcBorders>
            <w:noWrap/>
            <w:vAlign w:val="center"/>
          </w:tcPr>
          <w:p w14:paraId="015D000A">
            <w:pPr>
              <w:jc w:val="center"/>
              <w:rPr>
                <w:rFonts w:ascii="仿宋" w:hAnsi="仿宋" w:eastAsia="仿宋"/>
                <w:color w:val="000000"/>
                <w:sz w:val="24"/>
                <w:szCs w:val="24"/>
              </w:rPr>
            </w:pPr>
          </w:p>
        </w:tc>
      </w:tr>
      <w:tr w14:paraId="6AB9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365" w:type="dxa"/>
            <w:vMerge w:val="continue"/>
            <w:tcBorders>
              <w:top w:val="single" w:color="auto" w:sz="4" w:space="0"/>
              <w:left w:val="single" w:color="auto" w:sz="4" w:space="0"/>
              <w:bottom w:val="single" w:color="auto" w:sz="4" w:space="0"/>
              <w:right w:val="single" w:color="auto" w:sz="4" w:space="0"/>
            </w:tcBorders>
            <w:noWrap w:val="0"/>
            <w:vAlign w:val="center"/>
          </w:tcPr>
          <w:p w14:paraId="4FFEF6CA">
            <w:pPr>
              <w:jc w:val="center"/>
              <w:rPr>
                <w:rFonts w:ascii="仿宋" w:hAnsi="仿宋" w:eastAsia="仿宋"/>
                <w:color w:val="000000"/>
                <w:sz w:val="24"/>
                <w:szCs w:val="24"/>
              </w:rPr>
            </w:pPr>
          </w:p>
        </w:tc>
        <w:tc>
          <w:tcPr>
            <w:tcW w:w="1092" w:type="dxa"/>
            <w:tcBorders>
              <w:top w:val="single" w:color="auto" w:sz="4" w:space="0"/>
              <w:left w:val="single" w:color="auto" w:sz="4" w:space="0"/>
              <w:bottom w:val="single" w:color="auto" w:sz="4" w:space="0"/>
              <w:right w:val="single" w:color="auto" w:sz="4" w:space="0"/>
            </w:tcBorders>
            <w:noWrap/>
            <w:vAlign w:val="center"/>
          </w:tcPr>
          <w:p w14:paraId="4100EA38">
            <w:pPr>
              <w:jc w:val="center"/>
              <w:rPr>
                <w:rFonts w:ascii="仿宋" w:hAnsi="仿宋" w:eastAsia="仿宋"/>
                <w:color w:val="000000"/>
                <w:sz w:val="24"/>
                <w:szCs w:val="24"/>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0D52D552">
            <w:pPr>
              <w:jc w:val="center"/>
              <w:rPr>
                <w:rFonts w:ascii="仿宋" w:hAnsi="仿宋" w:eastAsia="仿宋"/>
                <w:color w:val="000000"/>
                <w:sz w:val="24"/>
                <w:szCs w:val="24"/>
              </w:rPr>
            </w:pPr>
          </w:p>
        </w:tc>
        <w:tc>
          <w:tcPr>
            <w:tcW w:w="1092" w:type="dxa"/>
            <w:tcBorders>
              <w:top w:val="single" w:color="auto" w:sz="4" w:space="0"/>
              <w:left w:val="single" w:color="auto" w:sz="4" w:space="0"/>
              <w:bottom w:val="single" w:color="auto" w:sz="4" w:space="0"/>
              <w:right w:val="single" w:color="auto" w:sz="4" w:space="0"/>
            </w:tcBorders>
            <w:noWrap/>
            <w:vAlign w:val="center"/>
          </w:tcPr>
          <w:p w14:paraId="7C039218">
            <w:pPr>
              <w:jc w:val="center"/>
              <w:rPr>
                <w:rFonts w:ascii="仿宋" w:hAnsi="仿宋" w:eastAsia="仿宋"/>
                <w:color w:val="000000"/>
                <w:sz w:val="24"/>
                <w:szCs w:val="24"/>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577A42EF">
            <w:pPr>
              <w:jc w:val="center"/>
              <w:rPr>
                <w:rFonts w:ascii="仿宋" w:hAnsi="仿宋" w:eastAsia="仿宋"/>
                <w:color w:val="000000"/>
                <w:sz w:val="24"/>
                <w:szCs w:val="24"/>
              </w:rPr>
            </w:pPr>
          </w:p>
        </w:tc>
        <w:tc>
          <w:tcPr>
            <w:tcW w:w="3929" w:type="dxa"/>
            <w:gridSpan w:val="2"/>
            <w:tcBorders>
              <w:top w:val="single" w:color="auto" w:sz="4" w:space="0"/>
              <w:left w:val="single" w:color="auto" w:sz="4" w:space="0"/>
              <w:bottom w:val="single" w:color="auto" w:sz="4" w:space="0"/>
              <w:right w:val="single" w:color="auto" w:sz="4" w:space="0"/>
            </w:tcBorders>
            <w:noWrap/>
            <w:vAlign w:val="center"/>
          </w:tcPr>
          <w:p w14:paraId="02987785">
            <w:pPr>
              <w:jc w:val="center"/>
              <w:rPr>
                <w:rFonts w:ascii="仿宋" w:hAnsi="仿宋" w:eastAsia="仿宋"/>
                <w:color w:val="000000"/>
                <w:sz w:val="24"/>
                <w:szCs w:val="24"/>
              </w:rPr>
            </w:pPr>
          </w:p>
        </w:tc>
      </w:tr>
      <w:tr w14:paraId="0412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365" w:type="dxa"/>
            <w:vMerge w:val="continue"/>
            <w:tcBorders>
              <w:top w:val="single" w:color="auto" w:sz="4" w:space="0"/>
              <w:left w:val="single" w:color="auto" w:sz="4" w:space="0"/>
              <w:bottom w:val="single" w:color="auto" w:sz="4" w:space="0"/>
              <w:right w:val="single" w:color="auto" w:sz="4" w:space="0"/>
            </w:tcBorders>
            <w:noWrap w:val="0"/>
            <w:vAlign w:val="center"/>
          </w:tcPr>
          <w:p w14:paraId="74512D9B">
            <w:pPr>
              <w:jc w:val="center"/>
              <w:rPr>
                <w:rFonts w:ascii="仿宋" w:hAnsi="仿宋" w:eastAsia="仿宋"/>
                <w:color w:val="000000"/>
                <w:sz w:val="24"/>
                <w:szCs w:val="24"/>
              </w:rPr>
            </w:pPr>
          </w:p>
        </w:tc>
        <w:tc>
          <w:tcPr>
            <w:tcW w:w="1092" w:type="dxa"/>
            <w:tcBorders>
              <w:top w:val="single" w:color="auto" w:sz="4" w:space="0"/>
              <w:left w:val="single" w:color="auto" w:sz="4" w:space="0"/>
              <w:bottom w:val="single" w:color="auto" w:sz="4" w:space="0"/>
              <w:right w:val="single" w:color="auto" w:sz="4" w:space="0"/>
            </w:tcBorders>
            <w:noWrap/>
            <w:vAlign w:val="center"/>
          </w:tcPr>
          <w:p w14:paraId="1264A3B7">
            <w:pPr>
              <w:jc w:val="center"/>
              <w:rPr>
                <w:rFonts w:ascii="仿宋" w:hAnsi="仿宋" w:eastAsia="仿宋"/>
                <w:color w:val="000000"/>
                <w:sz w:val="24"/>
                <w:szCs w:val="24"/>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1289C5D0">
            <w:pPr>
              <w:jc w:val="center"/>
              <w:rPr>
                <w:rFonts w:ascii="仿宋" w:hAnsi="仿宋" w:eastAsia="仿宋"/>
                <w:color w:val="000000"/>
                <w:sz w:val="24"/>
                <w:szCs w:val="24"/>
              </w:rPr>
            </w:pPr>
          </w:p>
        </w:tc>
        <w:tc>
          <w:tcPr>
            <w:tcW w:w="1092" w:type="dxa"/>
            <w:tcBorders>
              <w:top w:val="single" w:color="auto" w:sz="4" w:space="0"/>
              <w:left w:val="single" w:color="auto" w:sz="4" w:space="0"/>
              <w:bottom w:val="single" w:color="auto" w:sz="4" w:space="0"/>
              <w:right w:val="single" w:color="auto" w:sz="4" w:space="0"/>
            </w:tcBorders>
            <w:noWrap/>
            <w:vAlign w:val="center"/>
          </w:tcPr>
          <w:p w14:paraId="13F5DED2">
            <w:pPr>
              <w:jc w:val="center"/>
              <w:rPr>
                <w:rFonts w:ascii="仿宋" w:hAnsi="仿宋" w:eastAsia="仿宋"/>
                <w:color w:val="000000"/>
                <w:sz w:val="24"/>
                <w:szCs w:val="24"/>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19A27491">
            <w:pPr>
              <w:jc w:val="center"/>
              <w:rPr>
                <w:rFonts w:ascii="仿宋" w:hAnsi="仿宋" w:eastAsia="仿宋"/>
                <w:color w:val="000000"/>
                <w:sz w:val="24"/>
                <w:szCs w:val="24"/>
              </w:rPr>
            </w:pPr>
          </w:p>
        </w:tc>
        <w:tc>
          <w:tcPr>
            <w:tcW w:w="3929" w:type="dxa"/>
            <w:gridSpan w:val="2"/>
            <w:tcBorders>
              <w:top w:val="single" w:color="auto" w:sz="4" w:space="0"/>
              <w:left w:val="single" w:color="auto" w:sz="4" w:space="0"/>
              <w:bottom w:val="single" w:color="auto" w:sz="4" w:space="0"/>
              <w:right w:val="single" w:color="auto" w:sz="4" w:space="0"/>
            </w:tcBorders>
            <w:noWrap/>
            <w:vAlign w:val="center"/>
          </w:tcPr>
          <w:p w14:paraId="0C615F04">
            <w:pPr>
              <w:jc w:val="center"/>
              <w:rPr>
                <w:rFonts w:ascii="仿宋" w:hAnsi="仿宋" w:eastAsia="仿宋"/>
                <w:color w:val="000000"/>
                <w:sz w:val="24"/>
                <w:szCs w:val="24"/>
              </w:rPr>
            </w:pPr>
          </w:p>
        </w:tc>
      </w:tr>
      <w:tr w14:paraId="5604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14:paraId="7B05C99F">
            <w:pPr>
              <w:spacing w:line="240" w:lineRule="exact"/>
              <w:jc w:val="center"/>
              <w:rPr>
                <w:rFonts w:hint="eastAsia" w:ascii="仿宋" w:hAnsi="仿宋" w:eastAsia="仿宋"/>
                <w:color w:val="000000"/>
                <w:sz w:val="24"/>
                <w:szCs w:val="24"/>
              </w:rPr>
            </w:pPr>
            <w:r>
              <w:rPr>
                <w:rFonts w:hint="eastAsia" w:ascii="仿宋" w:hAnsi="仿宋" w:eastAsia="仿宋"/>
                <w:color w:val="000000"/>
                <w:sz w:val="24"/>
                <w:szCs w:val="24"/>
              </w:rPr>
              <w:t>工作</w:t>
            </w:r>
          </w:p>
          <w:p w14:paraId="77F22C93">
            <w:pPr>
              <w:spacing w:line="240" w:lineRule="exact"/>
              <w:jc w:val="center"/>
              <w:rPr>
                <w:rFonts w:ascii="仿宋" w:hAnsi="仿宋" w:eastAsia="仿宋"/>
                <w:color w:val="000000"/>
                <w:sz w:val="24"/>
                <w:szCs w:val="24"/>
              </w:rPr>
            </w:pPr>
            <w:r>
              <w:rPr>
                <w:rFonts w:hint="eastAsia" w:ascii="仿宋" w:hAnsi="仿宋" w:eastAsia="仿宋"/>
                <w:color w:val="000000"/>
                <w:sz w:val="24"/>
                <w:szCs w:val="24"/>
              </w:rPr>
              <w:t>简历</w:t>
            </w:r>
          </w:p>
        </w:tc>
        <w:tc>
          <w:tcPr>
            <w:tcW w:w="8571" w:type="dxa"/>
            <w:gridSpan w:val="6"/>
            <w:tcBorders>
              <w:top w:val="single" w:color="auto" w:sz="4" w:space="0"/>
              <w:left w:val="single" w:color="auto" w:sz="4" w:space="0"/>
              <w:bottom w:val="single" w:color="auto" w:sz="4" w:space="0"/>
              <w:right w:val="single" w:color="auto" w:sz="4" w:space="0"/>
            </w:tcBorders>
            <w:noWrap/>
            <w:vAlign w:val="center"/>
          </w:tcPr>
          <w:p w14:paraId="1445C0FD">
            <w:pPr>
              <w:jc w:val="left"/>
              <w:rPr>
                <w:rFonts w:ascii="Times New Roman" w:hAnsi="Times New Roman" w:eastAsia="宋体"/>
                <w:szCs w:val="24"/>
              </w:rPr>
            </w:pPr>
          </w:p>
        </w:tc>
      </w:tr>
      <w:tr w14:paraId="0EBD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9936" w:type="dxa"/>
            <w:gridSpan w:val="7"/>
            <w:tcBorders>
              <w:top w:val="single" w:color="auto" w:sz="4" w:space="0"/>
              <w:left w:val="single" w:color="auto" w:sz="4" w:space="0"/>
              <w:bottom w:val="single" w:color="auto" w:sz="4" w:space="0"/>
              <w:right w:val="single" w:color="auto" w:sz="4" w:space="0"/>
            </w:tcBorders>
            <w:noWrap w:val="0"/>
            <w:vAlign w:val="center"/>
          </w:tcPr>
          <w:p w14:paraId="45FCC530">
            <w:pPr>
              <w:spacing w:line="240" w:lineRule="exact"/>
              <w:jc w:val="center"/>
              <w:rPr>
                <w:rFonts w:ascii="仿宋" w:hAnsi="仿宋" w:eastAsia="仿宋"/>
                <w:color w:val="000000"/>
                <w:sz w:val="24"/>
                <w:szCs w:val="24"/>
              </w:rPr>
            </w:pPr>
          </w:p>
          <w:p w14:paraId="70F0AD1A">
            <w:pPr>
              <w:spacing w:line="240" w:lineRule="exact"/>
              <w:jc w:val="center"/>
              <w:rPr>
                <w:rFonts w:hint="eastAsia" w:ascii="仿宋" w:hAnsi="仿宋" w:eastAsia="仿宋"/>
                <w:color w:val="000000"/>
                <w:sz w:val="24"/>
                <w:szCs w:val="24"/>
              </w:rPr>
            </w:pPr>
            <w:r>
              <w:rPr>
                <w:rFonts w:hint="eastAsia" w:ascii="仿宋" w:hAnsi="仿宋" w:eastAsia="仿宋"/>
                <w:color w:val="000000"/>
                <w:sz w:val="24"/>
                <w:szCs w:val="24"/>
              </w:rPr>
              <w:t>本人提供的上述信息真实有效，如与事实不符</w:t>
            </w:r>
            <w:r>
              <w:rPr>
                <w:rFonts w:hint="eastAsia" w:ascii="仿宋" w:hAnsi="仿宋" w:eastAsia="仿宋"/>
                <w:color w:val="000000"/>
                <w:sz w:val="24"/>
                <w:szCs w:val="24"/>
                <w:lang w:eastAsia="zh-CN"/>
              </w:rPr>
              <w:t>或同时报考多个单位</w:t>
            </w:r>
            <w:bookmarkStart w:id="21" w:name="_GoBack"/>
            <w:bookmarkEnd w:id="21"/>
            <w:r>
              <w:rPr>
                <w:rFonts w:hint="eastAsia" w:ascii="仿宋" w:hAnsi="仿宋" w:eastAsia="仿宋"/>
                <w:color w:val="000000"/>
                <w:sz w:val="24"/>
                <w:szCs w:val="24"/>
                <w:lang w:eastAsia="zh-CN"/>
              </w:rPr>
              <w:t>的</w:t>
            </w:r>
            <w:r>
              <w:rPr>
                <w:rFonts w:hint="eastAsia" w:ascii="仿宋" w:hAnsi="仿宋" w:eastAsia="仿宋"/>
                <w:color w:val="000000"/>
                <w:sz w:val="24"/>
                <w:szCs w:val="24"/>
              </w:rPr>
              <w:t>，取消考试资格。</w:t>
            </w:r>
          </w:p>
          <w:p w14:paraId="0FF7225A">
            <w:pPr>
              <w:spacing w:line="240" w:lineRule="exact"/>
              <w:rPr>
                <w:rFonts w:hint="eastAsia" w:ascii="宋体" w:hAnsi="Courier New" w:eastAsia="宋体"/>
                <w:color w:val="000000"/>
                <w:sz w:val="32"/>
                <w:szCs w:val="32"/>
              </w:rPr>
            </w:pPr>
          </w:p>
          <w:p w14:paraId="5B593DCE">
            <w:pPr>
              <w:spacing w:line="240" w:lineRule="exact"/>
              <w:jc w:val="center"/>
              <w:rPr>
                <w:rFonts w:hint="eastAsia" w:ascii="仿宋" w:hAnsi="仿宋" w:eastAsia="仿宋"/>
                <w:color w:val="000000"/>
                <w:sz w:val="24"/>
                <w:szCs w:val="24"/>
              </w:rPr>
            </w:pPr>
          </w:p>
          <w:p w14:paraId="169AF833">
            <w:pPr>
              <w:spacing w:line="240" w:lineRule="exact"/>
              <w:jc w:val="right"/>
              <w:rPr>
                <w:rFonts w:ascii="仿宋" w:hAnsi="仿宋" w:eastAsia="仿宋"/>
                <w:color w:val="000000"/>
                <w:sz w:val="24"/>
                <w:szCs w:val="24"/>
              </w:rPr>
            </w:pPr>
            <w:r>
              <w:rPr>
                <w:rFonts w:hint="eastAsia" w:ascii="仿宋" w:hAnsi="仿宋" w:eastAsia="仿宋"/>
                <w:color w:val="000000"/>
                <w:sz w:val="24"/>
                <w:szCs w:val="24"/>
              </w:rPr>
              <w:t xml:space="preserve">报名人员签字：         </w:t>
            </w:r>
            <w:r>
              <w:rPr>
                <w:rFonts w:hint="eastAsia" w:ascii="仿宋" w:hAnsi="仿宋" w:eastAsia="仿宋"/>
                <w:color w:val="000000"/>
                <w:sz w:val="24"/>
                <w:szCs w:val="24"/>
                <w:lang w:val="en-US" w:eastAsia="zh-CN"/>
              </w:rPr>
              <w:t xml:space="preserve">  </w:t>
            </w:r>
            <w:r>
              <w:rPr>
                <w:rFonts w:hint="eastAsia" w:ascii="仿宋" w:hAnsi="仿宋" w:eastAsia="仿宋"/>
                <w:color w:val="000000"/>
                <w:sz w:val="24"/>
                <w:szCs w:val="24"/>
              </w:rPr>
              <w:t xml:space="preserve"> 年   月   日</w:t>
            </w:r>
          </w:p>
        </w:tc>
      </w:tr>
      <w:tr w14:paraId="20D1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14:paraId="3FBB6A5A">
            <w:pPr>
              <w:spacing w:line="240" w:lineRule="exact"/>
              <w:jc w:val="center"/>
              <w:rPr>
                <w:rFonts w:hint="eastAsia" w:ascii="仿宋" w:hAnsi="仿宋" w:eastAsia="仿宋"/>
                <w:color w:val="000000"/>
                <w:sz w:val="24"/>
                <w:szCs w:val="24"/>
              </w:rPr>
            </w:pPr>
            <w:r>
              <w:rPr>
                <w:rFonts w:hint="eastAsia" w:ascii="仿宋" w:hAnsi="仿宋" w:eastAsia="仿宋"/>
                <w:color w:val="000000"/>
                <w:sz w:val="24"/>
                <w:szCs w:val="24"/>
              </w:rPr>
              <w:t>资格审</w:t>
            </w:r>
          </w:p>
          <w:p w14:paraId="46A815E0">
            <w:pPr>
              <w:spacing w:line="240" w:lineRule="exact"/>
              <w:jc w:val="center"/>
              <w:rPr>
                <w:rFonts w:ascii="仿宋" w:hAnsi="仿宋" w:eastAsia="仿宋"/>
                <w:color w:val="000000"/>
                <w:sz w:val="24"/>
                <w:szCs w:val="24"/>
              </w:rPr>
            </w:pPr>
            <w:r>
              <w:rPr>
                <w:rFonts w:hint="eastAsia" w:ascii="仿宋" w:hAnsi="仿宋" w:eastAsia="仿宋"/>
                <w:color w:val="000000"/>
                <w:sz w:val="24"/>
                <w:szCs w:val="24"/>
              </w:rPr>
              <w:t>查意见</w:t>
            </w:r>
          </w:p>
        </w:tc>
        <w:tc>
          <w:tcPr>
            <w:tcW w:w="8571" w:type="dxa"/>
            <w:gridSpan w:val="6"/>
            <w:tcBorders>
              <w:top w:val="single" w:color="auto" w:sz="4" w:space="0"/>
              <w:left w:val="single" w:color="auto" w:sz="4" w:space="0"/>
              <w:bottom w:val="single" w:color="auto" w:sz="4" w:space="0"/>
              <w:right w:val="single" w:color="auto" w:sz="4" w:space="0"/>
            </w:tcBorders>
            <w:noWrap/>
            <w:vAlign w:val="center"/>
          </w:tcPr>
          <w:p w14:paraId="1B945BDE">
            <w:pPr>
              <w:spacing w:line="240" w:lineRule="exact"/>
              <w:jc w:val="center"/>
              <w:rPr>
                <w:rFonts w:ascii="仿宋" w:hAnsi="仿宋" w:eastAsia="仿宋"/>
                <w:color w:val="000000"/>
                <w:sz w:val="24"/>
                <w:szCs w:val="24"/>
              </w:rPr>
            </w:pPr>
          </w:p>
          <w:p w14:paraId="2C776058">
            <w:pPr>
              <w:spacing w:line="240" w:lineRule="exact"/>
              <w:jc w:val="center"/>
              <w:rPr>
                <w:rFonts w:ascii="仿宋" w:hAnsi="仿宋" w:eastAsia="仿宋"/>
                <w:color w:val="000000"/>
                <w:sz w:val="24"/>
                <w:szCs w:val="24"/>
              </w:rPr>
            </w:pPr>
          </w:p>
          <w:p w14:paraId="216BBC23">
            <w:pPr>
              <w:spacing w:line="240" w:lineRule="exact"/>
              <w:rPr>
                <w:rFonts w:ascii="仿宋" w:hAnsi="仿宋" w:eastAsia="仿宋"/>
                <w:color w:val="000000"/>
                <w:sz w:val="24"/>
                <w:szCs w:val="24"/>
              </w:rPr>
            </w:pPr>
          </w:p>
          <w:p w14:paraId="5156977C">
            <w:pPr>
              <w:spacing w:line="240" w:lineRule="exact"/>
              <w:jc w:val="right"/>
              <w:rPr>
                <w:rFonts w:ascii="仿宋" w:hAnsi="仿宋" w:eastAsia="仿宋"/>
                <w:color w:val="000000"/>
                <w:sz w:val="24"/>
                <w:szCs w:val="24"/>
              </w:rPr>
            </w:pPr>
            <w:r>
              <w:rPr>
                <w:rFonts w:hint="eastAsia" w:ascii="仿宋" w:hAnsi="仿宋" w:eastAsia="仿宋"/>
                <w:color w:val="000000"/>
                <w:sz w:val="24"/>
                <w:szCs w:val="24"/>
              </w:rPr>
              <w:t>审核人签字：            年   月   日</w:t>
            </w:r>
          </w:p>
        </w:tc>
      </w:tr>
    </w:tbl>
    <w:p w14:paraId="620B61A8">
      <w:pPr>
        <w:widowControl/>
        <w:spacing w:line="460" w:lineRule="exact"/>
        <w:jc w:val="left"/>
        <w:rPr>
          <w:rFonts w:ascii="Times New Roman" w:hAnsi="Times New Roman" w:eastAsia="黑体"/>
          <w:color w:val="000000"/>
          <w:kern w:val="0"/>
          <w:sz w:val="32"/>
          <w:szCs w:val="32"/>
          <w:highlight w:val="none"/>
        </w:rPr>
      </w:pPr>
    </w:p>
    <w:p w14:paraId="1272232A">
      <w:pPr>
        <w:widowControl/>
        <w:spacing w:line="460" w:lineRule="exact"/>
        <w:jc w:val="left"/>
        <w:rPr>
          <w:rFonts w:ascii="Times New Roman" w:hAnsi="Times New Roman" w:eastAsia="黑体"/>
          <w:color w:val="000000"/>
          <w:kern w:val="0"/>
          <w:sz w:val="32"/>
          <w:szCs w:val="32"/>
          <w:highlight w:val="none"/>
        </w:rPr>
      </w:pPr>
    </w:p>
    <w:p w14:paraId="2DFB7557">
      <w:pPr>
        <w:widowControl/>
        <w:spacing w:line="460" w:lineRule="exact"/>
        <w:jc w:val="left"/>
        <w:rPr>
          <w:rFonts w:hint="eastAsia" w:ascii="Times New Roman" w:hAnsi="Times New Roman" w:eastAsia="黑体"/>
          <w:color w:val="000000"/>
          <w:kern w:val="0"/>
          <w:sz w:val="32"/>
          <w:szCs w:val="32"/>
          <w:highlight w:val="none"/>
          <w:lang w:val="en-US" w:eastAsia="zh-CN"/>
        </w:rPr>
      </w:pPr>
      <w:r>
        <w:rPr>
          <w:rFonts w:ascii="Times New Roman" w:hAnsi="Times New Roman" w:eastAsia="黑体"/>
          <w:color w:val="000000"/>
          <w:kern w:val="0"/>
          <w:sz w:val="32"/>
          <w:szCs w:val="32"/>
          <w:highlight w:val="none"/>
        </w:rPr>
        <w:t>附件</w:t>
      </w:r>
      <w:r>
        <w:rPr>
          <w:rFonts w:hint="eastAsia" w:ascii="Times New Roman" w:hAnsi="Times New Roman" w:eastAsia="黑体"/>
          <w:color w:val="000000"/>
          <w:kern w:val="0"/>
          <w:sz w:val="32"/>
          <w:szCs w:val="32"/>
          <w:highlight w:val="none"/>
          <w:lang w:val="en-US" w:eastAsia="zh-CN"/>
        </w:rPr>
        <w:t>3</w:t>
      </w:r>
    </w:p>
    <w:p w14:paraId="58B18EC3">
      <w:pPr>
        <w:widowControl/>
        <w:spacing w:line="460" w:lineRule="exact"/>
        <w:jc w:val="center"/>
        <w:rPr>
          <w:rFonts w:ascii="Times New Roman" w:hAnsi="Times New Roman" w:eastAsia="方正小标宋简体"/>
          <w:color w:val="000000"/>
          <w:kern w:val="0"/>
          <w:sz w:val="44"/>
          <w:szCs w:val="44"/>
          <w:highlight w:val="none"/>
        </w:rPr>
      </w:pPr>
    </w:p>
    <w:p w14:paraId="5DF2926B">
      <w:pPr>
        <w:widowControl/>
        <w:spacing w:line="460" w:lineRule="exact"/>
        <w:jc w:val="center"/>
        <w:rPr>
          <w:rFonts w:ascii="Times New Roman" w:hAnsi="Times New Roman" w:eastAsia="方正小标宋简体"/>
          <w:color w:val="000000"/>
          <w:kern w:val="0"/>
          <w:sz w:val="36"/>
          <w:szCs w:val="36"/>
          <w:highlight w:val="none"/>
        </w:rPr>
      </w:pPr>
      <w:r>
        <w:rPr>
          <w:rFonts w:hint="eastAsia" w:ascii="Times New Roman" w:hAnsi="Times New Roman" w:eastAsia="方正小标宋简体"/>
          <w:color w:val="000000"/>
          <w:kern w:val="0"/>
          <w:sz w:val="36"/>
          <w:szCs w:val="36"/>
          <w:highlight w:val="none"/>
          <w:lang w:val="en-US" w:eastAsia="zh-CN"/>
        </w:rPr>
        <w:t>政府专职消防队员体能测试项目及标准</w:t>
      </w:r>
    </w:p>
    <w:p w14:paraId="6F342229">
      <w:pPr>
        <w:rPr>
          <w:rFonts w:ascii="Times New Roman" w:hAnsi="Times New Roman" w:eastAsia="宋体"/>
          <w:sz w:val="24"/>
          <w:szCs w:val="24"/>
          <w:highlight w:val="none"/>
        </w:rPr>
      </w:pPr>
    </w:p>
    <w:tbl>
      <w:tblPr>
        <w:tblStyle w:val="13"/>
        <w:tblW w:w="985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7"/>
        <w:gridCol w:w="710"/>
        <w:gridCol w:w="62"/>
        <w:gridCol w:w="660"/>
        <w:gridCol w:w="49"/>
        <w:gridCol w:w="674"/>
        <w:gridCol w:w="34"/>
        <w:gridCol w:w="689"/>
        <w:gridCol w:w="20"/>
        <w:gridCol w:w="703"/>
        <w:gridCol w:w="6"/>
        <w:gridCol w:w="709"/>
        <w:gridCol w:w="8"/>
        <w:gridCol w:w="700"/>
        <w:gridCol w:w="23"/>
        <w:gridCol w:w="686"/>
        <w:gridCol w:w="37"/>
        <w:gridCol w:w="672"/>
        <w:gridCol w:w="51"/>
        <w:gridCol w:w="869"/>
        <w:gridCol w:w="771"/>
      </w:tblGrid>
      <w:tr w14:paraId="7BD697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8" w:hRule="atLeast"/>
          <w:jc w:val="center"/>
        </w:trPr>
        <w:tc>
          <w:tcPr>
            <w:tcW w:w="1717" w:type="dxa"/>
            <w:vMerge w:val="restart"/>
            <w:noWrap w:val="0"/>
            <w:vAlign w:val="center"/>
          </w:tcPr>
          <w:p w14:paraId="4E0342BA">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项    目</w:t>
            </w:r>
          </w:p>
        </w:tc>
        <w:tc>
          <w:tcPr>
            <w:tcW w:w="7362" w:type="dxa"/>
            <w:gridSpan w:val="19"/>
            <w:tcBorders>
              <w:top w:val="single" w:color="auto" w:sz="12" w:space="0"/>
              <w:bottom w:val="single" w:color="auto" w:sz="4" w:space="0"/>
              <w:right w:val="single" w:color="auto" w:sz="4" w:space="0"/>
            </w:tcBorders>
            <w:noWrap w:val="0"/>
            <w:vAlign w:val="center"/>
          </w:tcPr>
          <w:p w14:paraId="65528E7F">
            <w:pPr>
              <w:adjustRightInd w:val="0"/>
              <w:snapToGrid w:val="0"/>
              <w:spacing w:line="240" w:lineRule="exact"/>
              <w:jc w:val="center"/>
              <w:textAlignment w:val="center"/>
              <w:rPr>
                <w:rFonts w:ascii="Times New Roman" w:hAnsi="Times New Roman" w:eastAsia="仿宋_GB2312" w:cs="Times New Roman"/>
                <w:color w:val="000000"/>
                <w:szCs w:val="21"/>
                <w:highlight w:val="none"/>
              </w:rPr>
            </w:pPr>
            <w:r>
              <w:rPr>
                <w:rFonts w:ascii="Times New Roman" w:hAnsi="Times New Roman" w:eastAsia="黑体" w:cs="Times New Roman"/>
                <w:color w:val="000000"/>
                <w:kern w:val="0"/>
                <w:sz w:val="22"/>
                <w:highlight w:val="none"/>
              </w:rPr>
              <w:t>体能测试成绩对应分值、测试办法</w:t>
            </w:r>
          </w:p>
        </w:tc>
        <w:tc>
          <w:tcPr>
            <w:tcW w:w="771" w:type="dxa"/>
            <w:vMerge w:val="restart"/>
            <w:tcBorders>
              <w:left w:val="single" w:color="auto" w:sz="4" w:space="0"/>
              <w:right w:val="single" w:color="auto" w:sz="12" w:space="0"/>
            </w:tcBorders>
            <w:noWrap w:val="0"/>
            <w:vAlign w:val="center"/>
          </w:tcPr>
          <w:p w14:paraId="6EC274FC">
            <w:pPr>
              <w:widowControl/>
              <w:adjustRightInd w:val="0"/>
              <w:snapToGrid w:val="0"/>
              <w:jc w:val="center"/>
              <w:rPr>
                <w:rFonts w:ascii="Times New Roman" w:hAnsi="Times New Roman" w:eastAsia="仿宋_GB2312" w:cs="Times New Roman"/>
                <w:color w:val="000000"/>
                <w:szCs w:val="21"/>
                <w:highlight w:val="none"/>
              </w:rPr>
            </w:pPr>
            <w:r>
              <w:rPr>
                <w:rFonts w:ascii="Times New Roman" w:hAnsi="Times New Roman" w:eastAsia="黑体" w:cs="Times New Roman"/>
                <w:color w:val="000000"/>
                <w:kern w:val="0"/>
                <w:sz w:val="22"/>
                <w:highlight w:val="none"/>
              </w:rPr>
              <w:t>备注</w:t>
            </w:r>
          </w:p>
        </w:tc>
      </w:tr>
      <w:tr w14:paraId="2BB6F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1717" w:type="dxa"/>
            <w:vMerge w:val="continue"/>
            <w:tcBorders>
              <w:bottom w:val="single" w:color="auto" w:sz="4" w:space="0"/>
            </w:tcBorders>
            <w:noWrap w:val="0"/>
            <w:vAlign w:val="center"/>
          </w:tcPr>
          <w:p w14:paraId="2583B28A">
            <w:pPr>
              <w:adjustRightInd w:val="0"/>
              <w:snapToGrid w:val="0"/>
              <w:jc w:val="center"/>
              <w:rPr>
                <w:rFonts w:ascii="Times New Roman" w:hAnsi="Times New Roman" w:eastAsia="黑体" w:cs="Times New Roman"/>
                <w:color w:val="000000"/>
                <w:szCs w:val="21"/>
                <w:highlight w:val="none"/>
              </w:rPr>
            </w:pPr>
          </w:p>
        </w:tc>
        <w:tc>
          <w:tcPr>
            <w:tcW w:w="772" w:type="dxa"/>
            <w:gridSpan w:val="2"/>
            <w:tcBorders>
              <w:top w:val="single" w:color="auto" w:sz="4" w:space="0"/>
              <w:bottom w:val="single" w:color="auto" w:sz="4" w:space="0"/>
              <w:right w:val="single" w:color="auto" w:sz="4" w:space="0"/>
            </w:tcBorders>
            <w:noWrap w:val="0"/>
            <w:vAlign w:val="center"/>
          </w:tcPr>
          <w:p w14:paraId="5BEEB361">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1分</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28FCF180">
            <w:pPr>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2分</w:t>
            </w:r>
          </w:p>
        </w:tc>
        <w:tc>
          <w:tcPr>
            <w:tcW w:w="708" w:type="dxa"/>
            <w:gridSpan w:val="2"/>
            <w:tcBorders>
              <w:top w:val="single" w:color="auto" w:sz="4" w:space="0"/>
              <w:left w:val="single" w:color="auto" w:sz="4" w:space="0"/>
              <w:bottom w:val="single" w:color="auto" w:sz="4" w:space="0"/>
              <w:right w:val="single" w:color="auto" w:sz="4" w:space="0"/>
            </w:tcBorders>
            <w:noWrap w:val="0"/>
            <w:vAlign w:val="center"/>
          </w:tcPr>
          <w:p w14:paraId="19364CB3">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3分</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40569A73">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4分</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2573A954">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5分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0B10586">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6分</w:t>
            </w:r>
          </w:p>
        </w:tc>
        <w:tc>
          <w:tcPr>
            <w:tcW w:w="708" w:type="dxa"/>
            <w:gridSpan w:val="2"/>
            <w:tcBorders>
              <w:top w:val="single" w:color="auto" w:sz="4" w:space="0"/>
              <w:left w:val="single" w:color="auto" w:sz="4" w:space="0"/>
              <w:bottom w:val="single" w:color="auto" w:sz="4" w:space="0"/>
              <w:right w:val="single" w:color="auto" w:sz="4" w:space="0"/>
            </w:tcBorders>
            <w:noWrap w:val="0"/>
            <w:vAlign w:val="center"/>
          </w:tcPr>
          <w:p w14:paraId="17061BA0">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7分</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40D6BB07">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8分</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5BED8ECF">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9分</w:t>
            </w:r>
          </w:p>
        </w:tc>
        <w:tc>
          <w:tcPr>
            <w:tcW w:w="920" w:type="dxa"/>
            <w:gridSpan w:val="2"/>
            <w:tcBorders>
              <w:top w:val="single" w:color="auto" w:sz="4" w:space="0"/>
              <w:left w:val="single" w:color="auto" w:sz="4" w:space="0"/>
              <w:bottom w:val="single" w:color="auto" w:sz="4" w:space="0"/>
              <w:right w:val="single" w:color="auto" w:sz="4" w:space="0"/>
            </w:tcBorders>
            <w:noWrap w:val="0"/>
            <w:vAlign w:val="center"/>
          </w:tcPr>
          <w:p w14:paraId="56846EF5">
            <w:pPr>
              <w:widowControl/>
              <w:adjustRightInd w:val="0"/>
              <w:snapToGrid w:val="0"/>
              <w:jc w:val="center"/>
              <w:rPr>
                <w:rFonts w:ascii="Times New Roman" w:hAnsi="Times New Roman" w:eastAsia="楷体_GB2312" w:cs="Times New Roman"/>
                <w:color w:val="000000"/>
                <w:spacing w:val="-10"/>
                <w:kern w:val="0"/>
                <w:sz w:val="22"/>
                <w:highlight w:val="none"/>
              </w:rPr>
            </w:pPr>
            <w:r>
              <w:rPr>
                <w:rFonts w:ascii="Times New Roman" w:hAnsi="Times New Roman" w:eastAsia="楷体_GB2312" w:cs="Times New Roman"/>
                <w:color w:val="000000"/>
                <w:spacing w:val="-10"/>
                <w:kern w:val="0"/>
                <w:sz w:val="22"/>
                <w:highlight w:val="none"/>
              </w:rPr>
              <w:t>10分</w:t>
            </w:r>
          </w:p>
        </w:tc>
        <w:tc>
          <w:tcPr>
            <w:tcW w:w="771" w:type="dxa"/>
            <w:vMerge w:val="continue"/>
            <w:tcBorders>
              <w:left w:val="single" w:color="auto" w:sz="4" w:space="0"/>
              <w:right w:val="single" w:color="auto" w:sz="12" w:space="0"/>
            </w:tcBorders>
            <w:noWrap w:val="0"/>
            <w:vAlign w:val="center"/>
          </w:tcPr>
          <w:p w14:paraId="55B2939A">
            <w:pPr>
              <w:widowControl/>
              <w:jc w:val="left"/>
              <w:rPr>
                <w:rFonts w:ascii="Times New Roman" w:hAnsi="Times New Roman" w:eastAsia="仿宋_GB2312" w:cs="Times New Roman"/>
                <w:color w:val="000000"/>
                <w:szCs w:val="21"/>
                <w:highlight w:val="none"/>
              </w:rPr>
            </w:pPr>
          </w:p>
        </w:tc>
      </w:tr>
      <w:tr w14:paraId="6C516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1717" w:type="dxa"/>
            <w:vMerge w:val="restart"/>
            <w:noWrap w:val="0"/>
            <w:vAlign w:val="center"/>
          </w:tcPr>
          <w:p w14:paraId="5FBC9EB7">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1000米跑</w:t>
            </w:r>
          </w:p>
          <w:p w14:paraId="7D37D24B">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（分、秒）</w:t>
            </w:r>
          </w:p>
        </w:tc>
        <w:tc>
          <w:tcPr>
            <w:tcW w:w="772" w:type="dxa"/>
            <w:gridSpan w:val="2"/>
            <w:tcBorders>
              <w:top w:val="single" w:color="auto" w:sz="4" w:space="0"/>
              <w:bottom w:val="single" w:color="auto" w:sz="4" w:space="0"/>
              <w:right w:val="single" w:color="auto" w:sz="4" w:space="0"/>
            </w:tcBorders>
            <w:noWrap w:val="0"/>
            <w:vAlign w:val="center"/>
          </w:tcPr>
          <w:p w14:paraId="41A0445B">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4′35″</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6E2C764D">
            <w:pPr>
              <w:adjustRightInd w:val="0"/>
              <w:snapToGrid w:val="0"/>
              <w:spacing w:line="300" w:lineRule="exact"/>
              <w:jc w:val="center"/>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4′20″</w:t>
            </w:r>
          </w:p>
        </w:tc>
        <w:tc>
          <w:tcPr>
            <w:tcW w:w="708" w:type="dxa"/>
            <w:gridSpan w:val="2"/>
            <w:tcBorders>
              <w:top w:val="single" w:color="auto" w:sz="4" w:space="0"/>
              <w:left w:val="single" w:color="auto" w:sz="4" w:space="0"/>
              <w:bottom w:val="single" w:color="auto" w:sz="4" w:space="0"/>
              <w:right w:val="single" w:color="auto" w:sz="4" w:space="0"/>
            </w:tcBorders>
            <w:noWrap w:val="0"/>
            <w:vAlign w:val="center"/>
          </w:tcPr>
          <w:p w14:paraId="447EA805">
            <w:pPr>
              <w:adjustRightInd w:val="0"/>
              <w:snapToGrid w:val="0"/>
              <w:spacing w:line="300" w:lineRule="exact"/>
              <w:jc w:val="center"/>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4′15″</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69EDD48E">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4′10″</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25E395A6">
            <w:pPr>
              <w:adjustRightInd w:val="0"/>
              <w:snapToGrid w:val="0"/>
              <w:spacing w:line="300" w:lineRule="exact"/>
              <w:jc w:val="center"/>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4′05″</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C051E6">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4′00″</w:t>
            </w:r>
          </w:p>
        </w:tc>
        <w:tc>
          <w:tcPr>
            <w:tcW w:w="708" w:type="dxa"/>
            <w:gridSpan w:val="2"/>
            <w:tcBorders>
              <w:top w:val="single" w:color="auto" w:sz="4" w:space="0"/>
              <w:left w:val="single" w:color="auto" w:sz="4" w:space="0"/>
              <w:bottom w:val="single" w:color="auto" w:sz="4" w:space="0"/>
              <w:right w:val="single" w:color="auto" w:sz="4" w:space="0"/>
            </w:tcBorders>
            <w:noWrap w:val="0"/>
            <w:vAlign w:val="center"/>
          </w:tcPr>
          <w:p w14:paraId="3BD3DDB3">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3′55″</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381985D6">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3′50″</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0A1A1D06">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3′45″</w:t>
            </w:r>
          </w:p>
        </w:tc>
        <w:tc>
          <w:tcPr>
            <w:tcW w:w="920" w:type="dxa"/>
            <w:gridSpan w:val="2"/>
            <w:tcBorders>
              <w:top w:val="single" w:color="auto" w:sz="4" w:space="0"/>
              <w:left w:val="single" w:color="auto" w:sz="4" w:space="0"/>
              <w:bottom w:val="single" w:color="auto" w:sz="4" w:space="0"/>
              <w:right w:val="single" w:color="auto" w:sz="4" w:space="0"/>
            </w:tcBorders>
            <w:noWrap w:val="0"/>
            <w:vAlign w:val="center"/>
          </w:tcPr>
          <w:p w14:paraId="34F267F6">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3′40″</w:t>
            </w:r>
          </w:p>
        </w:tc>
        <w:tc>
          <w:tcPr>
            <w:tcW w:w="771" w:type="dxa"/>
            <w:vMerge w:val="restart"/>
            <w:tcBorders>
              <w:left w:val="single" w:color="auto" w:sz="4" w:space="0"/>
              <w:right w:val="single" w:color="auto" w:sz="12" w:space="0"/>
            </w:tcBorders>
            <w:noWrap w:val="0"/>
            <w:vAlign w:val="center"/>
          </w:tcPr>
          <w:p w14:paraId="0EA4C114">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eastAsia="仿宋_GB2312" w:cs="Times New Roman"/>
                <w:color w:val="000000"/>
                <w:szCs w:val="21"/>
                <w:highlight w:val="none"/>
              </w:rPr>
              <w:t>必考项目</w:t>
            </w:r>
          </w:p>
        </w:tc>
      </w:tr>
      <w:tr w14:paraId="77847B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17" w:type="dxa"/>
            <w:vMerge w:val="continue"/>
            <w:noWrap w:val="0"/>
            <w:vAlign w:val="center"/>
          </w:tcPr>
          <w:p w14:paraId="3F0F1A82">
            <w:pPr>
              <w:adjustRightInd w:val="0"/>
              <w:snapToGrid w:val="0"/>
              <w:jc w:val="center"/>
              <w:rPr>
                <w:rFonts w:ascii="Times New Roman" w:hAnsi="Times New Roman" w:eastAsia="黑体" w:cs="Times New Roman"/>
                <w:color w:val="000000"/>
                <w:szCs w:val="21"/>
                <w:highlight w:val="none"/>
              </w:rPr>
            </w:pPr>
          </w:p>
        </w:tc>
        <w:tc>
          <w:tcPr>
            <w:tcW w:w="7362" w:type="dxa"/>
            <w:gridSpan w:val="19"/>
            <w:tcBorders>
              <w:top w:val="single" w:color="auto" w:sz="4" w:space="0"/>
              <w:bottom w:val="single" w:color="auto" w:sz="4" w:space="0"/>
              <w:right w:val="single" w:color="auto" w:sz="4" w:space="0"/>
            </w:tcBorders>
            <w:noWrap w:val="0"/>
            <w:vAlign w:val="center"/>
          </w:tcPr>
          <w:p w14:paraId="3B67201D">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1.分组考核。</w:t>
            </w:r>
          </w:p>
          <w:p w14:paraId="4F0F887A">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2.在跑道或平地上标出起点线，考生从起点线处听到起跑口令后起跑，完成1000米距离到达终点线，记录时间。</w:t>
            </w:r>
          </w:p>
          <w:p w14:paraId="64E7DB91">
            <w:pPr>
              <w:adjustRightInd w:val="0"/>
              <w:snapToGrid w:val="0"/>
              <w:spacing w:line="240" w:lineRule="exact"/>
              <w:ind w:firstLine="420" w:firstLineChars="200"/>
              <w:jc w:val="left"/>
              <w:textAlignment w:val="center"/>
              <w:rPr>
                <w:rFonts w:ascii="Times New Roman" w:hAnsi="Times New Roman" w:cs="Times New Roman"/>
                <w:color w:val="000000"/>
                <w:szCs w:val="21"/>
                <w:highlight w:val="none"/>
              </w:rPr>
            </w:pPr>
            <w:r>
              <w:rPr>
                <w:rFonts w:ascii="Times New Roman" w:hAnsi="Times New Roman" w:eastAsia="仿宋_GB2312" w:cs="Times New Roman"/>
                <w:color w:val="000000"/>
                <w:szCs w:val="21"/>
                <w:highlight w:val="none"/>
              </w:rPr>
              <w:t>3.考核以完成时间计算成绩。</w:t>
            </w:r>
          </w:p>
        </w:tc>
        <w:tc>
          <w:tcPr>
            <w:tcW w:w="771" w:type="dxa"/>
            <w:vMerge w:val="continue"/>
            <w:tcBorders>
              <w:left w:val="single" w:color="auto" w:sz="4" w:space="0"/>
              <w:right w:val="single" w:color="auto" w:sz="12" w:space="0"/>
            </w:tcBorders>
            <w:noWrap w:val="0"/>
            <w:vAlign w:val="center"/>
          </w:tcPr>
          <w:p w14:paraId="53B2A8AC">
            <w:pPr>
              <w:widowControl/>
              <w:adjustRightInd w:val="0"/>
              <w:snapToGrid w:val="0"/>
              <w:jc w:val="center"/>
              <w:rPr>
                <w:rFonts w:ascii="Times New Roman" w:hAnsi="Times New Roman" w:eastAsia="仿宋_GB2312" w:cs="Times New Roman"/>
                <w:color w:val="000000"/>
                <w:szCs w:val="21"/>
                <w:highlight w:val="none"/>
              </w:rPr>
            </w:pPr>
          </w:p>
        </w:tc>
      </w:tr>
      <w:tr w14:paraId="6898D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1717" w:type="dxa"/>
            <w:vMerge w:val="restart"/>
            <w:noWrap w:val="0"/>
            <w:vAlign w:val="center"/>
          </w:tcPr>
          <w:p w14:paraId="2EF8D9BE">
            <w:pPr>
              <w:widowControl/>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原地跳高</w:t>
            </w:r>
          </w:p>
          <w:p w14:paraId="08CD72FF">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eastAsia="黑体" w:cs="Times New Roman"/>
                <w:color w:val="000000"/>
                <w:szCs w:val="21"/>
                <w:highlight w:val="none"/>
              </w:rPr>
              <w:t>（厘米）</w:t>
            </w:r>
          </w:p>
        </w:tc>
        <w:tc>
          <w:tcPr>
            <w:tcW w:w="772" w:type="dxa"/>
            <w:gridSpan w:val="2"/>
            <w:tcBorders>
              <w:top w:val="single" w:color="auto" w:sz="4" w:space="0"/>
              <w:right w:val="single" w:color="auto" w:sz="4" w:space="0"/>
            </w:tcBorders>
            <w:noWrap w:val="0"/>
            <w:vAlign w:val="center"/>
          </w:tcPr>
          <w:p w14:paraId="0BD9FE93">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40</w:t>
            </w:r>
          </w:p>
        </w:tc>
        <w:tc>
          <w:tcPr>
            <w:tcW w:w="709" w:type="dxa"/>
            <w:gridSpan w:val="2"/>
            <w:tcBorders>
              <w:top w:val="single" w:color="auto" w:sz="4" w:space="0"/>
              <w:left w:val="single" w:color="auto" w:sz="4" w:space="0"/>
              <w:right w:val="single" w:color="auto" w:sz="4" w:space="0"/>
            </w:tcBorders>
            <w:noWrap w:val="0"/>
            <w:vAlign w:val="center"/>
          </w:tcPr>
          <w:p w14:paraId="3CCED612">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47</w:t>
            </w:r>
          </w:p>
        </w:tc>
        <w:tc>
          <w:tcPr>
            <w:tcW w:w="708" w:type="dxa"/>
            <w:gridSpan w:val="2"/>
            <w:tcBorders>
              <w:left w:val="single" w:color="auto" w:sz="4" w:space="0"/>
              <w:right w:val="single" w:color="auto" w:sz="4" w:space="0"/>
            </w:tcBorders>
            <w:noWrap w:val="0"/>
            <w:vAlign w:val="center"/>
          </w:tcPr>
          <w:p w14:paraId="5F7BC9E3">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50</w:t>
            </w:r>
          </w:p>
        </w:tc>
        <w:tc>
          <w:tcPr>
            <w:tcW w:w="709" w:type="dxa"/>
            <w:gridSpan w:val="2"/>
            <w:tcBorders>
              <w:left w:val="single" w:color="auto" w:sz="4" w:space="0"/>
              <w:right w:val="single" w:color="auto" w:sz="4" w:space="0"/>
            </w:tcBorders>
            <w:noWrap w:val="0"/>
            <w:vAlign w:val="center"/>
          </w:tcPr>
          <w:p w14:paraId="198CA425">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53</w:t>
            </w:r>
          </w:p>
        </w:tc>
        <w:tc>
          <w:tcPr>
            <w:tcW w:w="709" w:type="dxa"/>
            <w:gridSpan w:val="2"/>
            <w:tcBorders>
              <w:left w:val="single" w:color="auto" w:sz="4" w:space="0"/>
              <w:right w:val="single" w:color="auto" w:sz="4" w:space="0"/>
            </w:tcBorders>
            <w:noWrap w:val="0"/>
            <w:vAlign w:val="center"/>
          </w:tcPr>
          <w:p w14:paraId="055872ED">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55</w:t>
            </w:r>
          </w:p>
        </w:tc>
        <w:tc>
          <w:tcPr>
            <w:tcW w:w="709" w:type="dxa"/>
            <w:tcBorders>
              <w:left w:val="single" w:color="auto" w:sz="4" w:space="0"/>
              <w:right w:val="single" w:color="auto" w:sz="4" w:space="0"/>
            </w:tcBorders>
            <w:noWrap w:val="0"/>
            <w:vAlign w:val="center"/>
          </w:tcPr>
          <w:p w14:paraId="0B3F9B09">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57</w:t>
            </w:r>
          </w:p>
        </w:tc>
        <w:tc>
          <w:tcPr>
            <w:tcW w:w="708" w:type="dxa"/>
            <w:gridSpan w:val="2"/>
            <w:tcBorders>
              <w:left w:val="single" w:color="auto" w:sz="4" w:space="0"/>
              <w:right w:val="single" w:color="auto" w:sz="4" w:space="0"/>
            </w:tcBorders>
            <w:noWrap w:val="0"/>
            <w:vAlign w:val="center"/>
          </w:tcPr>
          <w:p w14:paraId="48DECAE9">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60</w:t>
            </w:r>
          </w:p>
        </w:tc>
        <w:tc>
          <w:tcPr>
            <w:tcW w:w="709" w:type="dxa"/>
            <w:gridSpan w:val="2"/>
            <w:tcBorders>
              <w:left w:val="single" w:color="auto" w:sz="4" w:space="0"/>
              <w:right w:val="single" w:color="auto" w:sz="4" w:space="0"/>
            </w:tcBorders>
            <w:noWrap w:val="0"/>
            <w:vAlign w:val="center"/>
          </w:tcPr>
          <w:p w14:paraId="0171D588">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63</w:t>
            </w:r>
          </w:p>
        </w:tc>
        <w:tc>
          <w:tcPr>
            <w:tcW w:w="709" w:type="dxa"/>
            <w:gridSpan w:val="2"/>
            <w:tcBorders>
              <w:left w:val="single" w:color="auto" w:sz="4" w:space="0"/>
              <w:right w:val="single" w:color="auto" w:sz="4" w:space="0"/>
            </w:tcBorders>
            <w:noWrap w:val="0"/>
            <w:vAlign w:val="center"/>
          </w:tcPr>
          <w:p w14:paraId="51DC62E7">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65</w:t>
            </w:r>
          </w:p>
        </w:tc>
        <w:tc>
          <w:tcPr>
            <w:tcW w:w="920" w:type="dxa"/>
            <w:gridSpan w:val="2"/>
            <w:tcBorders>
              <w:left w:val="single" w:color="auto" w:sz="4" w:space="0"/>
              <w:right w:val="single" w:color="auto" w:sz="4" w:space="0"/>
            </w:tcBorders>
            <w:noWrap w:val="0"/>
            <w:vAlign w:val="center"/>
          </w:tcPr>
          <w:p w14:paraId="52E9CB6D">
            <w:pPr>
              <w:widowControl/>
              <w:adjustRightInd w:val="0"/>
              <w:snapToGrid w:val="0"/>
              <w:jc w:val="center"/>
              <w:rPr>
                <w:rFonts w:ascii="Times New Roman" w:hAnsi="Times New Roman" w:eastAsia="方正小标宋简体" w:cs="Times New Roman"/>
                <w:color w:val="000000"/>
                <w:kern w:val="0"/>
                <w:szCs w:val="21"/>
                <w:highlight w:val="none"/>
              </w:rPr>
            </w:pPr>
            <w:r>
              <w:rPr>
                <w:rFonts w:ascii="Times New Roman" w:hAnsi="Times New Roman" w:eastAsia="方正小标宋简体" w:cs="Times New Roman"/>
                <w:color w:val="000000"/>
                <w:kern w:val="0"/>
                <w:szCs w:val="21"/>
                <w:highlight w:val="none"/>
              </w:rPr>
              <w:t>67</w:t>
            </w:r>
          </w:p>
        </w:tc>
        <w:tc>
          <w:tcPr>
            <w:tcW w:w="771" w:type="dxa"/>
            <w:vMerge w:val="restart"/>
            <w:tcBorders>
              <w:left w:val="single" w:color="auto" w:sz="4" w:space="0"/>
              <w:right w:val="single" w:color="auto" w:sz="12" w:space="0"/>
            </w:tcBorders>
            <w:noWrap w:val="0"/>
            <w:vAlign w:val="center"/>
          </w:tcPr>
          <w:p w14:paraId="34F9BE27">
            <w:pPr>
              <w:widowControl/>
              <w:adjustRightInd w:val="0"/>
              <w:snapToGrid w:val="0"/>
              <w:jc w:val="center"/>
              <w:rPr>
                <w:rFonts w:ascii="Times New Roman" w:hAnsi="Times New Roman" w:cs="Times New Roman"/>
                <w:highlight w:val="none"/>
              </w:rPr>
            </w:pPr>
            <w:r>
              <w:rPr>
                <w:rFonts w:ascii="Times New Roman" w:hAnsi="Times New Roman" w:eastAsia="仿宋_GB2312" w:cs="Times New Roman"/>
                <w:color w:val="000000"/>
                <w:szCs w:val="21"/>
                <w:highlight w:val="none"/>
              </w:rPr>
              <w:t>两项任选一项</w:t>
            </w:r>
          </w:p>
        </w:tc>
      </w:tr>
      <w:tr w14:paraId="712B63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7" w:hRule="atLeast"/>
          <w:jc w:val="center"/>
        </w:trPr>
        <w:tc>
          <w:tcPr>
            <w:tcW w:w="1717" w:type="dxa"/>
            <w:vMerge w:val="continue"/>
            <w:noWrap w:val="0"/>
            <w:vAlign w:val="center"/>
          </w:tcPr>
          <w:p w14:paraId="5A1ABFBE">
            <w:pPr>
              <w:widowControl/>
              <w:adjustRightInd w:val="0"/>
              <w:snapToGrid w:val="0"/>
              <w:jc w:val="center"/>
              <w:rPr>
                <w:rFonts w:ascii="Times New Roman" w:hAnsi="Times New Roman" w:eastAsia="黑体" w:cs="Times New Roman"/>
                <w:color w:val="000000"/>
                <w:szCs w:val="21"/>
                <w:highlight w:val="none"/>
              </w:rPr>
            </w:pPr>
          </w:p>
        </w:tc>
        <w:tc>
          <w:tcPr>
            <w:tcW w:w="7362" w:type="dxa"/>
            <w:gridSpan w:val="19"/>
            <w:tcBorders>
              <w:top w:val="single" w:color="auto" w:sz="4" w:space="0"/>
              <w:right w:val="single" w:color="auto" w:sz="4" w:space="0"/>
            </w:tcBorders>
            <w:noWrap w:val="0"/>
            <w:vAlign w:val="center"/>
          </w:tcPr>
          <w:p w14:paraId="5C5EA2FD">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1.单个或分组考核。</w:t>
            </w:r>
          </w:p>
          <w:p w14:paraId="3BDB0F61">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2.考生双脚站立靠墙，单手伸直标记中指最高触墙点（示指高度），双脚立定垂直跳起，以单手指尖触墙，测量示指高度与跳起触墙高度之间的距离。两次测试，记录成绩较好的1次。</w:t>
            </w:r>
          </w:p>
          <w:p w14:paraId="260E9EC7">
            <w:pPr>
              <w:adjustRightInd w:val="0"/>
              <w:snapToGrid w:val="0"/>
              <w:spacing w:line="240" w:lineRule="exact"/>
              <w:ind w:firstLine="420" w:firstLineChars="200"/>
              <w:jc w:val="left"/>
              <w:textAlignment w:val="center"/>
              <w:rPr>
                <w:rFonts w:ascii="Times New Roman" w:hAnsi="Times New Roman" w:cs="Times New Roman"/>
                <w:color w:val="000000"/>
                <w:szCs w:val="21"/>
                <w:highlight w:val="none"/>
              </w:rPr>
            </w:pPr>
            <w:r>
              <w:rPr>
                <w:rFonts w:ascii="Times New Roman" w:hAnsi="Times New Roman" w:eastAsia="仿宋_GB2312" w:cs="Times New Roman"/>
                <w:color w:val="000000"/>
                <w:szCs w:val="21"/>
                <w:highlight w:val="none"/>
              </w:rPr>
              <w:t>3.考核以完成跳起高度计算成绩。</w:t>
            </w:r>
          </w:p>
        </w:tc>
        <w:tc>
          <w:tcPr>
            <w:tcW w:w="771" w:type="dxa"/>
            <w:vMerge w:val="continue"/>
            <w:tcBorders>
              <w:left w:val="single" w:color="auto" w:sz="4" w:space="0"/>
              <w:right w:val="single" w:color="auto" w:sz="12" w:space="0"/>
            </w:tcBorders>
            <w:noWrap w:val="0"/>
            <w:vAlign w:val="center"/>
          </w:tcPr>
          <w:p w14:paraId="595AF5C6">
            <w:pPr>
              <w:widowControl/>
              <w:adjustRightInd w:val="0"/>
              <w:snapToGrid w:val="0"/>
              <w:jc w:val="center"/>
              <w:rPr>
                <w:rFonts w:ascii="Times New Roman" w:hAnsi="Times New Roman" w:cs="Times New Roman"/>
                <w:color w:val="000000"/>
                <w:kern w:val="0"/>
                <w:szCs w:val="21"/>
                <w:highlight w:val="none"/>
              </w:rPr>
            </w:pPr>
          </w:p>
        </w:tc>
      </w:tr>
      <w:tr w14:paraId="11C610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1717" w:type="dxa"/>
            <w:vMerge w:val="restart"/>
            <w:noWrap w:val="0"/>
            <w:vAlign w:val="center"/>
          </w:tcPr>
          <w:p w14:paraId="51078F64">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立定跳远</w:t>
            </w:r>
          </w:p>
          <w:p w14:paraId="1DD55DC0">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（米）</w:t>
            </w:r>
          </w:p>
        </w:tc>
        <w:tc>
          <w:tcPr>
            <w:tcW w:w="772" w:type="dxa"/>
            <w:gridSpan w:val="2"/>
            <w:tcBorders>
              <w:top w:val="single" w:color="auto" w:sz="4" w:space="0"/>
              <w:bottom w:val="single" w:color="auto" w:sz="4" w:space="0"/>
              <w:right w:val="single" w:color="auto" w:sz="4" w:space="0"/>
            </w:tcBorders>
            <w:noWrap w:val="0"/>
            <w:vAlign w:val="center"/>
          </w:tcPr>
          <w:p w14:paraId="41BF63C5">
            <w:pPr>
              <w:widowControl/>
              <w:adjustRightInd w:val="0"/>
              <w:snapToGrid w:val="0"/>
              <w:jc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2.01</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6B5A0670">
            <w:pPr>
              <w:adjustRightInd w:val="0"/>
              <w:snapToGrid w:val="0"/>
              <w:spacing w:line="300" w:lineRule="exact"/>
              <w:jc w:val="center"/>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2.13</w:t>
            </w:r>
          </w:p>
        </w:tc>
        <w:tc>
          <w:tcPr>
            <w:tcW w:w="708" w:type="dxa"/>
            <w:gridSpan w:val="2"/>
            <w:tcBorders>
              <w:left w:val="single" w:color="auto" w:sz="4" w:space="0"/>
              <w:bottom w:val="single" w:color="auto" w:sz="4" w:space="0"/>
              <w:right w:val="single" w:color="auto" w:sz="4" w:space="0"/>
            </w:tcBorders>
            <w:noWrap w:val="0"/>
            <w:vAlign w:val="center"/>
          </w:tcPr>
          <w:p w14:paraId="2535D346">
            <w:pPr>
              <w:adjustRightInd w:val="0"/>
              <w:snapToGrid w:val="0"/>
              <w:spacing w:line="300" w:lineRule="exact"/>
              <w:jc w:val="center"/>
              <w:textAlignment w:val="center"/>
              <w:rPr>
                <w:rFonts w:hint="eastAsia" w:ascii="Times New Roman" w:hAnsi="Times New Roman" w:eastAsia="宋体" w:cs="Times New Roman"/>
                <w:color w:val="000000"/>
                <w:szCs w:val="21"/>
                <w:highlight w:val="none"/>
                <w:lang w:eastAsia="zh-CN"/>
              </w:rPr>
            </w:pPr>
            <w:r>
              <w:rPr>
                <w:rFonts w:ascii="Times New Roman" w:hAnsi="Times New Roman" w:cs="Times New Roman"/>
                <w:color w:val="000000"/>
                <w:szCs w:val="21"/>
                <w:highlight w:val="none"/>
              </w:rPr>
              <w:t>2.17</w:t>
            </w:r>
          </w:p>
        </w:tc>
        <w:tc>
          <w:tcPr>
            <w:tcW w:w="709" w:type="dxa"/>
            <w:gridSpan w:val="2"/>
            <w:tcBorders>
              <w:left w:val="single" w:color="auto" w:sz="4" w:space="0"/>
              <w:bottom w:val="single" w:color="auto" w:sz="4" w:space="0"/>
              <w:right w:val="single" w:color="auto" w:sz="4" w:space="0"/>
            </w:tcBorders>
            <w:noWrap w:val="0"/>
            <w:vAlign w:val="center"/>
          </w:tcPr>
          <w:p w14:paraId="58DAFB1E">
            <w:pPr>
              <w:widowControl/>
              <w:adjustRightInd w:val="0"/>
              <w:snapToGrid w:val="0"/>
              <w:jc w:val="center"/>
              <w:rPr>
                <w:rFonts w:hint="eastAsia" w:ascii="Times New Roman" w:hAnsi="Times New Roman" w:eastAsia="宋体" w:cs="Times New Roman"/>
                <w:color w:val="000000"/>
                <w:szCs w:val="21"/>
                <w:highlight w:val="none"/>
                <w:lang w:eastAsia="zh-CN"/>
              </w:rPr>
            </w:pPr>
            <w:r>
              <w:rPr>
                <w:rFonts w:ascii="Times New Roman" w:hAnsi="Times New Roman" w:cs="Times New Roman"/>
                <w:color w:val="000000"/>
                <w:szCs w:val="21"/>
                <w:highlight w:val="none"/>
              </w:rPr>
              <w:t>2.21</w:t>
            </w:r>
          </w:p>
        </w:tc>
        <w:tc>
          <w:tcPr>
            <w:tcW w:w="709" w:type="dxa"/>
            <w:gridSpan w:val="2"/>
            <w:tcBorders>
              <w:left w:val="single" w:color="auto" w:sz="4" w:space="0"/>
              <w:bottom w:val="single" w:color="auto" w:sz="4" w:space="0"/>
              <w:right w:val="single" w:color="auto" w:sz="4" w:space="0"/>
            </w:tcBorders>
            <w:noWrap w:val="0"/>
            <w:vAlign w:val="center"/>
          </w:tcPr>
          <w:p w14:paraId="2D508CA9">
            <w:pPr>
              <w:adjustRightInd w:val="0"/>
              <w:snapToGrid w:val="0"/>
              <w:spacing w:line="300" w:lineRule="exact"/>
              <w:jc w:val="center"/>
              <w:textAlignment w:val="center"/>
              <w:rPr>
                <w:rFonts w:hint="eastAsia" w:ascii="Times New Roman" w:hAnsi="Times New Roman" w:eastAsia="宋体" w:cs="Times New Roman"/>
                <w:color w:val="000000"/>
                <w:szCs w:val="21"/>
                <w:highlight w:val="none"/>
                <w:lang w:eastAsia="zh-CN"/>
              </w:rPr>
            </w:pPr>
            <w:r>
              <w:rPr>
                <w:rFonts w:ascii="Times New Roman" w:hAnsi="Times New Roman" w:cs="Times New Roman"/>
                <w:color w:val="000000"/>
                <w:szCs w:val="21"/>
                <w:highlight w:val="none"/>
              </w:rPr>
              <w:t>2.25</w:t>
            </w:r>
          </w:p>
        </w:tc>
        <w:tc>
          <w:tcPr>
            <w:tcW w:w="709" w:type="dxa"/>
            <w:tcBorders>
              <w:left w:val="single" w:color="auto" w:sz="4" w:space="0"/>
              <w:bottom w:val="single" w:color="auto" w:sz="4" w:space="0"/>
              <w:right w:val="single" w:color="auto" w:sz="4" w:space="0"/>
            </w:tcBorders>
            <w:noWrap w:val="0"/>
            <w:vAlign w:val="center"/>
          </w:tcPr>
          <w:p w14:paraId="4E5427DD">
            <w:pPr>
              <w:widowControl/>
              <w:adjustRightInd w:val="0"/>
              <w:snapToGrid w:val="0"/>
              <w:jc w:val="center"/>
              <w:rPr>
                <w:rFonts w:hint="eastAsia" w:ascii="Times New Roman" w:hAnsi="Times New Roman" w:eastAsia="宋体" w:cs="Times New Roman"/>
                <w:color w:val="000000"/>
                <w:szCs w:val="21"/>
                <w:highlight w:val="none"/>
                <w:lang w:eastAsia="zh-CN"/>
              </w:rPr>
            </w:pPr>
            <w:r>
              <w:rPr>
                <w:rFonts w:ascii="Times New Roman" w:hAnsi="Times New Roman" w:cs="Times New Roman"/>
                <w:color w:val="000000"/>
                <w:szCs w:val="21"/>
                <w:highlight w:val="none"/>
              </w:rPr>
              <w:t>2.29</w:t>
            </w:r>
          </w:p>
        </w:tc>
        <w:tc>
          <w:tcPr>
            <w:tcW w:w="708" w:type="dxa"/>
            <w:gridSpan w:val="2"/>
            <w:tcBorders>
              <w:left w:val="single" w:color="auto" w:sz="4" w:space="0"/>
              <w:bottom w:val="single" w:color="auto" w:sz="4" w:space="0"/>
              <w:right w:val="single" w:color="auto" w:sz="4" w:space="0"/>
            </w:tcBorders>
            <w:noWrap w:val="0"/>
            <w:vAlign w:val="center"/>
          </w:tcPr>
          <w:p w14:paraId="184A1EDA">
            <w:pPr>
              <w:widowControl/>
              <w:adjustRightInd w:val="0"/>
              <w:snapToGrid w:val="0"/>
              <w:jc w:val="center"/>
              <w:rPr>
                <w:rFonts w:hint="eastAsia" w:ascii="Times New Roman" w:hAnsi="Times New Roman" w:eastAsia="宋体" w:cs="Times New Roman"/>
                <w:color w:val="000000"/>
                <w:szCs w:val="21"/>
                <w:highlight w:val="none"/>
                <w:lang w:eastAsia="zh-CN"/>
              </w:rPr>
            </w:pPr>
            <w:r>
              <w:rPr>
                <w:rFonts w:ascii="Times New Roman" w:hAnsi="Times New Roman" w:cs="Times New Roman"/>
                <w:color w:val="000000"/>
                <w:szCs w:val="21"/>
                <w:highlight w:val="none"/>
              </w:rPr>
              <w:t>2.33</w:t>
            </w:r>
          </w:p>
        </w:tc>
        <w:tc>
          <w:tcPr>
            <w:tcW w:w="709" w:type="dxa"/>
            <w:gridSpan w:val="2"/>
            <w:tcBorders>
              <w:left w:val="single" w:color="auto" w:sz="4" w:space="0"/>
              <w:bottom w:val="single" w:color="auto" w:sz="4" w:space="0"/>
              <w:right w:val="single" w:color="auto" w:sz="4" w:space="0"/>
            </w:tcBorders>
            <w:noWrap w:val="0"/>
            <w:vAlign w:val="center"/>
          </w:tcPr>
          <w:p w14:paraId="63A45580">
            <w:pPr>
              <w:widowControl/>
              <w:adjustRightInd w:val="0"/>
              <w:snapToGrid w:val="0"/>
              <w:jc w:val="center"/>
              <w:rPr>
                <w:rFonts w:hint="default" w:ascii="Times New Roman" w:hAnsi="Times New Roman" w:eastAsia="宋体" w:cs="Times New Roman"/>
                <w:color w:val="000000"/>
                <w:szCs w:val="21"/>
                <w:highlight w:val="none"/>
                <w:lang w:val="en-US" w:eastAsia="zh-CN"/>
              </w:rPr>
            </w:pPr>
            <w:r>
              <w:rPr>
                <w:rFonts w:ascii="Times New Roman" w:hAnsi="Times New Roman" w:cs="Times New Roman"/>
                <w:color w:val="000000"/>
                <w:szCs w:val="21"/>
                <w:highlight w:val="none"/>
              </w:rPr>
              <w:t>2.37</w:t>
            </w:r>
          </w:p>
        </w:tc>
        <w:tc>
          <w:tcPr>
            <w:tcW w:w="709" w:type="dxa"/>
            <w:gridSpan w:val="2"/>
            <w:tcBorders>
              <w:left w:val="single" w:color="auto" w:sz="4" w:space="0"/>
              <w:bottom w:val="single" w:color="auto" w:sz="4" w:space="0"/>
              <w:right w:val="single" w:color="auto" w:sz="4" w:space="0"/>
            </w:tcBorders>
            <w:noWrap w:val="0"/>
            <w:vAlign w:val="center"/>
          </w:tcPr>
          <w:p w14:paraId="0E07F87B">
            <w:pPr>
              <w:widowControl/>
              <w:adjustRightInd w:val="0"/>
              <w:snapToGrid w:val="0"/>
              <w:jc w:val="center"/>
              <w:rPr>
                <w:rFonts w:hint="eastAsia" w:ascii="Times New Roman" w:hAnsi="Times New Roman" w:eastAsia="宋体" w:cs="Times New Roman"/>
                <w:color w:val="000000"/>
                <w:szCs w:val="21"/>
                <w:highlight w:val="none"/>
                <w:lang w:eastAsia="zh-CN"/>
              </w:rPr>
            </w:pPr>
            <w:r>
              <w:rPr>
                <w:rFonts w:ascii="Times New Roman" w:hAnsi="Times New Roman" w:cs="Times New Roman"/>
                <w:color w:val="000000"/>
                <w:szCs w:val="21"/>
                <w:highlight w:val="none"/>
              </w:rPr>
              <w:t>2.41</w:t>
            </w:r>
          </w:p>
        </w:tc>
        <w:tc>
          <w:tcPr>
            <w:tcW w:w="920" w:type="dxa"/>
            <w:gridSpan w:val="2"/>
            <w:tcBorders>
              <w:left w:val="single" w:color="auto" w:sz="4" w:space="0"/>
              <w:bottom w:val="single" w:color="auto" w:sz="4" w:space="0"/>
              <w:right w:val="single" w:color="auto" w:sz="4" w:space="0"/>
            </w:tcBorders>
            <w:noWrap w:val="0"/>
            <w:vAlign w:val="center"/>
          </w:tcPr>
          <w:p w14:paraId="1E2764D5">
            <w:pPr>
              <w:widowControl/>
              <w:adjustRightInd w:val="0"/>
              <w:snapToGrid w:val="0"/>
              <w:jc w:val="center"/>
              <w:rPr>
                <w:rFonts w:hint="default" w:ascii="Times New Roman" w:hAnsi="Times New Roman" w:eastAsia="宋体" w:cs="Times New Roman"/>
                <w:color w:val="000000"/>
                <w:szCs w:val="21"/>
                <w:highlight w:val="none"/>
                <w:lang w:val="en-US" w:eastAsia="zh-CN"/>
              </w:rPr>
            </w:pPr>
            <w:r>
              <w:rPr>
                <w:rFonts w:ascii="Times New Roman" w:hAnsi="Times New Roman" w:cs="Times New Roman"/>
                <w:color w:val="000000"/>
                <w:szCs w:val="21"/>
                <w:highlight w:val="none"/>
              </w:rPr>
              <w:t>2.45</w:t>
            </w:r>
          </w:p>
        </w:tc>
        <w:tc>
          <w:tcPr>
            <w:tcW w:w="771" w:type="dxa"/>
            <w:vMerge w:val="continue"/>
            <w:tcBorders>
              <w:left w:val="single" w:color="auto" w:sz="4" w:space="0"/>
              <w:right w:val="single" w:color="auto" w:sz="12" w:space="0"/>
            </w:tcBorders>
            <w:noWrap w:val="0"/>
            <w:vAlign w:val="center"/>
          </w:tcPr>
          <w:p w14:paraId="37083C30">
            <w:pPr>
              <w:widowControl/>
              <w:adjustRightInd w:val="0"/>
              <w:snapToGrid w:val="0"/>
              <w:jc w:val="center"/>
              <w:rPr>
                <w:rFonts w:ascii="Times New Roman" w:hAnsi="Times New Roman" w:cs="Times New Roman"/>
                <w:color w:val="000000"/>
                <w:kern w:val="0"/>
                <w:szCs w:val="21"/>
                <w:highlight w:val="none"/>
              </w:rPr>
            </w:pPr>
          </w:p>
        </w:tc>
      </w:tr>
      <w:tr w14:paraId="66AA6B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79" w:hRule="atLeast"/>
          <w:jc w:val="center"/>
        </w:trPr>
        <w:tc>
          <w:tcPr>
            <w:tcW w:w="1717" w:type="dxa"/>
            <w:vMerge w:val="continue"/>
            <w:noWrap w:val="0"/>
            <w:vAlign w:val="center"/>
          </w:tcPr>
          <w:p w14:paraId="29A4D979">
            <w:pPr>
              <w:adjustRightInd w:val="0"/>
              <w:snapToGrid w:val="0"/>
              <w:jc w:val="center"/>
              <w:rPr>
                <w:rFonts w:ascii="Times New Roman" w:hAnsi="Times New Roman" w:eastAsia="黑体" w:cs="Times New Roman"/>
                <w:color w:val="000000"/>
                <w:szCs w:val="21"/>
                <w:highlight w:val="none"/>
              </w:rPr>
            </w:pPr>
          </w:p>
        </w:tc>
        <w:tc>
          <w:tcPr>
            <w:tcW w:w="7362" w:type="dxa"/>
            <w:gridSpan w:val="19"/>
            <w:tcBorders>
              <w:top w:val="single" w:color="auto" w:sz="4" w:space="0"/>
              <w:bottom w:val="single" w:color="auto" w:sz="12" w:space="0"/>
              <w:right w:val="single" w:color="auto" w:sz="4" w:space="0"/>
            </w:tcBorders>
            <w:noWrap w:val="0"/>
            <w:vAlign w:val="center"/>
          </w:tcPr>
          <w:p w14:paraId="69F33598">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1.单个或分组考核。</w:t>
            </w:r>
          </w:p>
          <w:p w14:paraId="656ED3FE">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2.在跑道或平地上标出起跳线，考生站立在起跳线后，脚尖不得踩线，脚尖不得离开地面，两脚原地同时起跳，不得有助跑、垫步或连跳动作，测量起跳线后沿至身体任何着地最近点后沿的垂直距离。两次测试，记录成绩较好的1次。</w:t>
            </w:r>
          </w:p>
          <w:p w14:paraId="106E242C">
            <w:pPr>
              <w:adjustRightInd w:val="0"/>
              <w:snapToGrid w:val="0"/>
              <w:spacing w:line="240" w:lineRule="exact"/>
              <w:ind w:firstLine="420" w:firstLineChars="200"/>
              <w:jc w:val="left"/>
              <w:textAlignment w:val="center"/>
              <w:rPr>
                <w:rFonts w:ascii="Times New Roman" w:hAnsi="Times New Roman" w:cs="Times New Roman"/>
                <w:color w:val="000000"/>
                <w:kern w:val="0"/>
                <w:szCs w:val="21"/>
                <w:highlight w:val="none"/>
              </w:rPr>
            </w:pPr>
            <w:r>
              <w:rPr>
                <w:rFonts w:ascii="Times New Roman" w:hAnsi="Times New Roman" w:eastAsia="仿宋_GB2312" w:cs="Times New Roman"/>
                <w:color w:val="000000"/>
                <w:szCs w:val="21"/>
                <w:highlight w:val="none"/>
              </w:rPr>
              <w:t>3.考核以完成跳出长度计算成绩。</w:t>
            </w:r>
          </w:p>
        </w:tc>
        <w:tc>
          <w:tcPr>
            <w:tcW w:w="771" w:type="dxa"/>
            <w:vMerge w:val="continue"/>
            <w:tcBorders>
              <w:left w:val="single" w:color="auto" w:sz="4" w:space="0"/>
              <w:bottom w:val="single" w:color="auto" w:sz="12" w:space="0"/>
              <w:right w:val="single" w:color="auto" w:sz="12" w:space="0"/>
            </w:tcBorders>
            <w:noWrap w:val="0"/>
            <w:vAlign w:val="center"/>
          </w:tcPr>
          <w:p w14:paraId="7E18103E">
            <w:pPr>
              <w:widowControl/>
              <w:adjustRightInd w:val="0"/>
              <w:snapToGrid w:val="0"/>
              <w:jc w:val="center"/>
              <w:rPr>
                <w:rFonts w:ascii="Times New Roman" w:hAnsi="Times New Roman" w:cs="Times New Roman"/>
                <w:color w:val="000000"/>
                <w:kern w:val="0"/>
                <w:szCs w:val="21"/>
                <w:highlight w:val="none"/>
              </w:rPr>
            </w:pPr>
          </w:p>
        </w:tc>
      </w:tr>
      <w:tr w14:paraId="78CBB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1717" w:type="dxa"/>
            <w:vMerge w:val="restart"/>
            <w:noWrap w:val="0"/>
            <w:vAlign w:val="center"/>
          </w:tcPr>
          <w:p w14:paraId="56C76233">
            <w:pPr>
              <w:widowControl/>
              <w:adjustRightInd w:val="0"/>
              <w:snapToGrid w:val="0"/>
              <w:jc w:val="center"/>
              <w:rPr>
                <w:rFonts w:ascii="Times New Roman" w:hAnsi="Times New Roman" w:eastAsia="黑体" w:cs="Times New Roman"/>
                <w:color w:val="000000"/>
                <w:kern w:val="0"/>
                <w:sz w:val="22"/>
                <w:highlight w:val="none"/>
              </w:rPr>
            </w:pPr>
            <w:r>
              <w:rPr>
                <w:rFonts w:ascii="Times New Roman" w:hAnsi="Times New Roman" w:eastAsia="黑体" w:cs="Times New Roman"/>
                <w:color w:val="000000"/>
                <w:kern w:val="0"/>
                <w:sz w:val="22"/>
                <w:highlight w:val="none"/>
              </w:rPr>
              <w:t>项    目</w:t>
            </w:r>
          </w:p>
        </w:tc>
        <w:tc>
          <w:tcPr>
            <w:tcW w:w="7362" w:type="dxa"/>
            <w:gridSpan w:val="19"/>
            <w:tcBorders>
              <w:right w:val="single" w:color="auto" w:sz="4" w:space="0"/>
            </w:tcBorders>
            <w:noWrap w:val="0"/>
            <w:vAlign w:val="center"/>
          </w:tcPr>
          <w:p w14:paraId="47805F63">
            <w:pPr>
              <w:widowControl/>
              <w:adjustRightInd w:val="0"/>
              <w:snapToGrid w:val="0"/>
              <w:jc w:val="center"/>
              <w:rPr>
                <w:rFonts w:ascii="Times New Roman" w:hAnsi="Times New Roman" w:eastAsia="黑体" w:cs="Times New Roman"/>
                <w:color w:val="000000"/>
                <w:kern w:val="0"/>
                <w:sz w:val="22"/>
                <w:highlight w:val="none"/>
              </w:rPr>
            </w:pPr>
            <w:r>
              <w:rPr>
                <w:rFonts w:ascii="Times New Roman" w:hAnsi="Times New Roman" w:eastAsia="黑体" w:cs="Times New Roman"/>
                <w:color w:val="000000"/>
                <w:kern w:val="0"/>
                <w:sz w:val="22"/>
                <w:highlight w:val="none"/>
              </w:rPr>
              <w:t>体能测试成绩对应分值、测试办法</w:t>
            </w:r>
          </w:p>
        </w:tc>
        <w:tc>
          <w:tcPr>
            <w:tcW w:w="771" w:type="dxa"/>
            <w:vMerge w:val="restart"/>
            <w:tcBorders>
              <w:left w:val="single" w:color="auto" w:sz="4" w:space="0"/>
              <w:right w:val="single" w:color="auto" w:sz="12" w:space="0"/>
            </w:tcBorders>
            <w:noWrap w:val="0"/>
            <w:vAlign w:val="center"/>
          </w:tcPr>
          <w:p w14:paraId="68632247">
            <w:pPr>
              <w:widowControl/>
              <w:adjustRightInd w:val="0"/>
              <w:snapToGrid w:val="0"/>
              <w:jc w:val="center"/>
              <w:rPr>
                <w:rFonts w:ascii="Times New Roman" w:hAnsi="Times New Roman" w:eastAsia="黑体" w:cs="Times New Roman"/>
                <w:color w:val="000000"/>
                <w:kern w:val="0"/>
                <w:sz w:val="22"/>
                <w:highlight w:val="none"/>
              </w:rPr>
            </w:pPr>
            <w:r>
              <w:rPr>
                <w:rFonts w:ascii="Times New Roman" w:hAnsi="Times New Roman" w:eastAsia="黑体" w:cs="Times New Roman"/>
                <w:color w:val="000000"/>
                <w:kern w:val="0"/>
                <w:sz w:val="22"/>
                <w:highlight w:val="none"/>
              </w:rPr>
              <w:t>备注</w:t>
            </w:r>
          </w:p>
        </w:tc>
      </w:tr>
      <w:tr w14:paraId="1D353B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1717" w:type="dxa"/>
            <w:vMerge w:val="continue"/>
            <w:noWrap w:val="0"/>
            <w:vAlign w:val="center"/>
          </w:tcPr>
          <w:p w14:paraId="670B6105">
            <w:pPr>
              <w:widowControl/>
              <w:adjustRightInd w:val="0"/>
              <w:snapToGrid w:val="0"/>
              <w:jc w:val="center"/>
              <w:rPr>
                <w:rFonts w:ascii="Times New Roman" w:hAnsi="Times New Roman" w:eastAsia="黑体" w:cs="Times New Roman"/>
                <w:color w:val="000000"/>
                <w:kern w:val="0"/>
                <w:sz w:val="22"/>
                <w:highlight w:val="none"/>
              </w:rPr>
            </w:pPr>
          </w:p>
        </w:tc>
        <w:tc>
          <w:tcPr>
            <w:tcW w:w="710" w:type="dxa"/>
            <w:noWrap w:val="0"/>
            <w:vAlign w:val="center"/>
          </w:tcPr>
          <w:p w14:paraId="3590A110">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1分</w:t>
            </w:r>
          </w:p>
        </w:tc>
        <w:tc>
          <w:tcPr>
            <w:tcW w:w="722" w:type="dxa"/>
            <w:gridSpan w:val="2"/>
            <w:noWrap w:val="0"/>
            <w:vAlign w:val="center"/>
          </w:tcPr>
          <w:p w14:paraId="2A1387E7">
            <w:pPr>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2分</w:t>
            </w:r>
          </w:p>
        </w:tc>
        <w:tc>
          <w:tcPr>
            <w:tcW w:w="723" w:type="dxa"/>
            <w:gridSpan w:val="2"/>
            <w:noWrap w:val="0"/>
            <w:vAlign w:val="center"/>
          </w:tcPr>
          <w:p w14:paraId="0F68F82D">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3分</w:t>
            </w:r>
          </w:p>
        </w:tc>
        <w:tc>
          <w:tcPr>
            <w:tcW w:w="723" w:type="dxa"/>
            <w:gridSpan w:val="2"/>
            <w:noWrap w:val="0"/>
            <w:vAlign w:val="center"/>
          </w:tcPr>
          <w:p w14:paraId="36A7992A">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4分</w:t>
            </w:r>
          </w:p>
        </w:tc>
        <w:tc>
          <w:tcPr>
            <w:tcW w:w="723" w:type="dxa"/>
            <w:gridSpan w:val="2"/>
            <w:noWrap w:val="0"/>
            <w:vAlign w:val="center"/>
          </w:tcPr>
          <w:p w14:paraId="39BB26EA">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5分</w:t>
            </w:r>
          </w:p>
        </w:tc>
        <w:tc>
          <w:tcPr>
            <w:tcW w:w="723" w:type="dxa"/>
            <w:gridSpan w:val="3"/>
            <w:noWrap w:val="0"/>
            <w:vAlign w:val="center"/>
          </w:tcPr>
          <w:p w14:paraId="1C15E2CA">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6分</w:t>
            </w:r>
          </w:p>
        </w:tc>
        <w:tc>
          <w:tcPr>
            <w:tcW w:w="723" w:type="dxa"/>
            <w:gridSpan w:val="2"/>
            <w:noWrap w:val="0"/>
            <w:vAlign w:val="center"/>
          </w:tcPr>
          <w:p w14:paraId="6192EB41">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7分</w:t>
            </w:r>
          </w:p>
        </w:tc>
        <w:tc>
          <w:tcPr>
            <w:tcW w:w="723" w:type="dxa"/>
            <w:gridSpan w:val="2"/>
            <w:noWrap w:val="0"/>
            <w:vAlign w:val="center"/>
          </w:tcPr>
          <w:p w14:paraId="38331C2C">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8分</w:t>
            </w:r>
          </w:p>
        </w:tc>
        <w:tc>
          <w:tcPr>
            <w:tcW w:w="723" w:type="dxa"/>
            <w:gridSpan w:val="2"/>
            <w:noWrap w:val="0"/>
            <w:vAlign w:val="center"/>
          </w:tcPr>
          <w:p w14:paraId="5AFE63E2">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9分</w:t>
            </w:r>
          </w:p>
        </w:tc>
        <w:tc>
          <w:tcPr>
            <w:tcW w:w="869" w:type="dxa"/>
            <w:tcBorders>
              <w:bottom w:val="single" w:color="auto" w:sz="4" w:space="0"/>
              <w:right w:val="single" w:color="auto" w:sz="4" w:space="0"/>
            </w:tcBorders>
            <w:noWrap w:val="0"/>
            <w:vAlign w:val="center"/>
          </w:tcPr>
          <w:p w14:paraId="63142855">
            <w:pPr>
              <w:widowControl/>
              <w:adjustRightInd w:val="0"/>
              <w:snapToGrid w:val="0"/>
              <w:jc w:val="center"/>
              <w:rPr>
                <w:rFonts w:ascii="Times New Roman" w:hAnsi="Times New Roman" w:eastAsia="楷体_GB2312" w:cs="Times New Roman"/>
                <w:color w:val="000000"/>
                <w:spacing w:val="-10"/>
                <w:kern w:val="0"/>
                <w:sz w:val="22"/>
                <w:highlight w:val="none"/>
              </w:rPr>
            </w:pPr>
            <w:r>
              <w:rPr>
                <w:rFonts w:ascii="Times New Roman" w:hAnsi="Times New Roman" w:eastAsia="楷体_GB2312" w:cs="Times New Roman"/>
                <w:color w:val="000000"/>
                <w:spacing w:val="-10"/>
                <w:kern w:val="0"/>
                <w:sz w:val="22"/>
                <w:highlight w:val="none"/>
              </w:rPr>
              <w:t>10分</w:t>
            </w:r>
          </w:p>
        </w:tc>
        <w:tc>
          <w:tcPr>
            <w:tcW w:w="771" w:type="dxa"/>
            <w:vMerge w:val="continue"/>
            <w:tcBorders>
              <w:left w:val="single" w:color="auto" w:sz="4" w:space="0"/>
              <w:bottom w:val="single" w:color="auto" w:sz="4" w:space="0"/>
              <w:right w:val="single" w:color="auto" w:sz="12" w:space="0"/>
            </w:tcBorders>
            <w:noWrap w:val="0"/>
            <w:vAlign w:val="center"/>
          </w:tcPr>
          <w:p w14:paraId="6C640A4C">
            <w:pPr>
              <w:widowControl/>
              <w:adjustRightInd w:val="0"/>
              <w:snapToGrid w:val="0"/>
              <w:jc w:val="center"/>
              <w:rPr>
                <w:rFonts w:ascii="Times New Roman" w:hAnsi="Times New Roman" w:eastAsia="楷体_GB2312" w:cs="Times New Roman"/>
                <w:color w:val="000000"/>
                <w:spacing w:val="-10"/>
                <w:kern w:val="0"/>
                <w:sz w:val="22"/>
                <w:highlight w:val="none"/>
              </w:rPr>
            </w:pPr>
          </w:p>
        </w:tc>
      </w:tr>
      <w:tr w14:paraId="4D3D5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1717" w:type="dxa"/>
            <w:vMerge w:val="restart"/>
            <w:noWrap w:val="0"/>
            <w:vAlign w:val="center"/>
          </w:tcPr>
          <w:p w14:paraId="348CEAB3">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eastAsia="黑体" w:cs="Times New Roman"/>
                <w:color w:val="000000"/>
                <w:szCs w:val="21"/>
                <w:highlight w:val="none"/>
              </w:rPr>
              <w:t>单杠引体向上（次/3分钟）</w:t>
            </w:r>
          </w:p>
        </w:tc>
        <w:tc>
          <w:tcPr>
            <w:tcW w:w="710" w:type="dxa"/>
            <w:noWrap w:val="0"/>
            <w:vAlign w:val="center"/>
          </w:tcPr>
          <w:p w14:paraId="1E61C5A9">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w:t>
            </w:r>
          </w:p>
        </w:tc>
        <w:tc>
          <w:tcPr>
            <w:tcW w:w="722" w:type="dxa"/>
            <w:gridSpan w:val="2"/>
            <w:noWrap w:val="0"/>
            <w:vAlign w:val="center"/>
          </w:tcPr>
          <w:p w14:paraId="5A86A1FA">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w:t>
            </w:r>
          </w:p>
        </w:tc>
        <w:tc>
          <w:tcPr>
            <w:tcW w:w="723" w:type="dxa"/>
            <w:gridSpan w:val="2"/>
            <w:noWrap w:val="0"/>
            <w:vAlign w:val="center"/>
          </w:tcPr>
          <w:p w14:paraId="0A8B2CC7">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1</w:t>
            </w:r>
          </w:p>
        </w:tc>
        <w:tc>
          <w:tcPr>
            <w:tcW w:w="723" w:type="dxa"/>
            <w:gridSpan w:val="2"/>
            <w:noWrap w:val="0"/>
            <w:vAlign w:val="center"/>
          </w:tcPr>
          <w:p w14:paraId="39C02C07">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2</w:t>
            </w:r>
          </w:p>
        </w:tc>
        <w:tc>
          <w:tcPr>
            <w:tcW w:w="723" w:type="dxa"/>
            <w:gridSpan w:val="2"/>
            <w:noWrap w:val="0"/>
            <w:vAlign w:val="center"/>
          </w:tcPr>
          <w:p w14:paraId="24A917E6">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3</w:t>
            </w:r>
          </w:p>
        </w:tc>
        <w:tc>
          <w:tcPr>
            <w:tcW w:w="723" w:type="dxa"/>
            <w:gridSpan w:val="3"/>
            <w:noWrap w:val="0"/>
            <w:vAlign w:val="center"/>
          </w:tcPr>
          <w:p w14:paraId="4C5C5729">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4</w:t>
            </w:r>
          </w:p>
        </w:tc>
        <w:tc>
          <w:tcPr>
            <w:tcW w:w="723" w:type="dxa"/>
            <w:gridSpan w:val="2"/>
            <w:noWrap w:val="0"/>
            <w:vAlign w:val="center"/>
          </w:tcPr>
          <w:p w14:paraId="7CC550AF">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5</w:t>
            </w:r>
          </w:p>
        </w:tc>
        <w:tc>
          <w:tcPr>
            <w:tcW w:w="723" w:type="dxa"/>
            <w:gridSpan w:val="2"/>
            <w:noWrap w:val="0"/>
            <w:vAlign w:val="center"/>
          </w:tcPr>
          <w:p w14:paraId="65B4210D">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6</w:t>
            </w:r>
          </w:p>
        </w:tc>
        <w:tc>
          <w:tcPr>
            <w:tcW w:w="723" w:type="dxa"/>
            <w:gridSpan w:val="2"/>
            <w:noWrap w:val="0"/>
            <w:vAlign w:val="center"/>
          </w:tcPr>
          <w:p w14:paraId="58797442">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7</w:t>
            </w:r>
          </w:p>
        </w:tc>
        <w:tc>
          <w:tcPr>
            <w:tcW w:w="869" w:type="dxa"/>
            <w:tcBorders>
              <w:top w:val="single" w:color="auto" w:sz="4" w:space="0"/>
              <w:right w:val="single" w:color="auto" w:sz="4" w:space="0"/>
            </w:tcBorders>
            <w:noWrap w:val="0"/>
            <w:vAlign w:val="center"/>
          </w:tcPr>
          <w:p w14:paraId="7F16FEFE">
            <w:pPr>
              <w:widowControl/>
              <w:adjustRightInd w:val="0"/>
              <w:snapToGrid w:val="0"/>
              <w:jc w:val="center"/>
              <w:rPr>
                <w:rFonts w:hint="default" w:ascii="Times New Roman" w:hAnsi="Times New Roman" w:eastAsia="宋体" w:cs="Times New Roman"/>
                <w:color w:val="000000"/>
                <w:kern w:val="0"/>
                <w:szCs w:val="21"/>
                <w:highlight w:val="none"/>
                <w:lang w:val="en-US" w:eastAsia="zh-CN"/>
              </w:rPr>
            </w:pPr>
            <w:r>
              <w:rPr>
                <w:rFonts w:ascii="Times New Roman" w:hAnsi="Times New Roman" w:cs="Times New Roman"/>
                <w:color w:val="000000"/>
                <w:kern w:val="0"/>
                <w:szCs w:val="21"/>
                <w:highlight w:val="none"/>
              </w:rPr>
              <w:t>8</w:t>
            </w:r>
          </w:p>
        </w:tc>
        <w:tc>
          <w:tcPr>
            <w:tcW w:w="771" w:type="dxa"/>
            <w:vMerge w:val="restart"/>
            <w:tcBorders>
              <w:top w:val="single" w:color="auto" w:sz="4" w:space="0"/>
              <w:left w:val="single" w:color="auto" w:sz="4" w:space="0"/>
              <w:right w:val="single" w:color="auto" w:sz="12" w:space="0"/>
            </w:tcBorders>
            <w:noWrap w:val="0"/>
            <w:vAlign w:val="center"/>
          </w:tcPr>
          <w:p w14:paraId="5C49DF6A">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两项任选一项</w:t>
            </w:r>
          </w:p>
        </w:tc>
      </w:tr>
      <w:tr w14:paraId="3602F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4" w:hRule="atLeast"/>
          <w:jc w:val="center"/>
        </w:trPr>
        <w:tc>
          <w:tcPr>
            <w:tcW w:w="1717" w:type="dxa"/>
            <w:vMerge w:val="continue"/>
            <w:noWrap w:val="0"/>
            <w:vAlign w:val="center"/>
          </w:tcPr>
          <w:p w14:paraId="07B142EA">
            <w:pPr>
              <w:widowControl/>
              <w:adjustRightInd w:val="0"/>
              <w:snapToGrid w:val="0"/>
              <w:jc w:val="center"/>
              <w:rPr>
                <w:rFonts w:ascii="Times New Roman" w:hAnsi="Times New Roman" w:eastAsia="黑体" w:cs="Times New Roman"/>
                <w:color w:val="000000"/>
                <w:szCs w:val="21"/>
                <w:highlight w:val="none"/>
              </w:rPr>
            </w:pPr>
          </w:p>
        </w:tc>
        <w:tc>
          <w:tcPr>
            <w:tcW w:w="7362" w:type="dxa"/>
            <w:gridSpan w:val="19"/>
            <w:tcBorders>
              <w:right w:val="single" w:color="auto" w:sz="4" w:space="0"/>
            </w:tcBorders>
            <w:noWrap w:val="0"/>
            <w:vAlign w:val="center"/>
          </w:tcPr>
          <w:p w14:paraId="50B56BB0">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1.单个或分组考核。</w:t>
            </w:r>
          </w:p>
          <w:p w14:paraId="435A647F">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 xml:space="preserve">2.按照规定动作要领完成动作。引体时下颌高于杠面、身体不得借助振浪或摆动、悬垂时双肘关节伸直；脚触及地面或立柱，结束考核。 </w:t>
            </w:r>
          </w:p>
          <w:p w14:paraId="075140EA">
            <w:pPr>
              <w:widowControl/>
              <w:adjustRightInd w:val="0"/>
              <w:snapToGrid w:val="0"/>
              <w:ind w:firstLine="420" w:firstLineChars="200"/>
              <w:jc w:val="left"/>
              <w:rPr>
                <w:rFonts w:ascii="Times New Roman" w:hAnsi="Times New Roman" w:cs="Times New Roman"/>
                <w:color w:val="000000"/>
                <w:kern w:val="0"/>
                <w:szCs w:val="21"/>
                <w:highlight w:val="none"/>
              </w:rPr>
            </w:pPr>
            <w:r>
              <w:rPr>
                <w:rFonts w:ascii="Times New Roman" w:hAnsi="Times New Roman" w:eastAsia="仿宋_GB2312" w:cs="Times New Roman"/>
                <w:color w:val="000000"/>
                <w:szCs w:val="21"/>
                <w:highlight w:val="none"/>
              </w:rPr>
              <w:t>3.考核以完成次数计算成绩。</w:t>
            </w:r>
          </w:p>
        </w:tc>
        <w:tc>
          <w:tcPr>
            <w:tcW w:w="771" w:type="dxa"/>
            <w:vMerge w:val="continue"/>
            <w:tcBorders>
              <w:left w:val="single" w:color="auto" w:sz="4" w:space="0"/>
              <w:right w:val="single" w:color="auto" w:sz="12" w:space="0"/>
            </w:tcBorders>
            <w:noWrap w:val="0"/>
            <w:vAlign w:val="center"/>
          </w:tcPr>
          <w:p w14:paraId="5C0DDF23">
            <w:pPr>
              <w:adjustRightInd w:val="0"/>
              <w:snapToGrid w:val="0"/>
              <w:spacing w:line="240" w:lineRule="exact"/>
              <w:jc w:val="left"/>
              <w:textAlignment w:val="center"/>
              <w:rPr>
                <w:rFonts w:ascii="Times New Roman" w:hAnsi="Times New Roman" w:cs="Times New Roman"/>
                <w:color w:val="000000"/>
                <w:kern w:val="0"/>
                <w:szCs w:val="21"/>
                <w:highlight w:val="none"/>
              </w:rPr>
            </w:pPr>
          </w:p>
        </w:tc>
      </w:tr>
      <w:tr w14:paraId="5F4CB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1717" w:type="dxa"/>
            <w:vMerge w:val="restart"/>
            <w:noWrap w:val="0"/>
            <w:vAlign w:val="center"/>
          </w:tcPr>
          <w:p w14:paraId="135879E1">
            <w:pPr>
              <w:widowControl/>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俯卧撑</w:t>
            </w:r>
          </w:p>
          <w:p w14:paraId="7841B7AB">
            <w:pPr>
              <w:widowControl/>
              <w:adjustRightInd w:val="0"/>
              <w:snapToGrid w:val="0"/>
              <w:jc w:val="center"/>
              <w:rPr>
                <w:rFonts w:ascii="Times New Roman" w:hAnsi="Times New Roman" w:cs="Times New Roman"/>
                <w:highlight w:val="none"/>
              </w:rPr>
            </w:pPr>
            <w:r>
              <w:rPr>
                <w:rFonts w:ascii="Times New Roman" w:hAnsi="Times New Roman" w:eastAsia="黑体" w:cs="Times New Roman"/>
                <w:color w:val="000000"/>
                <w:szCs w:val="21"/>
                <w:highlight w:val="none"/>
              </w:rPr>
              <w:t>（次/2分钟）</w:t>
            </w:r>
          </w:p>
        </w:tc>
        <w:tc>
          <w:tcPr>
            <w:tcW w:w="710" w:type="dxa"/>
            <w:tcBorders>
              <w:right w:val="single" w:color="auto" w:sz="4" w:space="0"/>
            </w:tcBorders>
            <w:noWrap w:val="0"/>
            <w:vAlign w:val="center"/>
          </w:tcPr>
          <w:p w14:paraId="0F682B91">
            <w:pPr>
              <w:widowControl/>
              <w:adjustRightInd w:val="0"/>
              <w:snapToGrid w:val="0"/>
              <w:jc w:val="center"/>
              <w:rPr>
                <w:rFonts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6</w:t>
            </w:r>
          </w:p>
        </w:tc>
        <w:tc>
          <w:tcPr>
            <w:tcW w:w="722" w:type="dxa"/>
            <w:gridSpan w:val="2"/>
            <w:tcBorders>
              <w:left w:val="single" w:color="auto" w:sz="4" w:space="0"/>
              <w:right w:val="single" w:color="auto" w:sz="4" w:space="0"/>
            </w:tcBorders>
            <w:noWrap w:val="0"/>
            <w:vAlign w:val="center"/>
          </w:tcPr>
          <w:p w14:paraId="61FE4AC1">
            <w:pPr>
              <w:widowControl/>
              <w:adjustRightInd w:val="0"/>
              <w:snapToGrid w:val="0"/>
              <w:jc w:val="center"/>
              <w:rPr>
                <w:rFonts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8</w:t>
            </w:r>
          </w:p>
        </w:tc>
        <w:tc>
          <w:tcPr>
            <w:tcW w:w="723" w:type="dxa"/>
            <w:gridSpan w:val="2"/>
            <w:tcBorders>
              <w:left w:val="single" w:color="auto" w:sz="4" w:space="0"/>
              <w:right w:val="single" w:color="auto" w:sz="4" w:space="0"/>
            </w:tcBorders>
            <w:noWrap w:val="0"/>
            <w:vAlign w:val="center"/>
          </w:tcPr>
          <w:p w14:paraId="361975BF">
            <w:pPr>
              <w:widowControl/>
              <w:adjustRightInd w:val="0"/>
              <w:snapToGrid w:val="0"/>
              <w:jc w:val="center"/>
              <w:rPr>
                <w:rFonts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10</w:t>
            </w:r>
          </w:p>
        </w:tc>
        <w:tc>
          <w:tcPr>
            <w:tcW w:w="723" w:type="dxa"/>
            <w:gridSpan w:val="2"/>
            <w:tcBorders>
              <w:left w:val="single" w:color="auto" w:sz="4" w:space="0"/>
              <w:right w:val="single" w:color="auto" w:sz="4" w:space="0"/>
            </w:tcBorders>
            <w:noWrap w:val="0"/>
            <w:vAlign w:val="center"/>
          </w:tcPr>
          <w:p w14:paraId="0DC7BC4E">
            <w:pPr>
              <w:widowControl/>
              <w:adjustRightInd w:val="0"/>
              <w:snapToGrid w:val="0"/>
              <w:jc w:val="center"/>
              <w:rPr>
                <w:rFonts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12</w:t>
            </w:r>
          </w:p>
        </w:tc>
        <w:tc>
          <w:tcPr>
            <w:tcW w:w="723" w:type="dxa"/>
            <w:gridSpan w:val="2"/>
            <w:tcBorders>
              <w:left w:val="single" w:color="auto" w:sz="4" w:space="0"/>
              <w:right w:val="single" w:color="auto" w:sz="4" w:space="0"/>
            </w:tcBorders>
            <w:noWrap w:val="0"/>
            <w:vAlign w:val="center"/>
          </w:tcPr>
          <w:p w14:paraId="2DFE960D">
            <w:pPr>
              <w:widowControl/>
              <w:adjustRightInd w:val="0"/>
              <w:snapToGrid w:val="0"/>
              <w:jc w:val="center"/>
              <w:rPr>
                <w:rFonts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14</w:t>
            </w:r>
          </w:p>
        </w:tc>
        <w:tc>
          <w:tcPr>
            <w:tcW w:w="723" w:type="dxa"/>
            <w:gridSpan w:val="3"/>
            <w:tcBorders>
              <w:left w:val="single" w:color="auto" w:sz="4" w:space="0"/>
              <w:right w:val="single" w:color="auto" w:sz="4" w:space="0"/>
            </w:tcBorders>
            <w:noWrap w:val="0"/>
            <w:vAlign w:val="center"/>
          </w:tcPr>
          <w:p w14:paraId="532E215A">
            <w:pPr>
              <w:widowControl/>
              <w:adjustRightInd w:val="0"/>
              <w:snapToGrid w:val="0"/>
              <w:jc w:val="center"/>
              <w:rPr>
                <w:rFonts w:hint="eastAsia"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16</w:t>
            </w:r>
          </w:p>
        </w:tc>
        <w:tc>
          <w:tcPr>
            <w:tcW w:w="723" w:type="dxa"/>
            <w:gridSpan w:val="2"/>
            <w:tcBorders>
              <w:left w:val="single" w:color="auto" w:sz="4" w:space="0"/>
              <w:right w:val="single" w:color="auto" w:sz="4" w:space="0"/>
            </w:tcBorders>
            <w:noWrap w:val="0"/>
            <w:vAlign w:val="center"/>
          </w:tcPr>
          <w:p w14:paraId="5A0CD016">
            <w:pPr>
              <w:widowControl/>
              <w:adjustRightInd w:val="0"/>
              <w:snapToGrid w:val="0"/>
              <w:jc w:val="center"/>
              <w:rPr>
                <w:rFonts w:hint="eastAsia"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20</w:t>
            </w:r>
          </w:p>
        </w:tc>
        <w:tc>
          <w:tcPr>
            <w:tcW w:w="723" w:type="dxa"/>
            <w:gridSpan w:val="2"/>
            <w:tcBorders>
              <w:left w:val="single" w:color="auto" w:sz="4" w:space="0"/>
              <w:right w:val="single" w:color="auto" w:sz="4" w:space="0"/>
            </w:tcBorders>
            <w:noWrap w:val="0"/>
            <w:vAlign w:val="center"/>
          </w:tcPr>
          <w:p w14:paraId="03AC0A70">
            <w:pPr>
              <w:widowControl/>
              <w:adjustRightInd w:val="0"/>
              <w:snapToGrid w:val="0"/>
              <w:jc w:val="center"/>
              <w:rPr>
                <w:rFonts w:hint="eastAsia"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25</w:t>
            </w:r>
          </w:p>
        </w:tc>
        <w:tc>
          <w:tcPr>
            <w:tcW w:w="723" w:type="dxa"/>
            <w:gridSpan w:val="2"/>
            <w:tcBorders>
              <w:left w:val="single" w:color="auto" w:sz="4" w:space="0"/>
              <w:right w:val="single" w:color="auto" w:sz="4" w:space="0"/>
            </w:tcBorders>
            <w:noWrap w:val="0"/>
            <w:vAlign w:val="center"/>
          </w:tcPr>
          <w:p w14:paraId="40961E46">
            <w:pPr>
              <w:widowControl/>
              <w:adjustRightInd w:val="0"/>
              <w:snapToGrid w:val="0"/>
              <w:jc w:val="center"/>
              <w:rPr>
                <w:rFonts w:hint="eastAsia"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30</w:t>
            </w:r>
          </w:p>
        </w:tc>
        <w:tc>
          <w:tcPr>
            <w:tcW w:w="869" w:type="dxa"/>
            <w:tcBorders>
              <w:left w:val="single" w:color="auto" w:sz="4" w:space="0"/>
              <w:right w:val="single" w:color="auto" w:sz="4" w:space="0"/>
            </w:tcBorders>
            <w:noWrap w:val="0"/>
            <w:vAlign w:val="center"/>
          </w:tcPr>
          <w:p w14:paraId="03AD0E1E">
            <w:pPr>
              <w:widowControl/>
              <w:adjustRightInd w:val="0"/>
              <w:snapToGrid w:val="0"/>
              <w:jc w:val="center"/>
              <w:rPr>
                <w:rFonts w:hint="eastAsia" w:ascii="Calibri" w:hAnsi="Calibri" w:eastAsia="楷体_GB2312" w:cs="Times New Roman"/>
                <w:b w:val="0"/>
                <w:bCs w:val="0"/>
                <w:color w:val="000000"/>
                <w:spacing w:val="-10"/>
                <w:kern w:val="0"/>
                <w:sz w:val="22"/>
                <w:szCs w:val="22"/>
                <w:highlight w:val="none"/>
                <w:lang w:val="en-US" w:eastAsia="zh-CN" w:bidi="ar-SA"/>
              </w:rPr>
            </w:pPr>
            <w:r>
              <w:rPr>
                <w:rFonts w:ascii="Times New Roman" w:hAnsi="Times New Roman" w:cs="Times New Roman"/>
                <w:color w:val="000000"/>
                <w:kern w:val="0"/>
                <w:szCs w:val="21"/>
                <w:highlight w:val="none"/>
              </w:rPr>
              <w:t>35</w:t>
            </w:r>
          </w:p>
        </w:tc>
        <w:tc>
          <w:tcPr>
            <w:tcW w:w="771" w:type="dxa"/>
            <w:vMerge w:val="continue"/>
            <w:tcBorders>
              <w:left w:val="single" w:color="auto" w:sz="4" w:space="0"/>
              <w:right w:val="single" w:color="auto" w:sz="12" w:space="0"/>
            </w:tcBorders>
            <w:noWrap w:val="0"/>
            <w:vAlign w:val="center"/>
          </w:tcPr>
          <w:p w14:paraId="2E16479E">
            <w:pPr>
              <w:adjustRightInd w:val="0"/>
              <w:snapToGrid w:val="0"/>
              <w:spacing w:line="240" w:lineRule="exact"/>
              <w:jc w:val="left"/>
              <w:textAlignment w:val="center"/>
              <w:rPr>
                <w:rFonts w:ascii="Times New Roman" w:hAnsi="Times New Roman" w:cs="Times New Roman"/>
                <w:color w:val="000000"/>
                <w:kern w:val="0"/>
                <w:szCs w:val="21"/>
                <w:highlight w:val="none"/>
              </w:rPr>
            </w:pPr>
          </w:p>
        </w:tc>
      </w:tr>
      <w:tr w14:paraId="489A59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7" w:hRule="atLeast"/>
          <w:jc w:val="center"/>
        </w:trPr>
        <w:tc>
          <w:tcPr>
            <w:tcW w:w="1717" w:type="dxa"/>
            <w:vMerge w:val="continue"/>
            <w:noWrap w:val="0"/>
            <w:vAlign w:val="center"/>
          </w:tcPr>
          <w:p w14:paraId="084C12C9">
            <w:pPr>
              <w:widowControl/>
              <w:adjustRightInd w:val="0"/>
              <w:snapToGrid w:val="0"/>
              <w:jc w:val="center"/>
              <w:rPr>
                <w:rFonts w:ascii="Times New Roman" w:hAnsi="Times New Roman" w:eastAsia="黑体" w:cs="Times New Roman"/>
                <w:color w:val="000000"/>
                <w:szCs w:val="21"/>
                <w:highlight w:val="none"/>
              </w:rPr>
            </w:pPr>
          </w:p>
        </w:tc>
        <w:tc>
          <w:tcPr>
            <w:tcW w:w="7362" w:type="dxa"/>
            <w:gridSpan w:val="19"/>
            <w:tcBorders>
              <w:right w:val="single" w:color="auto" w:sz="4" w:space="0"/>
            </w:tcBorders>
            <w:noWrap w:val="0"/>
            <w:vAlign w:val="center"/>
          </w:tcPr>
          <w:p w14:paraId="4F7C4CAF">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1.单个或分组考核。</w:t>
            </w:r>
          </w:p>
          <w:p w14:paraId="4453025F">
            <w:pPr>
              <w:adjustRightInd w:val="0"/>
              <w:snapToGrid w:val="0"/>
              <w:spacing w:line="240" w:lineRule="exact"/>
              <w:ind w:firstLine="420" w:firstLineChars="200"/>
              <w:jc w:val="left"/>
              <w:textAlignment w:val="center"/>
              <w:rPr>
                <w:rFonts w:hint="default" w:ascii="Times New Roman" w:hAnsi="Times New Roman" w:eastAsia="宋体" w:cs="Times New Roman"/>
                <w:color w:val="000000"/>
                <w:kern w:val="0"/>
                <w:szCs w:val="21"/>
                <w:highlight w:val="none"/>
                <w:lang w:val="en-US" w:eastAsia="zh-CN"/>
              </w:rPr>
            </w:pPr>
            <w:r>
              <w:rPr>
                <w:rFonts w:ascii="Times New Roman" w:hAnsi="Times New Roman" w:eastAsia="仿宋_GB2312" w:cs="Times New Roman"/>
                <w:color w:val="000000"/>
                <w:szCs w:val="21"/>
                <w:highlight w:val="none"/>
              </w:rPr>
              <w:t>2.按照规定动作要领完成动作。屈臂时肩关节高于肘关节、伸臂时双肘关节未伸直、做动作时身体未保持平直，该次动作不计数；除手脚外身体其他部位触及地面，结束考核。</w:t>
            </w:r>
          </w:p>
        </w:tc>
        <w:tc>
          <w:tcPr>
            <w:tcW w:w="771" w:type="dxa"/>
            <w:vMerge w:val="continue"/>
            <w:tcBorders>
              <w:left w:val="single" w:color="auto" w:sz="4" w:space="0"/>
              <w:right w:val="single" w:color="auto" w:sz="12" w:space="0"/>
            </w:tcBorders>
            <w:noWrap w:val="0"/>
            <w:vAlign w:val="center"/>
          </w:tcPr>
          <w:p w14:paraId="3C3D0753">
            <w:pPr>
              <w:adjustRightInd w:val="0"/>
              <w:snapToGrid w:val="0"/>
              <w:spacing w:line="240" w:lineRule="exact"/>
              <w:jc w:val="left"/>
              <w:textAlignment w:val="center"/>
              <w:rPr>
                <w:rFonts w:ascii="Times New Roman" w:hAnsi="Times New Roman" w:cs="Times New Roman"/>
                <w:color w:val="000000"/>
                <w:kern w:val="0"/>
                <w:szCs w:val="21"/>
                <w:highlight w:val="none"/>
              </w:rPr>
            </w:pPr>
          </w:p>
        </w:tc>
      </w:tr>
      <w:tr w14:paraId="64037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0" w:hRule="atLeast"/>
          <w:jc w:val="center"/>
        </w:trPr>
        <w:tc>
          <w:tcPr>
            <w:tcW w:w="1717" w:type="dxa"/>
            <w:vMerge w:val="restart"/>
            <w:noWrap w:val="0"/>
            <w:vAlign w:val="center"/>
          </w:tcPr>
          <w:p w14:paraId="050F1C92">
            <w:pPr>
              <w:widowControl/>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10米×4</w:t>
            </w:r>
          </w:p>
          <w:p w14:paraId="44AE5760">
            <w:pPr>
              <w:widowControl/>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往返跑</w:t>
            </w:r>
          </w:p>
          <w:p w14:paraId="15C3538C">
            <w:pPr>
              <w:widowControl/>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（秒）</w:t>
            </w:r>
          </w:p>
        </w:tc>
        <w:tc>
          <w:tcPr>
            <w:tcW w:w="710" w:type="dxa"/>
            <w:tcBorders>
              <w:right w:val="single" w:color="auto" w:sz="4" w:space="0"/>
            </w:tcBorders>
            <w:noWrap w:val="0"/>
            <w:vAlign w:val="center"/>
          </w:tcPr>
          <w:p w14:paraId="3930C430">
            <w:pPr>
              <w:widowControl/>
              <w:adjustRightInd w:val="0"/>
              <w:snapToGrid w:val="0"/>
              <w:ind w:left="-153" w:leftChars="-73" w:right="-204" w:rightChars="-97"/>
              <w:jc w:val="center"/>
              <w:rPr>
                <w:rFonts w:ascii="Times New Roman" w:hAnsi="Times New Roman" w:eastAsia="仿宋_GB2312" w:cs="Times New Roman"/>
                <w:color w:val="000000"/>
                <w:szCs w:val="21"/>
                <w:highlight w:val="none"/>
              </w:rPr>
            </w:pPr>
            <w:r>
              <w:rPr>
                <w:rFonts w:ascii="Times New Roman" w:hAnsi="Times New Roman" w:cs="Times New Roman"/>
                <w:color w:val="000000"/>
                <w:szCs w:val="21"/>
                <w:highlight w:val="none"/>
              </w:rPr>
              <w:t>14″5</w:t>
            </w:r>
          </w:p>
        </w:tc>
        <w:tc>
          <w:tcPr>
            <w:tcW w:w="722" w:type="dxa"/>
            <w:gridSpan w:val="2"/>
            <w:tcBorders>
              <w:right w:val="single" w:color="auto" w:sz="4" w:space="0"/>
            </w:tcBorders>
            <w:noWrap w:val="0"/>
            <w:vAlign w:val="center"/>
          </w:tcPr>
          <w:p w14:paraId="56732D9F">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13″7</w:t>
            </w:r>
          </w:p>
        </w:tc>
        <w:tc>
          <w:tcPr>
            <w:tcW w:w="723" w:type="dxa"/>
            <w:gridSpan w:val="2"/>
            <w:tcBorders>
              <w:right w:val="single" w:color="auto" w:sz="4" w:space="0"/>
            </w:tcBorders>
            <w:noWrap w:val="0"/>
            <w:vAlign w:val="center"/>
          </w:tcPr>
          <w:p w14:paraId="1514D013">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13″5</w:t>
            </w:r>
          </w:p>
        </w:tc>
        <w:tc>
          <w:tcPr>
            <w:tcW w:w="723" w:type="dxa"/>
            <w:gridSpan w:val="2"/>
            <w:tcBorders>
              <w:right w:val="single" w:color="auto" w:sz="4" w:space="0"/>
            </w:tcBorders>
            <w:noWrap w:val="0"/>
            <w:vAlign w:val="center"/>
          </w:tcPr>
          <w:p w14:paraId="58122417">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13″3</w:t>
            </w:r>
          </w:p>
        </w:tc>
        <w:tc>
          <w:tcPr>
            <w:tcW w:w="723" w:type="dxa"/>
            <w:gridSpan w:val="2"/>
            <w:tcBorders>
              <w:right w:val="single" w:color="auto" w:sz="4" w:space="0"/>
            </w:tcBorders>
            <w:noWrap w:val="0"/>
            <w:vAlign w:val="center"/>
          </w:tcPr>
          <w:p w14:paraId="2C617BCF">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12″9</w:t>
            </w:r>
          </w:p>
        </w:tc>
        <w:tc>
          <w:tcPr>
            <w:tcW w:w="723" w:type="dxa"/>
            <w:gridSpan w:val="3"/>
            <w:tcBorders>
              <w:right w:val="single" w:color="auto" w:sz="4" w:space="0"/>
            </w:tcBorders>
            <w:noWrap w:val="0"/>
            <w:vAlign w:val="center"/>
          </w:tcPr>
          <w:p w14:paraId="7E37636A">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12″7</w:t>
            </w:r>
          </w:p>
        </w:tc>
        <w:tc>
          <w:tcPr>
            <w:tcW w:w="723" w:type="dxa"/>
            <w:gridSpan w:val="2"/>
            <w:tcBorders>
              <w:right w:val="single" w:color="auto" w:sz="4" w:space="0"/>
            </w:tcBorders>
            <w:noWrap w:val="0"/>
            <w:vAlign w:val="center"/>
          </w:tcPr>
          <w:p w14:paraId="50E7BC97">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12″5</w:t>
            </w:r>
          </w:p>
        </w:tc>
        <w:tc>
          <w:tcPr>
            <w:tcW w:w="723" w:type="dxa"/>
            <w:gridSpan w:val="2"/>
            <w:tcBorders>
              <w:right w:val="single" w:color="auto" w:sz="4" w:space="0"/>
            </w:tcBorders>
            <w:noWrap w:val="0"/>
            <w:vAlign w:val="center"/>
          </w:tcPr>
          <w:p w14:paraId="703F9A3A">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12″3</w:t>
            </w:r>
          </w:p>
        </w:tc>
        <w:tc>
          <w:tcPr>
            <w:tcW w:w="723" w:type="dxa"/>
            <w:gridSpan w:val="2"/>
            <w:tcBorders>
              <w:right w:val="single" w:color="auto" w:sz="4" w:space="0"/>
            </w:tcBorders>
            <w:noWrap w:val="0"/>
            <w:vAlign w:val="center"/>
          </w:tcPr>
          <w:p w14:paraId="4FF8357C">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11″9</w:t>
            </w:r>
          </w:p>
        </w:tc>
        <w:tc>
          <w:tcPr>
            <w:tcW w:w="869" w:type="dxa"/>
            <w:tcBorders>
              <w:right w:val="single" w:color="auto" w:sz="4" w:space="0"/>
            </w:tcBorders>
            <w:noWrap w:val="0"/>
            <w:vAlign w:val="center"/>
          </w:tcPr>
          <w:p w14:paraId="0B6B427D">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10″3</w:t>
            </w:r>
          </w:p>
        </w:tc>
        <w:tc>
          <w:tcPr>
            <w:tcW w:w="771" w:type="dxa"/>
            <w:vMerge w:val="restart"/>
            <w:tcBorders>
              <w:left w:val="single" w:color="auto" w:sz="4" w:space="0"/>
              <w:right w:val="single" w:color="auto" w:sz="12" w:space="0"/>
            </w:tcBorders>
            <w:noWrap w:val="0"/>
            <w:vAlign w:val="center"/>
          </w:tcPr>
          <w:p w14:paraId="7C4145AB">
            <w:pPr>
              <w:jc w:val="left"/>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两项任选一项</w:t>
            </w:r>
          </w:p>
        </w:tc>
      </w:tr>
      <w:tr w14:paraId="3F1D1B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1717" w:type="dxa"/>
            <w:vMerge w:val="continue"/>
            <w:noWrap w:val="0"/>
            <w:vAlign w:val="center"/>
          </w:tcPr>
          <w:p w14:paraId="23E8A8F0">
            <w:pPr>
              <w:widowControl/>
              <w:adjustRightInd w:val="0"/>
              <w:snapToGrid w:val="0"/>
              <w:jc w:val="center"/>
              <w:rPr>
                <w:rFonts w:ascii="Times New Roman" w:hAnsi="Times New Roman" w:cs="Times New Roman"/>
                <w:highlight w:val="none"/>
              </w:rPr>
            </w:pPr>
          </w:p>
        </w:tc>
        <w:tc>
          <w:tcPr>
            <w:tcW w:w="7362" w:type="dxa"/>
            <w:gridSpan w:val="19"/>
            <w:tcBorders>
              <w:right w:val="single" w:color="auto" w:sz="4" w:space="0"/>
            </w:tcBorders>
            <w:noWrap w:val="0"/>
            <w:vAlign w:val="center"/>
          </w:tcPr>
          <w:p w14:paraId="4A002A51">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1.单个或分组考核。</w:t>
            </w:r>
          </w:p>
          <w:p w14:paraId="79A50BF7">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2.在10米长的跑道上标出起点线和折返线，考生从起点线处听到起跑口令后起跑，在折返线处返回跑向起跑线，到达起跑线时为完成1次往返。连续完成2次往返，记录时间。</w:t>
            </w:r>
          </w:p>
          <w:p w14:paraId="2C2D63B0">
            <w:pPr>
              <w:adjustRightInd w:val="0"/>
              <w:snapToGrid w:val="0"/>
              <w:spacing w:line="240" w:lineRule="exact"/>
              <w:ind w:firstLine="420" w:firstLineChars="200"/>
              <w:jc w:val="left"/>
              <w:textAlignment w:val="center"/>
              <w:rPr>
                <w:rFonts w:hint="eastAsia" w:ascii="Times New Roman" w:hAnsi="Times New Roman" w:eastAsia="宋体" w:cs="Times New Roman"/>
                <w:color w:val="000000"/>
                <w:kern w:val="0"/>
                <w:szCs w:val="21"/>
                <w:highlight w:val="none"/>
                <w:lang w:eastAsia="zh-CN"/>
              </w:rPr>
            </w:pPr>
            <w:r>
              <w:rPr>
                <w:rFonts w:ascii="Times New Roman" w:hAnsi="Times New Roman" w:eastAsia="仿宋_GB2312" w:cs="Times New Roman"/>
                <w:color w:val="000000"/>
                <w:szCs w:val="21"/>
                <w:highlight w:val="none"/>
              </w:rPr>
              <w:t>3.考核以完成时间计算成绩。</w:t>
            </w:r>
          </w:p>
        </w:tc>
        <w:tc>
          <w:tcPr>
            <w:tcW w:w="771" w:type="dxa"/>
            <w:vMerge w:val="continue"/>
            <w:tcBorders>
              <w:left w:val="single" w:color="auto" w:sz="4" w:space="0"/>
              <w:right w:val="single" w:color="auto" w:sz="12" w:space="0"/>
            </w:tcBorders>
            <w:noWrap w:val="0"/>
            <w:vAlign w:val="center"/>
          </w:tcPr>
          <w:p w14:paraId="78454C18">
            <w:pPr>
              <w:widowControl/>
              <w:jc w:val="left"/>
              <w:rPr>
                <w:rFonts w:ascii="Times New Roman" w:hAnsi="Times New Roman" w:cs="Times New Roman"/>
                <w:highlight w:val="none"/>
              </w:rPr>
            </w:pPr>
          </w:p>
        </w:tc>
      </w:tr>
      <w:tr w14:paraId="547E6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44" w:hRule="atLeast"/>
          <w:jc w:val="center"/>
        </w:trPr>
        <w:tc>
          <w:tcPr>
            <w:tcW w:w="1717" w:type="dxa"/>
            <w:vMerge w:val="restart"/>
            <w:noWrap w:val="0"/>
            <w:vAlign w:val="center"/>
          </w:tcPr>
          <w:p w14:paraId="2EFA4E44">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100米跑（秒）</w:t>
            </w:r>
          </w:p>
        </w:tc>
        <w:tc>
          <w:tcPr>
            <w:tcW w:w="710" w:type="dxa"/>
            <w:tcBorders>
              <w:bottom w:val="single" w:color="auto" w:sz="4" w:space="0"/>
              <w:right w:val="single" w:color="auto" w:sz="4" w:space="0"/>
            </w:tcBorders>
            <w:noWrap w:val="0"/>
            <w:vAlign w:val="center"/>
          </w:tcPr>
          <w:p w14:paraId="0E621F42">
            <w:pPr>
              <w:adjustRightInd w:val="0"/>
              <w:snapToGrid w:val="0"/>
              <w:spacing w:line="240" w:lineRule="exact"/>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17</w:t>
            </w:r>
            <w:r>
              <w:rPr>
                <w:rFonts w:ascii="Times New Roman" w:hAnsi="Times New Roman" w:cs="Times New Roman"/>
                <w:color w:val="000000"/>
                <w:szCs w:val="21"/>
                <w:highlight w:val="none"/>
              </w:rPr>
              <w:t>″3</w:t>
            </w:r>
          </w:p>
        </w:tc>
        <w:tc>
          <w:tcPr>
            <w:tcW w:w="722" w:type="dxa"/>
            <w:gridSpan w:val="2"/>
            <w:tcBorders>
              <w:bottom w:val="single" w:color="auto" w:sz="4" w:space="0"/>
              <w:right w:val="single" w:color="auto" w:sz="4" w:space="0"/>
            </w:tcBorders>
            <w:noWrap w:val="0"/>
            <w:vAlign w:val="center"/>
          </w:tcPr>
          <w:p w14:paraId="36BBBCE0">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16</w:t>
            </w:r>
            <w:r>
              <w:rPr>
                <w:rFonts w:ascii="Times New Roman" w:hAnsi="Times New Roman" w:cs="Times New Roman"/>
                <w:color w:val="000000"/>
                <w:szCs w:val="21"/>
                <w:highlight w:val="none"/>
              </w:rPr>
              <w:t>″4</w:t>
            </w:r>
          </w:p>
        </w:tc>
        <w:tc>
          <w:tcPr>
            <w:tcW w:w="723" w:type="dxa"/>
            <w:gridSpan w:val="2"/>
            <w:tcBorders>
              <w:bottom w:val="single" w:color="auto" w:sz="4" w:space="0"/>
              <w:right w:val="single" w:color="auto" w:sz="4" w:space="0"/>
            </w:tcBorders>
            <w:noWrap w:val="0"/>
            <w:vAlign w:val="center"/>
          </w:tcPr>
          <w:p w14:paraId="2F108CB3">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cs="Times New Roman"/>
                <w:color w:val="000000"/>
                <w:szCs w:val="21"/>
                <w:highlight w:val="none"/>
              </w:rPr>
              <w:t>16″1</w:t>
            </w:r>
          </w:p>
        </w:tc>
        <w:tc>
          <w:tcPr>
            <w:tcW w:w="723" w:type="dxa"/>
            <w:gridSpan w:val="2"/>
            <w:tcBorders>
              <w:bottom w:val="single" w:color="auto" w:sz="4" w:space="0"/>
              <w:right w:val="single" w:color="auto" w:sz="4" w:space="0"/>
            </w:tcBorders>
            <w:noWrap w:val="0"/>
            <w:vAlign w:val="center"/>
          </w:tcPr>
          <w:p w14:paraId="2AF53660">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15</w:t>
            </w:r>
            <w:r>
              <w:rPr>
                <w:rFonts w:ascii="Times New Roman" w:hAnsi="Times New Roman" w:cs="Times New Roman"/>
                <w:color w:val="000000"/>
                <w:szCs w:val="21"/>
                <w:highlight w:val="none"/>
              </w:rPr>
              <w:t>″8</w:t>
            </w:r>
          </w:p>
        </w:tc>
        <w:tc>
          <w:tcPr>
            <w:tcW w:w="723" w:type="dxa"/>
            <w:gridSpan w:val="2"/>
            <w:tcBorders>
              <w:bottom w:val="single" w:color="auto" w:sz="4" w:space="0"/>
              <w:right w:val="single" w:color="auto" w:sz="4" w:space="0"/>
            </w:tcBorders>
            <w:noWrap w:val="0"/>
            <w:vAlign w:val="center"/>
          </w:tcPr>
          <w:p w14:paraId="3A3A4A19">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15</w:t>
            </w:r>
            <w:r>
              <w:rPr>
                <w:rFonts w:ascii="Times New Roman" w:hAnsi="Times New Roman" w:cs="Times New Roman"/>
                <w:color w:val="000000"/>
                <w:szCs w:val="21"/>
                <w:highlight w:val="none"/>
              </w:rPr>
              <w:t>″5</w:t>
            </w:r>
          </w:p>
        </w:tc>
        <w:tc>
          <w:tcPr>
            <w:tcW w:w="723" w:type="dxa"/>
            <w:gridSpan w:val="3"/>
            <w:tcBorders>
              <w:bottom w:val="single" w:color="auto" w:sz="4" w:space="0"/>
              <w:right w:val="single" w:color="auto" w:sz="4" w:space="0"/>
            </w:tcBorders>
            <w:noWrap w:val="0"/>
            <w:vAlign w:val="center"/>
          </w:tcPr>
          <w:p w14:paraId="42120DA1">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15</w:t>
            </w:r>
            <w:r>
              <w:rPr>
                <w:rFonts w:ascii="Times New Roman" w:hAnsi="Times New Roman" w:cs="Times New Roman"/>
                <w:color w:val="000000"/>
                <w:szCs w:val="21"/>
                <w:highlight w:val="none"/>
              </w:rPr>
              <w:t>″2</w:t>
            </w:r>
          </w:p>
        </w:tc>
        <w:tc>
          <w:tcPr>
            <w:tcW w:w="723" w:type="dxa"/>
            <w:gridSpan w:val="2"/>
            <w:tcBorders>
              <w:bottom w:val="single" w:color="auto" w:sz="4" w:space="0"/>
              <w:right w:val="single" w:color="auto" w:sz="4" w:space="0"/>
            </w:tcBorders>
            <w:noWrap w:val="0"/>
            <w:vAlign w:val="center"/>
          </w:tcPr>
          <w:p w14:paraId="0252E50C">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14</w:t>
            </w:r>
            <w:r>
              <w:rPr>
                <w:rFonts w:ascii="Times New Roman" w:hAnsi="Times New Roman" w:cs="Times New Roman"/>
                <w:color w:val="000000"/>
                <w:szCs w:val="21"/>
                <w:highlight w:val="none"/>
              </w:rPr>
              <w:t>″9</w:t>
            </w:r>
          </w:p>
        </w:tc>
        <w:tc>
          <w:tcPr>
            <w:tcW w:w="723" w:type="dxa"/>
            <w:gridSpan w:val="2"/>
            <w:tcBorders>
              <w:bottom w:val="single" w:color="auto" w:sz="4" w:space="0"/>
              <w:right w:val="single" w:color="auto" w:sz="4" w:space="0"/>
            </w:tcBorders>
            <w:noWrap w:val="0"/>
            <w:vAlign w:val="center"/>
          </w:tcPr>
          <w:p w14:paraId="5EE4D1B7">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14</w:t>
            </w:r>
            <w:r>
              <w:rPr>
                <w:rFonts w:ascii="Times New Roman" w:hAnsi="Times New Roman" w:cs="Times New Roman"/>
                <w:color w:val="000000"/>
                <w:szCs w:val="21"/>
                <w:highlight w:val="none"/>
              </w:rPr>
              <w:t>″6</w:t>
            </w:r>
          </w:p>
        </w:tc>
        <w:tc>
          <w:tcPr>
            <w:tcW w:w="723" w:type="dxa"/>
            <w:gridSpan w:val="2"/>
            <w:tcBorders>
              <w:bottom w:val="single" w:color="auto" w:sz="4" w:space="0"/>
              <w:right w:val="single" w:color="auto" w:sz="4" w:space="0"/>
            </w:tcBorders>
            <w:noWrap w:val="0"/>
            <w:vAlign w:val="center"/>
          </w:tcPr>
          <w:p w14:paraId="0222DD64">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14</w:t>
            </w:r>
            <w:r>
              <w:rPr>
                <w:rFonts w:ascii="Times New Roman" w:hAnsi="Times New Roman" w:cs="Times New Roman"/>
                <w:color w:val="000000"/>
                <w:szCs w:val="21"/>
                <w:highlight w:val="none"/>
              </w:rPr>
              <w:t>″3</w:t>
            </w:r>
          </w:p>
        </w:tc>
        <w:tc>
          <w:tcPr>
            <w:tcW w:w="869" w:type="dxa"/>
            <w:tcBorders>
              <w:bottom w:val="single" w:color="auto" w:sz="4" w:space="0"/>
              <w:right w:val="single" w:color="auto" w:sz="4" w:space="0"/>
            </w:tcBorders>
            <w:noWrap w:val="0"/>
            <w:vAlign w:val="center"/>
          </w:tcPr>
          <w:p w14:paraId="67924870">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14</w:t>
            </w:r>
            <w:r>
              <w:rPr>
                <w:rFonts w:ascii="Times New Roman" w:hAnsi="Times New Roman" w:cs="Times New Roman"/>
                <w:color w:val="000000"/>
                <w:szCs w:val="21"/>
                <w:highlight w:val="none"/>
              </w:rPr>
              <w:t>″0</w:t>
            </w:r>
          </w:p>
        </w:tc>
        <w:tc>
          <w:tcPr>
            <w:tcW w:w="771" w:type="dxa"/>
            <w:vMerge w:val="continue"/>
            <w:tcBorders>
              <w:left w:val="single" w:color="auto" w:sz="4" w:space="0"/>
              <w:right w:val="single" w:color="auto" w:sz="12" w:space="0"/>
            </w:tcBorders>
            <w:noWrap w:val="0"/>
            <w:vAlign w:val="center"/>
          </w:tcPr>
          <w:p w14:paraId="3D7A62C5">
            <w:pPr>
              <w:widowControl/>
              <w:jc w:val="left"/>
              <w:rPr>
                <w:rFonts w:ascii="Times New Roman" w:hAnsi="Times New Roman" w:eastAsia="仿宋_GB2312" w:cs="Times New Roman"/>
                <w:color w:val="000000"/>
                <w:szCs w:val="21"/>
                <w:highlight w:val="none"/>
              </w:rPr>
            </w:pPr>
          </w:p>
        </w:tc>
      </w:tr>
      <w:tr w14:paraId="7A4F4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1717" w:type="dxa"/>
            <w:vMerge w:val="continue"/>
            <w:noWrap w:val="0"/>
            <w:vAlign w:val="center"/>
          </w:tcPr>
          <w:p w14:paraId="3AC0184B">
            <w:pPr>
              <w:adjustRightInd w:val="0"/>
              <w:snapToGrid w:val="0"/>
              <w:jc w:val="center"/>
              <w:rPr>
                <w:rFonts w:ascii="Times New Roman" w:hAnsi="Times New Roman" w:cs="Times New Roman"/>
                <w:highlight w:val="none"/>
              </w:rPr>
            </w:pPr>
          </w:p>
        </w:tc>
        <w:tc>
          <w:tcPr>
            <w:tcW w:w="7362" w:type="dxa"/>
            <w:gridSpan w:val="19"/>
            <w:tcBorders>
              <w:top w:val="single" w:color="auto" w:sz="4" w:space="0"/>
              <w:bottom w:val="single" w:color="auto" w:sz="4" w:space="0"/>
              <w:right w:val="single" w:color="auto" w:sz="4" w:space="0"/>
            </w:tcBorders>
            <w:noWrap w:val="0"/>
            <w:vAlign w:val="center"/>
          </w:tcPr>
          <w:p w14:paraId="463D76C2">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1.分组考核。</w:t>
            </w:r>
          </w:p>
          <w:p w14:paraId="7B687B40">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2.在100米长直线跑道上标出起点线和终点线，考生从起点线处听到起跑口令后起跑，通过终点线记录时间。</w:t>
            </w:r>
          </w:p>
          <w:p w14:paraId="45F13D52">
            <w:pPr>
              <w:adjustRightInd w:val="0"/>
              <w:snapToGrid w:val="0"/>
              <w:spacing w:line="240" w:lineRule="exact"/>
              <w:ind w:firstLine="420" w:firstLineChars="200"/>
              <w:jc w:val="left"/>
              <w:textAlignment w:val="center"/>
              <w:rPr>
                <w:rFonts w:hint="eastAsia" w:ascii="Times New Roman" w:hAnsi="Times New Roman" w:eastAsia="宋体" w:cs="Times New Roman"/>
                <w:color w:val="000000"/>
                <w:szCs w:val="21"/>
                <w:highlight w:val="none"/>
                <w:lang w:eastAsia="zh-CN"/>
              </w:rPr>
            </w:pPr>
            <w:r>
              <w:rPr>
                <w:rFonts w:ascii="Times New Roman" w:hAnsi="Times New Roman" w:eastAsia="仿宋_GB2312" w:cs="Times New Roman"/>
                <w:color w:val="000000"/>
                <w:szCs w:val="21"/>
                <w:highlight w:val="none"/>
              </w:rPr>
              <w:t>3.抢跑犯规，重新组织起跑；跑出本道或用其他方式干扰、阻碍他人者不记录成绩。</w:t>
            </w:r>
          </w:p>
        </w:tc>
        <w:tc>
          <w:tcPr>
            <w:tcW w:w="771" w:type="dxa"/>
            <w:vMerge w:val="continue"/>
            <w:tcBorders>
              <w:left w:val="single" w:color="auto" w:sz="4" w:space="0"/>
              <w:right w:val="single" w:color="auto" w:sz="12" w:space="0"/>
            </w:tcBorders>
            <w:noWrap w:val="0"/>
            <w:vAlign w:val="center"/>
          </w:tcPr>
          <w:p w14:paraId="361704AE">
            <w:pPr>
              <w:widowControl/>
              <w:jc w:val="left"/>
              <w:rPr>
                <w:rFonts w:ascii="Times New Roman" w:hAnsi="Times New Roman" w:eastAsia="仿宋_GB2312" w:cs="Times New Roman"/>
                <w:color w:val="000000"/>
                <w:szCs w:val="21"/>
                <w:highlight w:val="none"/>
              </w:rPr>
            </w:pPr>
          </w:p>
        </w:tc>
      </w:tr>
      <w:tr w14:paraId="4EC6E7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1" w:hRule="atLeast"/>
          <w:jc w:val="center"/>
        </w:trPr>
        <w:tc>
          <w:tcPr>
            <w:tcW w:w="1717" w:type="dxa"/>
            <w:noWrap w:val="0"/>
            <w:vAlign w:val="center"/>
          </w:tcPr>
          <w:p w14:paraId="63FCC0C9">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备    注</w:t>
            </w:r>
          </w:p>
        </w:tc>
        <w:tc>
          <w:tcPr>
            <w:tcW w:w="8133" w:type="dxa"/>
            <w:gridSpan w:val="20"/>
            <w:tcBorders>
              <w:top w:val="single" w:color="auto" w:sz="4" w:space="0"/>
              <w:bottom w:val="single" w:color="auto" w:sz="4" w:space="0"/>
              <w:right w:val="single" w:color="auto" w:sz="4" w:space="0"/>
            </w:tcBorders>
            <w:noWrap w:val="0"/>
            <w:vAlign w:val="center"/>
          </w:tcPr>
          <w:p w14:paraId="1862A7A0">
            <w:pPr>
              <w:numPr>
                <w:ilvl w:val="0"/>
                <w:numId w:val="0"/>
              </w:numPr>
              <w:adjustRightInd w:val="0"/>
              <w:snapToGrid w:val="0"/>
              <w:spacing w:line="240" w:lineRule="exact"/>
              <w:ind w:left="420" w:leftChars="200" w:firstLine="0" w:firstLineChars="0"/>
              <w:jc w:val="left"/>
              <w:textAlignment w:val="center"/>
              <w:rPr>
                <w:rFonts w:ascii="Times New Roman" w:hAnsi="Times New Roman" w:eastAsia="仿宋_GB2312" w:cs="Times New Roman"/>
                <w:color w:val="000000"/>
                <w:szCs w:val="21"/>
                <w:highlight w:val="none"/>
              </w:rPr>
            </w:pPr>
            <w:r>
              <w:rPr>
                <w:rFonts w:hint="eastAsia" w:ascii="Times New Roman" w:hAnsi="Times New Roman" w:eastAsia="仿宋_GB2312" w:cs="Times New Roman"/>
                <w:color w:val="000000"/>
                <w:szCs w:val="21"/>
                <w:highlight w:val="none"/>
                <w:lang w:val="en-US" w:eastAsia="zh-CN"/>
              </w:rPr>
              <w:t>1.</w:t>
            </w:r>
            <w:r>
              <w:rPr>
                <w:rFonts w:ascii="Times New Roman" w:hAnsi="Times New Roman" w:eastAsia="仿宋_GB2312" w:cs="Times New Roman"/>
                <w:color w:val="000000"/>
                <w:szCs w:val="21"/>
                <w:highlight w:val="none"/>
              </w:rPr>
              <w:t>总成绩最高</w:t>
            </w:r>
            <w:r>
              <w:rPr>
                <w:rFonts w:hint="eastAsia" w:ascii="Times New Roman" w:hAnsi="Times New Roman" w:eastAsia="仿宋_GB2312" w:cs="Times New Roman"/>
                <w:color w:val="000000"/>
                <w:szCs w:val="21"/>
                <w:highlight w:val="none"/>
                <w:lang w:val="en-US" w:eastAsia="zh-CN"/>
              </w:rPr>
              <w:t>4</w:t>
            </w:r>
            <w:r>
              <w:rPr>
                <w:rFonts w:ascii="Times New Roman" w:hAnsi="Times New Roman" w:eastAsia="仿宋_GB2312" w:cs="Times New Roman"/>
                <w:color w:val="000000"/>
                <w:szCs w:val="21"/>
                <w:highlight w:val="none"/>
              </w:rPr>
              <w:t>0分，总成绩低于24分或单项未取得有效成绩的不予招录。</w:t>
            </w:r>
            <w:r>
              <w:rPr>
                <w:rFonts w:hint="eastAsia" w:ascii="Times New Roman" w:hAnsi="Times New Roman" w:eastAsia="仿宋_GB2312" w:cs="Times New Roman"/>
                <w:color w:val="000000"/>
                <w:szCs w:val="21"/>
                <w:highlight w:val="none"/>
                <w:lang w:val="en-US" w:eastAsia="zh-CN"/>
              </w:rPr>
              <w:t xml:space="preserve">        2.</w:t>
            </w:r>
            <w:r>
              <w:rPr>
                <w:rFonts w:ascii="Times New Roman" w:hAnsi="Times New Roman" w:eastAsia="仿宋_GB2312" w:cs="Times New Roman"/>
                <w:color w:val="000000"/>
                <w:szCs w:val="21"/>
                <w:highlight w:val="none"/>
              </w:rPr>
              <w:t>测试项目及标准中“以上”“以下”均含本级、本数。</w:t>
            </w:r>
          </w:p>
        </w:tc>
      </w:tr>
    </w:tbl>
    <w:p w14:paraId="69A8A094">
      <w:pPr>
        <w:widowControl/>
        <w:spacing w:line="460" w:lineRule="exact"/>
        <w:rPr>
          <w:rFonts w:ascii="Times New Roman" w:hAnsi="Times New Roman" w:eastAsia="黑体"/>
          <w:color w:val="000000"/>
          <w:kern w:val="0"/>
          <w:sz w:val="32"/>
          <w:szCs w:val="32"/>
          <w:highlight w:val="none"/>
        </w:rPr>
      </w:pPr>
    </w:p>
    <w:p w14:paraId="001F7566">
      <w:pPr>
        <w:widowControl/>
        <w:spacing w:line="460" w:lineRule="exact"/>
        <w:rPr>
          <w:rFonts w:ascii="Times New Roman" w:hAnsi="Times New Roman" w:eastAsia="黑体"/>
          <w:color w:val="000000"/>
          <w:kern w:val="0"/>
          <w:sz w:val="32"/>
          <w:szCs w:val="32"/>
          <w:highlight w:val="none"/>
        </w:rPr>
      </w:pPr>
    </w:p>
    <w:p w14:paraId="61CECF6A">
      <w:pPr>
        <w:widowControl/>
        <w:spacing w:line="460" w:lineRule="exact"/>
        <w:rPr>
          <w:rFonts w:ascii="Times New Roman" w:hAnsi="Times New Roman" w:eastAsia="黑体"/>
          <w:color w:val="000000"/>
          <w:kern w:val="0"/>
          <w:sz w:val="32"/>
          <w:szCs w:val="32"/>
          <w:highlight w:val="none"/>
        </w:rPr>
      </w:pPr>
    </w:p>
    <w:p w14:paraId="1DAAFE2F">
      <w:pPr>
        <w:widowControl/>
        <w:spacing w:line="460" w:lineRule="exact"/>
        <w:rPr>
          <w:rFonts w:ascii="Times New Roman" w:hAnsi="Times New Roman" w:eastAsia="黑体"/>
          <w:color w:val="000000"/>
          <w:kern w:val="0"/>
          <w:sz w:val="32"/>
          <w:szCs w:val="32"/>
          <w:highlight w:val="none"/>
        </w:rPr>
      </w:pPr>
    </w:p>
    <w:p w14:paraId="731B156A">
      <w:pPr>
        <w:widowControl/>
        <w:spacing w:line="460" w:lineRule="exact"/>
        <w:jc w:val="left"/>
        <w:rPr>
          <w:rFonts w:ascii="Times New Roman" w:hAnsi="Times New Roman" w:eastAsia="黑体"/>
          <w:color w:val="000000"/>
          <w:kern w:val="0"/>
          <w:sz w:val="32"/>
          <w:szCs w:val="32"/>
          <w:highlight w:val="none"/>
        </w:rPr>
      </w:pPr>
    </w:p>
    <w:p w14:paraId="2E6B88FF">
      <w:pPr>
        <w:widowControl/>
        <w:spacing w:line="460" w:lineRule="exact"/>
        <w:jc w:val="left"/>
        <w:rPr>
          <w:rFonts w:ascii="Times New Roman" w:hAnsi="Times New Roman" w:eastAsia="黑体"/>
          <w:color w:val="000000"/>
          <w:kern w:val="0"/>
          <w:sz w:val="32"/>
          <w:szCs w:val="32"/>
          <w:highlight w:val="none"/>
        </w:rPr>
      </w:pPr>
    </w:p>
    <w:p w14:paraId="441718BC">
      <w:pPr>
        <w:widowControl/>
        <w:spacing w:line="460" w:lineRule="exact"/>
        <w:jc w:val="left"/>
        <w:rPr>
          <w:rFonts w:ascii="Times New Roman" w:hAnsi="Times New Roman" w:eastAsia="黑体"/>
          <w:color w:val="000000"/>
          <w:kern w:val="0"/>
          <w:sz w:val="32"/>
          <w:szCs w:val="32"/>
          <w:highlight w:val="none"/>
        </w:rPr>
      </w:pPr>
    </w:p>
    <w:p w14:paraId="193A6B9C">
      <w:pPr>
        <w:widowControl/>
        <w:spacing w:line="460" w:lineRule="exact"/>
        <w:jc w:val="left"/>
        <w:rPr>
          <w:rFonts w:ascii="Times New Roman" w:hAnsi="Times New Roman" w:eastAsia="黑体"/>
          <w:color w:val="000000"/>
          <w:kern w:val="0"/>
          <w:sz w:val="32"/>
          <w:szCs w:val="32"/>
          <w:highlight w:val="none"/>
        </w:rPr>
      </w:pPr>
    </w:p>
    <w:p w14:paraId="75EFFB15">
      <w:pPr>
        <w:widowControl/>
        <w:spacing w:line="460" w:lineRule="exact"/>
        <w:jc w:val="left"/>
        <w:rPr>
          <w:rFonts w:ascii="Times New Roman" w:hAnsi="Times New Roman" w:eastAsia="黑体"/>
          <w:color w:val="000000"/>
          <w:kern w:val="0"/>
          <w:sz w:val="32"/>
          <w:szCs w:val="32"/>
          <w:highlight w:val="none"/>
        </w:rPr>
      </w:pPr>
    </w:p>
    <w:p w14:paraId="31569836">
      <w:pPr>
        <w:widowControl/>
        <w:spacing w:line="460" w:lineRule="exact"/>
        <w:jc w:val="left"/>
        <w:rPr>
          <w:rFonts w:ascii="Times New Roman" w:hAnsi="Times New Roman" w:eastAsia="黑体"/>
          <w:color w:val="000000"/>
          <w:kern w:val="0"/>
          <w:sz w:val="32"/>
          <w:szCs w:val="32"/>
          <w:highlight w:val="none"/>
        </w:rPr>
      </w:pPr>
    </w:p>
    <w:p w14:paraId="24237D09">
      <w:pPr>
        <w:widowControl/>
        <w:spacing w:line="460" w:lineRule="exact"/>
        <w:jc w:val="left"/>
        <w:rPr>
          <w:rFonts w:ascii="Times New Roman" w:hAnsi="Times New Roman" w:eastAsia="黑体"/>
          <w:color w:val="000000"/>
          <w:kern w:val="0"/>
          <w:sz w:val="32"/>
          <w:szCs w:val="32"/>
          <w:highlight w:val="none"/>
        </w:rPr>
      </w:pPr>
    </w:p>
    <w:p w14:paraId="35D71E30">
      <w:pPr>
        <w:widowControl/>
        <w:spacing w:line="460" w:lineRule="exact"/>
        <w:jc w:val="left"/>
        <w:rPr>
          <w:rFonts w:ascii="Times New Roman" w:hAnsi="Times New Roman" w:eastAsia="黑体"/>
          <w:color w:val="000000"/>
          <w:kern w:val="0"/>
          <w:sz w:val="32"/>
          <w:szCs w:val="32"/>
          <w:highlight w:val="none"/>
        </w:rPr>
      </w:pPr>
    </w:p>
    <w:p w14:paraId="233CA1A2">
      <w:pPr>
        <w:widowControl/>
        <w:spacing w:line="460" w:lineRule="exact"/>
        <w:jc w:val="left"/>
        <w:rPr>
          <w:rFonts w:ascii="Times New Roman" w:hAnsi="Times New Roman" w:eastAsia="黑体"/>
          <w:color w:val="000000"/>
          <w:kern w:val="0"/>
          <w:sz w:val="32"/>
          <w:szCs w:val="32"/>
          <w:highlight w:val="none"/>
        </w:rPr>
      </w:pPr>
    </w:p>
    <w:p w14:paraId="41A188CA">
      <w:pPr>
        <w:widowControl/>
        <w:spacing w:line="460" w:lineRule="exact"/>
        <w:jc w:val="left"/>
        <w:rPr>
          <w:rFonts w:ascii="Times New Roman" w:hAnsi="Times New Roman" w:eastAsia="黑体"/>
          <w:color w:val="000000"/>
          <w:kern w:val="0"/>
          <w:sz w:val="32"/>
          <w:szCs w:val="32"/>
          <w:highlight w:val="none"/>
        </w:rPr>
      </w:pPr>
    </w:p>
    <w:p w14:paraId="7C361CDC">
      <w:pPr>
        <w:widowControl/>
        <w:spacing w:line="460" w:lineRule="exact"/>
        <w:jc w:val="left"/>
        <w:rPr>
          <w:rFonts w:hint="default" w:ascii="Times New Roman" w:hAnsi="Times New Roman" w:eastAsia="黑体" w:cs="Times New Roman"/>
          <w:color w:val="000000"/>
          <w:kern w:val="0"/>
          <w:sz w:val="32"/>
          <w:szCs w:val="32"/>
          <w:highlight w:val="none"/>
          <w:lang w:eastAsia="zh-CN"/>
        </w:rPr>
      </w:pPr>
      <w:r>
        <w:rPr>
          <w:rFonts w:hint="eastAsia" w:ascii="黑体" w:hAnsi="黑体" w:eastAsia="黑体" w:cs="黑体"/>
          <w:color w:val="000000"/>
          <w:kern w:val="0"/>
          <w:sz w:val="32"/>
          <w:szCs w:val="32"/>
          <w:highlight w:val="none"/>
        </w:rPr>
        <w:t>附件</w:t>
      </w:r>
      <w:r>
        <w:rPr>
          <w:rFonts w:hint="eastAsia" w:ascii="Times New Roman" w:hAnsi="Times New Roman" w:eastAsia="黑体" w:cs="Times New Roman"/>
          <w:color w:val="000000"/>
          <w:kern w:val="0"/>
          <w:sz w:val="32"/>
          <w:szCs w:val="32"/>
          <w:highlight w:val="none"/>
          <w:lang w:val="en-US" w:eastAsia="zh-CN"/>
        </w:rPr>
        <w:t>4</w:t>
      </w:r>
    </w:p>
    <w:p w14:paraId="3A30DED6">
      <w:pPr>
        <w:widowControl/>
        <w:spacing w:line="460" w:lineRule="exact"/>
        <w:jc w:val="center"/>
        <w:rPr>
          <w:rFonts w:hint="eastAsia" w:ascii="方正小标宋简体" w:hAnsi="方正小标宋简体" w:eastAsia="方正小标宋简体" w:cs="方正小标宋简体"/>
          <w:color w:val="000000"/>
          <w:sz w:val="36"/>
          <w:szCs w:val="36"/>
          <w:highlight w:val="none"/>
        </w:rPr>
      </w:pPr>
    </w:p>
    <w:p w14:paraId="43933C61">
      <w:pPr>
        <w:widowControl/>
        <w:spacing w:line="460" w:lineRule="exact"/>
        <w:jc w:val="center"/>
        <w:rPr>
          <w:rFonts w:hint="eastAsia" w:ascii="方正小标宋简体" w:hAnsi="方正小标宋简体" w:eastAsia="方正小标宋简体" w:cs="方正小标宋简体"/>
          <w:color w:val="000000"/>
          <w:kern w:val="0"/>
          <w:sz w:val="36"/>
          <w:szCs w:val="36"/>
          <w:highlight w:val="none"/>
        </w:rPr>
      </w:pPr>
      <w:r>
        <w:rPr>
          <w:rFonts w:hint="eastAsia" w:ascii="方正小标宋简体" w:hAnsi="方正小标宋简体" w:eastAsia="方正小标宋简体" w:cs="方正小标宋简体"/>
          <w:color w:val="000000"/>
          <w:kern w:val="0"/>
          <w:sz w:val="36"/>
          <w:szCs w:val="36"/>
          <w:highlight w:val="none"/>
          <w:lang w:val="en-US" w:eastAsia="zh-CN"/>
        </w:rPr>
        <w:t>政府专职消防文员体能测试项目及标准</w:t>
      </w:r>
    </w:p>
    <w:p w14:paraId="642EE3BC">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一、长跑</w:t>
      </w:r>
    </w:p>
    <w:p w14:paraId="2F0E9C24">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1.男子组1000米跑，30岁（含）以下标准是≤4＇25＂，31岁（含）以上标准是≤4＇35＂ 。</w:t>
      </w:r>
    </w:p>
    <w:p w14:paraId="5DDE7AA5">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2.女子组800米跑，30岁（含）以下标准是≤4＇20＂，31岁（含）以上标准是≤4＇30＂ 。</w:t>
      </w:r>
    </w:p>
    <w:p w14:paraId="67B470AF">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二、纵跳摸高</w:t>
      </w:r>
    </w:p>
    <w:p w14:paraId="76015711">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1.男子组≥265厘米；</w:t>
      </w:r>
    </w:p>
    <w:p w14:paraId="12089DA7">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2.女子组≥230厘米；</w:t>
      </w:r>
    </w:p>
    <w:p w14:paraId="4234A9E6">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三、10米×4往返跑</w:t>
      </w:r>
    </w:p>
    <w:p w14:paraId="2979A78A">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shd w:val="clear" w:color="auto" w:fill="FFFFFF"/>
          <w:lang w:val="en-US" w:eastAsia="zh-CN"/>
        </w:rPr>
        <w:t>1.</w:t>
      </w:r>
      <w:r>
        <w:rPr>
          <w:rFonts w:ascii="仿宋_GB2312" w:hAnsi="仿宋_GB2312" w:eastAsia="仿宋_GB2312" w:cs="仿宋_GB2312"/>
          <w:color w:val="000000"/>
          <w:sz w:val="32"/>
          <w:szCs w:val="32"/>
          <w:highlight w:val="none"/>
          <w:shd w:val="clear" w:color="auto" w:fill="FFFFFF"/>
        </w:rPr>
        <w:t>男子组10米×4往返跑 30岁（含）以下标准是≤13＂1，31岁（含）以上标准是≤13＂4 。</w:t>
      </w:r>
    </w:p>
    <w:p w14:paraId="4708E620">
      <w:pPr>
        <w:pStyle w:val="11"/>
        <w:numPr>
          <w:ilvl w:val="0"/>
          <w:numId w:val="0"/>
        </w:numPr>
        <w:shd w:val="clear" w:color="auto" w:fill="FFFFFF"/>
        <w:spacing w:before="294" w:beforeAutospacing="0" w:after="294" w:afterAutospacing="0"/>
        <w:rPr>
          <w:rFonts w:ascii="Times New Roman" w:hAnsi="Times New Roman" w:eastAsia="黑体"/>
          <w:color w:val="000000"/>
          <w:sz w:val="32"/>
          <w:szCs w:val="32"/>
          <w:highlight w:val="none"/>
        </w:rPr>
        <w:sectPr>
          <w:pgSz w:w="11906" w:h="16838"/>
          <w:pgMar w:top="1701" w:right="1497" w:bottom="1134" w:left="1361" w:header="851" w:footer="992" w:gutter="0"/>
          <w:cols w:space="0" w:num="1"/>
          <w:rtlGutter w:val="0"/>
          <w:docGrid w:type="lines" w:linePitch="327" w:charSpace="0"/>
        </w:sectPr>
      </w:pPr>
      <w:r>
        <w:rPr>
          <w:rFonts w:hint="eastAsia" w:ascii="仿宋_GB2312" w:hAnsi="仿宋_GB2312" w:eastAsia="仿宋_GB2312" w:cs="仿宋_GB2312"/>
          <w:color w:val="000000"/>
          <w:sz w:val="32"/>
          <w:szCs w:val="32"/>
          <w:highlight w:val="none"/>
          <w:shd w:val="clear" w:color="auto" w:fill="FFFFFF"/>
          <w:lang w:val="en-US" w:eastAsia="zh-CN"/>
        </w:rPr>
        <w:t>2.</w:t>
      </w:r>
      <w:r>
        <w:rPr>
          <w:rFonts w:ascii="仿宋_GB2312" w:hAnsi="仿宋_GB2312" w:eastAsia="仿宋_GB2312" w:cs="仿宋_GB2312"/>
          <w:color w:val="000000"/>
          <w:sz w:val="32"/>
          <w:szCs w:val="32"/>
          <w:highlight w:val="none"/>
          <w:shd w:val="clear" w:color="auto" w:fill="FFFFFF"/>
        </w:rPr>
        <w:t>女子组10米×4往返跑 30岁（含）以下标准是≤14＂1，31岁（含）以上标准是≤14＂4</w:t>
      </w:r>
    </w:p>
    <w:p w14:paraId="0C9232AF">
      <w:pPr>
        <w:jc w:val="both"/>
        <w:rPr>
          <w:rFonts w:hint="default" w:ascii="Times New Roman" w:hAnsi="Times New Roman" w:eastAsia="黑体" w:cs="Times New Roman"/>
          <w:b w:val="0"/>
          <w:bCs/>
          <w:sz w:val="32"/>
          <w:szCs w:val="32"/>
          <w:highlight w:val="none"/>
          <w:lang w:val="en-US" w:eastAsia="zh-CN"/>
        </w:rPr>
      </w:pPr>
      <w:r>
        <w:rPr>
          <w:rFonts w:hint="eastAsia" w:ascii="黑体" w:hAnsi="黑体" w:eastAsia="黑体" w:cs="黑体"/>
          <w:b w:val="0"/>
          <w:bCs/>
          <w:sz w:val="32"/>
          <w:szCs w:val="32"/>
          <w:highlight w:val="none"/>
          <w:lang w:val="en-US" w:eastAsia="zh-Hans"/>
        </w:rPr>
        <w:t>附件</w:t>
      </w:r>
      <w:r>
        <w:rPr>
          <w:rFonts w:hint="eastAsia" w:ascii="Times New Roman" w:hAnsi="Times New Roman" w:eastAsia="黑体" w:cs="Times New Roman"/>
          <w:b w:val="0"/>
          <w:bCs/>
          <w:sz w:val="32"/>
          <w:szCs w:val="32"/>
          <w:highlight w:val="none"/>
          <w:lang w:val="en-US" w:eastAsia="zh-CN"/>
        </w:rPr>
        <w:t>5</w:t>
      </w:r>
    </w:p>
    <w:p w14:paraId="63EB15E2">
      <w:pPr>
        <w:adjustRightInd w:val="0"/>
        <w:snapToGrid w:val="0"/>
        <w:spacing w:line="240" w:lineRule="atLeast"/>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val="en-US" w:eastAsia="zh-CN"/>
        </w:rPr>
        <w:t>政府专职消防队员笔试</w:t>
      </w:r>
      <w:r>
        <w:rPr>
          <w:rFonts w:hint="eastAsia" w:ascii="方正小标宋简体" w:hAnsi="方正小标宋简体" w:eastAsia="方正小标宋简体" w:cs="方正小标宋简体"/>
          <w:sz w:val="44"/>
          <w:szCs w:val="44"/>
          <w:lang w:eastAsia="zh-CN"/>
        </w:rPr>
        <w:t>题库</w:t>
      </w:r>
    </w:p>
    <w:p w14:paraId="0E633FD5">
      <w:pPr>
        <w:adjustRightInd w:val="0"/>
        <w:snapToGrid w:val="0"/>
        <w:spacing w:line="240" w:lineRule="atLeast"/>
        <w:rPr>
          <w:rFonts w:hint="eastAsia" w:ascii="仿宋_GB2312" w:hAnsi="宋体" w:eastAsia="仿宋_GB2312"/>
          <w:sz w:val="32"/>
          <w:szCs w:val="32"/>
        </w:rPr>
      </w:pPr>
    </w:p>
    <w:p w14:paraId="10A5E7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第一篇  火灾扑救</w:t>
      </w:r>
    </w:p>
    <w:p w14:paraId="3BD9AA2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一、单选题</w:t>
      </w:r>
    </w:p>
    <w:p w14:paraId="6E77D3B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1．下列不属于消防人员基本防护装备的是（ C ）。（难）</w:t>
      </w:r>
    </w:p>
    <w:p w14:paraId="1F1C24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A、消防头盔                B、灭火防护服   </w:t>
      </w:r>
    </w:p>
    <w:p w14:paraId="479701C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C、封闭式防化服            D、空气呼吸器 </w:t>
      </w:r>
    </w:p>
    <w:p w14:paraId="6E5DB52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2．消防员可穿着（ C ）进入火焰区进行灭火救援。（中） </w:t>
      </w:r>
    </w:p>
    <w:p w14:paraId="376D67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A、灭火防护服              B、封闭式防化服   </w:t>
      </w:r>
    </w:p>
    <w:p w14:paraId="1487145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C、避火服                  D、防火防化服 </w:t>
      </w:r>
    </w:p>
    <w:p w14:paraId="265271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3．灭火防护服使用年限一般为（ A ）年。（难)</w:t>
      </w:r>
    </w:p>
    <w:p w14:paraId="01EEB0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A、2～3              B、15</w:t>
      </w:r>
    </w:p>
    <w:p w14:paraId="22FC18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                 D、8～11   </w:t>
      </w:r>
    </w:p>
    <w:p w14:paraId="6C65FA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4．下列不属于消防人员基本防护装备的是（ C ）。（难）</w:t>
      </w:r>
    </w:p>
    <w:p w14:paraId="3F58D22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A、消防头盔                B、灭火防护服   </w:t>
      </w:r>
    </w:p>
    <w:p w14:paraId="5BB6C7C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C、封闭式防化服            D、空气呼吸器</w:t>
      </w:r>
    </w:p>
    <w:p w14:paraId="4D0B4C6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5．正压式空气呼吸器气瓶的最高工作压力是（ C ）MPa。（易）</w:t>
      </w:r>
    </w:p>
    <w:p w14:paraId="3798B0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b/>
      </w:r>
      <w:r>
        <w:rPr>
          <w:rFonts w:hint="eastAsia" w:ascii="仿宋_GB2312" w:hAnsi="宋体" w:eastAsia="仿宋_GB2312"/>
          <w:sz w:val="32"/>
          <w:szCs w:val="32"/>
        </w:rPr>
        <w:t>A、20</w:t>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B、25</w:t>
      </w:r>
    </w:p>
    <w:p w14:paraId="17912F3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b/>
      </w:r>
      <w:r>
        <w:rPr>
          <w:rFonts w:hint="eastAsia" w:ascii="仿宋_GB2312" w:hAnsi="宋体" w:eastAsia="仿宋_GB2312"/>
          <w:sz w:val="32"/>
          <w:szCs w:val="32"/>
        </w:rPr>
        <w:t>C、30</w:t>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D、35</w:t>
      </w:r>
    </w:p>
    <w:p w14:paraId="7B029D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6．容积为6升，最高工作压力为30MPa的正压式空气呼吸器理论上最大使用时间是（ D ）分钟。（中）</w:t>
      </w:r>
    </w:p>
    <w:p w14:paraId="60D4E1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b/>
      </w:r>
      <w:r>
        <w:rPr>
          <w:rFonts w:hint="eastAsia" w:ascii="仿宋_GB2312" w:hAnsi="宋体" w:eastAsia="仿宋_GB2312"/>
          <w:sz w:val="32"/>
          <w:szCs w:val="32"/>
        </w:rPr>
        <w:t>A、30</w:t>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 xml:space="preserve">   B、40</w:t>
      </w:r>
    </w:p>
    <w:p w14:paraId="172898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b/>
      </w:r>
      <w:r>
        <w:rPr>
          <w:rFonts w:hint="eastAsia" w:ascii="仿宋_GB2312" w:hAnsi="宋体" w:eastAsia="仿宋_GB2312"/>
          <w:sz w:val="32"/>
          <w:szCs w:val="32"/>
        </w:rPr>
        <w:t>C、50</w:t>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 xml:space="preserve">   D、60</w:t>
      </w:r>
    </w:p>
    <w:p w14:paraId="401618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7．通常情况下，当正压式空气呼吸器压力低于（ A ）Mpa时报警。（中）</w:t>
      </w:r>
    </w:p>
    <w:p w14:paraId="2398FE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A、6                   B、8         </w:t>
      </w:r>
    </w:p>
    <w:p w14:paraId="048890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C、10                  D、12</w:t>
      </w:r>
    </w:p>
    <w:p w14:paraId="3D1529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8．正压式空气呼吸器警报器报警压力为（ D ）MPa。（易)</w:t>
      </w:r>
    </w:p>
    <w:p w14:paraId="7BCCD8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A、1、4～1、6          B、0、4～0、6</w:t>
      </w:r>
    </w:p>
    <w:p w14:paraId="4DA14CE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C、8                 D、4～6         </w:t>
      </w:r>
    </w:p>
    <w:p w14:paraId="582C30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9．在狭小空间长时间作业，无法使用个人携带式空气呼吸器时，应使用（ A ）。（难)</w:t>
      </w:r>
    </w:p>
    <w:p w14:paraId="43BEE78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A、移动式供气源                B、氧气呼吸器</w:t>
      </w:r>
    </w:p>
    <w:p w14:paraId="543623D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C、强式送风器                  D、过滤式防毒面具</w:t>
      </w:r>
    </w:p>
    <w:p w14:paraId="189AB7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10．空气呼吸器使用前气瓶压力不能低于（ A ）Mpa。（难）</w:t>
      </w:r>
    </w:p>
    <w:p w14:paraId="5944A7F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A、15                      B、20   </w:t>
      </w:r>
    </w:p>
    <w:p w14:paraId="30F25F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C、25                      D、30</w:t>
      </w:r>
    </w:p>
    <w:p w14:paraId="41593DE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11．在灭火战斗中,一切处置行动自始至终要严防引发爆炸，当遇有紧急情况危急参战人员的生命安全时，指挥员应果断下达（A）命令。（易）</w:t>
      </w:r>
    </w:p>
    <w:p w14:paraId="772CFD6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A、撤离      B、避险       C、掩护     D、停止进攻</w:t>
      </w:r>
    </w:p>
    <w:p w14:paraId="454BB5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12．事故现场有易燃易爆气体或有毒有害物质扩散时，在扩散区（A）选择进攻路线接近扩散区。（中）</w:t>
      </w:r>
    </w:p>
    <w:p w14:paraId="744A976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A、上风、侧上风方向       B、上风方向</w:t>
      </w:r>
    </w:p>
    <w:p w14:paraId="4851CEA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C、下风、侧上风方向       D、下风方向</w:t>
      </w:r>
    </w:p>
    <w:p w14:paraId="2B6197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13．实施对高层建筑火灾扑救时，灭火进攻起点一般选择在（B）（易）</w:t>
      </w:r>
    </w:p>
    <w:p w14:paraId="59AEB1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A、着火层                    B、着火层下一层或下二层</w:t>
      </w:r>
    </w:p>
    <w:p w14:paraId="0E655DC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C、首层                      D、着火层上一层</w:t>
      </w:r>
    </w:p>
    <w:p w14:paraId="3182246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14．在扑救高层建筑火灾时，战斗人员和器材集结处应位于（B）（易）</w:t>
      </w:r>
    </w:p>
    <w:p w14:paraId="4D50CD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A、着火层                      B、着火层下一层或下二层</w:t>
      </w:r>
    </w:p>
    <w:p w14:paraId="19B08F4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C、首层                        D、消防控制室</w:t>
      </w:r>
    </w:p>
    <w:p w14:paraId="49FC5F2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15．扑救高层建筑火灾从内部进攻时，水枪阵地要依托（A）设置。（中）</w:t>
      </w:r>
    </w:p>
    <w:p w14:paraId="2ECC489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A、防火、防烟分区     B、承重墙     C、疏散口      D、窗口</w:t>
      </w:r>
    </w:p>
    <w:p w14:paraId="4855B0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16．扑救地下车库火灾时，由外部进入内部进攻，一般选择从（A）出入通道向内部进攻。（易）</w:t>
      </w:r>
    </w:p>
    <w:p w14:paraId="7E8D6D2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A、上风      B、下风        C、中部          D、距火源最近</w:t>
      </w:r>
    </w:p>
    <w:p w14:paraId="0233626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17．扑救原油罐火灾进攻有利时机是：（ A ）。（中）</w:t>
      </w:r>
    </w:p>
    <w:p w14:paraId="2831BF0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A、沸溢、喷溅之前              B、沸溢、喷溅之时     </w:t>
      </w:r>
    </w:p>
    <w:p w14:paraId="12B6C5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C、局部发生燃烧          D、灭火剂准备充足</w:t>
      </w:r>
    </w:p>
    <w:p w14:paraId="3FBBC0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18．扑救有毒区域的火灾，水源的选用、水枪阵地的选择，在不影响火灾扑救效果的前提下，坚持从（  A  ）方向进攻为主的原则。（易）</w:t>
      </w:r>
    </w:p>
    <w:p w14:paraId="68A187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A、上风     B、下风      C、侧上风       D、侧下风</w:t>
      </w:r>
    </w:p>
    <w:p w14:paraId="22C64E8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19．火灾中，导致玻璃幕墙爆裂的主要因素是（A）。（中）</w:t>
      </w:r>
    </w:p>
    <w:p w14:paraId="0E63E8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A、火焰，高温   B、室内热气压   C、建筑构件变形挤压    D、玻璃自身耐热性能差</w:t>
      </w:r>
    </w:p>
    <w:p w14:paraId="4CF59F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20．同一建筑物内应采用统一规格的消火栓、水枪和水带。每根水带的长度不应超过（  D  ）m。（易）</w:t>
      </w:r>
    </w:p>
    <w:p w14:paraId="04860B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A、10    B、15    C、20    D、25</w:t>
      </w:r>
    </w:p>
    <w:p w14:paraId="499782C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21．室内消火栓、水枪、水带、消防卷盘等（B）。（易）</w:t>
      </w:r>
    </w:p>
    <w:p w14:paraId="4106D4F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A、应选择同一生产厂家的产品      B、规格型号应统一</w:t>
      </w:r>
    </w:p>
    <w:p w14:paraId="4CE0E4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B、应选择同一品牌的产品          D、应选择同一销售商的产品</w:t>
      </w:r>
    </w:p>
    <w:p w14:paraId="454E44F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22．有一条水带干线，长度为4条Ф80mm胶里水带（每条Ф80mm胶里水带阻抗系数为0.015），当流量为10L/s时，水带串联系统的压力损失为多少104Pa。   （ C ）（ 难 ）</w:t>
      </w:r>
    </w:p>
    <w:p w14:paraId="3FC404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A、0.15                 B、0.6</w:t>
      </w:r>
    </w:p>
    <w:p w14:paraId="32271C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C、6                    D、15</w:t>
      </w:r>
    </w:p>
    <w:p w14:paraId="681C76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23．有一条水带干线，长度为7条胶里水带,其中5条为Ф90mm水带，2条为Ф65mm水带（每条Ф90mm、Ф65mm胶里水带阻抗系数分别为0.008、0.035），当流量为10L/s时，水带串联系统的压力损失为多少104Pa。   （ D ）（ 难 ）</w:t>
      </w:r>
    </w:p>
    <w:p w14:paraId="51738F5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A、0.43                B、4.3</w:t>
      </w:r>
    </w:p>
    <w:p w14:paraId="105975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C、1.1                 D、11</w:t>
      </w:r>
    </w:p>
    <w:p w14:paraId="738368C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24．某消防车利用双干线并联供带架水枪，每条干线的长度为5条Φ65mm胶里水带，带架水枪流量为10 L/s，该水带并联系统的压力损失为多少104Pa。(水带的阻抗系数为0.035)       （ B　）（ 难 ）</w:t>
      </w:r>
    </w:p>
    <w:p w14:paraId="33F596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A、3.5                               B、4.378</w:t>
      </w:r>
    </w:p>
    <w:p w14:paraId="4FA512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C、8.5                　             D、14.875</w:t>
      </w:r>
    </w:p>
    <w:p w14:paraId="56E4F2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25．某消防车利用双干线并联供带架水枪，每条干线的长度为5条Φ80mm胶里水带，带架水枪流量为10 L/s，该水带并联系统的压力损失为多少104Pa。(水带的阻抗系数为0.015)   （Ｄ）（ 难 ）</w:t>
      </w:r>
    </w:p>
    <w:p w14:paraId="3D6DFDB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A、14.875                          B、4.378</w:t>
      </w:r>
    </w:p>
    <w:p w14:paraId="0ADF58F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C、8.5                　　         D、1.875</w:t>
      </w:r>
    </w:p>
    <w:p w14:paraId="1FB81C2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26．在消防车的最大供水高度计算时，沿楼梯铺设水带时，登高水带长度为实际供水高度的几倍。   （  D  ）（ 中 ）</w:t>
      </w:r>
    </w:p>
    <w:p w14:paraId="28D6104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A、1.2                         B、1.5</w:t>
      </w:r>
    </w:p>
    <w:p w14:paraId="7CE226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C、1．8                        D、2.0 </w:t>
      </w:r>
    </w:p>
    <w:p w14:paraId="612330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27．扑救该起高层建筑火灾可采取的供水方法有（ BCD）。（多选）</w:t>
      </w:r>
    </w:p>
    <w:p w14:paraId="2AF82B0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A、沿楼梯蜿蜒铺设水带供水                 B、利用建筑内部消防水泵向消防竖管供水</w:t>
      </w:r>
    </w:p>
    <w:p w14:paraId="00B8D2B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C、利用水泵接合器向室内管网补充供水       D、沿外墙垂直铺设水带供水</w:t>
      </w:r>
    </w:p>
    <w:p w14:paraId="5D517EB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28．楼层外部垂直铺设水带时可使用（  A  ）加以固定。（中）</w:t>
      </w:r>
    </w:p>
    <w:p w14:paraId="08E6C2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A、水带挂钩            B、水带护桥     </w:t>
      </w:r>
    </w:p>
    <w:p w14:paraId="6BB7F81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C、水带包布            D、水带护套</w:t>
      </w:r>
    </w:p>
    <w:p w14:paraId="10B93F6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29．在消防车的最大供水高度计算时，沿楼梯铺设水带时，登高水带长度为实际供水高度的几倍。（  D  ）（ 易 ）</w:t>
      </w:r>
    </w:p>
    <w:p w14:paraId="48E726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A、1.2                         B、1.5</w:t>
      </w:r>
    </w:p>
    <w:p w14:paraId="375DFC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C、1.8                        D、2.0 </w:t>
      </w:r>
    </w:p>
    <w:p w14:paraId="6F75991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30．施救5楼被困人员，不宜使用的装备器材是（ C ）。（易）</w:t>
      </w:r>
    </w:p>
    <w:p w14:paraId="5C87B5B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A、救生绳                  B、15米金属拉梯与挂钩梯联用</w:t>
      </w:r>
    </w:p>
    <w:p w14:paraId="7843C78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C、救生气垫                D、举高消防车</w:t>
      </w:r>
    </w:p>
    <w:p w14:paraId="3052D6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31．十五米拉梯与挂钩梯配合使用可攀登（ B ）层以上楼层。（易)</w:t>
      </w:r>
    </w:p>
    <w:p w14:paraId="0B8E82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A、3                 B、6</w:t>
      </w:r>
    </w:p>
    <w:p w14:paraId="3980ABB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C、5                 D、4</w:t>
      </w:r>
    </w:p>
    <w:p w14:paraId="0BF0EB6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32．人工水源按其形式和储存、提供灭火用水的方式主要分为室外消火栓和（B）两类。（易）</w:t>
      </w:r>
    </w:p>
    <w:p w14:paraId="30A0F3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A、室内消火栓          B、消防水池  </w:t>
      </w:r>
    </w:p>
    <w:p w14:paraId="07FE63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C、消防水罐            D、水泵接合器</w:t>
      </w:r>
    </w:p>
    <w:p w14:paraId="7123347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33．室外消火栓按其设置方式分为地上式消火栓、地下式消火栓和（C）。（易）</w:t>
      </w:r>
    </w:p>
    <w:p w14:paraId="6B163B2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A、墙式消火栓          B、消防竖管</w:t>
      </w:r>
    </w:p>
    <w:p w14:paraId="32528EA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C、消防上水鹤          D、水泵结合器</w:t>
      </w:r>
    </w:p>
    <w:p w14:paraId="5ABFC5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34.室内消火栓的口径一般是（  B   ）( 中 )</w:t>
      </w:r>
    </w:p>
    <w:p w14:paraId="051D6AE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A、50mm                     B、65mm            </w:t>
      </w:r>
    </w:p>
    <w:p w14:paraId="6C2E12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C、75mm                    D、80mm </w:t>
      </w:r>
    </w:p>
    <w:p w14:paraId="505875E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35.室内消火栓给水系统某段损坏停止使用的消火栓一层不能超过（ D ）( 难 )</w:t>
      </w:r>
    </w:p>
    <w:p w14:paraId="24DF930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A、2个                   B、3个            </w:t>
      </w:r>
    </w:p>
    <w:p w14:paraId="6672478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C、4个                    D、5个</w:t>
      </w:r>
    </w:p>
    <w:p w14:paraId="2D0A802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36.消防水箱应贮存多少分钟消防用水量（  B   ）( 难 )</w:t>
      </w:r>
    </w:p>
    <w:p w14:paraId="4E1C540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A、5分钟                 B、10分钟            </w:t>
      </w:r>
    </w:p>
    <w:p w14:paraId="45E0095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C、15分钟             D、20分钟</w:t>
      </w:r>
    </w:p>
    <w:p w14:paraId="02C19F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37.室内消火栓给水系统中，一组消防水泵的吸水管不应少于（  B   ）( 易 )</w:t>
      </w:r>
    </w:p>
    <w:p w14:paraId="49082F6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A、一条                 B、两条            </w:t>
      </w:r>
    </w:p>
    <w:p w14:paraId="069338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C、三条               D、四条 </w:t>
      </w:r>
    </w:p>
    <w:p w14:paraId="0328E4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38.高层工业建筑室内消火栓间距不应超过（  D   ）( 易 )</w:t>
      </w:r>
    </w:p>
    <w:p w14:paraId="724F83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A、10ｍ                              B、15ｍ            </w:t>
      </w:r>
    </w:p>
    <w:p w14:paraId="7D39DB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C、20ｍ                              D、30ｍ</w:t>
      </w:r>
    </w:p>
    <w:p w14:paraId="27CB4E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39.高架库房内消火栓间距不应超过（  D   ）( 易 )</w:t>
      </w:r>
    </w:p>
    <w:p w14:paraId="5BB97BC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A、5ｍ                               B、10ｍ            </w:t>
      </w:r>
    </w:p>
    <w:p w14:paraId="374B6A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C、20ｍ                              D、30ｍ</w:t>
      </w:r>
    </w:p>
    <w:p w14:paraId="15B91E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40.甲乙类生产厂房内消火栓间距不应超过（  D   ）( 易 )</w:t>
      </w:r>
    </w:p>
    <w:p w14:paraId="7F1865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A、10ｍ                              B、20ｍ            </w:t>
      </w:r>
    </w:p>
    <w:p w14:paraId="5286D1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C、25ｍ                              D、30ｍ</w:t>
      </w:r>
    </w:p>
    <w:p w14:paraId="26F76D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41.单层和多层建筑内消火栓间距不应该超过（  D   ）( 易 )</w:t>
      </w:r>
    </w:p>
    <w:p w14:paraId="10D8E16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A、10ｍ                              B、20ｍ            </w:t>
      </w:r>
    </w:p>
    <w:p w14:paraId="2913AE6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C、40ｍ                              D、50ｍ</w:t>
      </w:r>
    </w:p>
    <w:p w14:paraId="6B45C4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42.与高层建筑直接相接的裙房里，消火栓间距不应该超过（  D   ）( 易 )</w:t>
      </w:r>
    </w:p>
    <w:p w14:paraId="5302247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A、20ｍ                              B、30ｍ            </w:t>
      </w:r>
    </w:p>
    <w:p w14:paraId="57AC831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C、40ｍ                              D、50ｍ</w:t>
      </w:r>
    </w:p>
    <w:p w14:paraId="568B929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43.高层民用建筑室内消火栓间距应不超过30ｍ（  A   ）( 易 )</w:t>
      </w:r>
    </w:p>
    <w:p w14:paraId="334CE8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A、30ｍ                              B、40ｍ            </w:t>
      </w:r>
    </w:p>
    <w:p w14:paraId="33107B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C、50ｍ                              D、60ｍ</w:t>
      </w:r>
    </w:p>
    <w:p w14:paraId="6E698B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44.当消防主泵未动作时，采用水泵接合器供水，每启动一个水泵接合器一般可以同时启用几个室内消火栓。                                    （  B   ）( 中 )</w:t>
      </w:r>
    </w:p>
    <w:p w14:paraId="5C3DCD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A、一个                              B、两个            </w:t>
      </w:r>
    </w:p>
    <w:p w14:paraId="32B105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C、三个                              D、四个 </w:t>
      </w:r>
    </w:p>
    <w:p w14:paraId="25F158E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45.一般普通建筑室内消火栓系统最不利消火栓处充实水柱不得小于（  A   ）( 易 )</w:t>
      </w:r>
    </w:p>
    <w:p w14:paraId="671032E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A、7m                               B、10m            </w:t>
      </w:r>
    </w:p>
    <w:p w14:paraId="42D88D8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C、15m                              D、20m </w:t>
      </w:r>
    </w:p>
    <w:p w14:paraId="68F63C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46.高层工业建筑室内消火栓系统最不利消火栓处充实水柱不得小于（  A   ）( 易 )</w:t>
      </w:r>
    </w:p>
    <w:p w14:paraId="1AD6B2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A、13m                              B、14m            </w:t>
      </w:r>
    </w:p>
    <w:p w14:paraId="70825A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C、15m                              D、16m </w:t>
      </w:r>
    </w:p>
    <w:p w14:paraId="3CC8A03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47.高架库房室内消火栓系统最不利消火栓处充实水柱不得小于（  A   ）( 易 )</w:t>
      </w:r>
    </w:p>
    <w:p w14:paraId="6C66D5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A、13m                              B、15m            </w:t>
      </w:r>
    </w:p>
    <w:p w14:paraId="4436FA7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C、20m                              D、30m </w:t>
      </w:r>
    </w:p>
    <w:p w14:paraId="40A72E0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48.高层民用建筑高度在100m以下时，要求消火栓系统最不利消火栓处充实水柱不得小于                                                        （  A   ）( 易 )</w:t>
      </w:r>
    </w:p>
    <w:p w14:paraId="17C3E8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A、10m                              B、20m            </w:t>
      </w:r>
    </w:p>
    <w:p w14:paraId="18F176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C、30m                              D、35m </w:t>
      </w:r>
    </w:p>
    <w:p w14:paraId="6DCFFA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49.高层民用建筑高度在100m以上时，要求消火栓系统最不利消火栓处充实水柱不得小于                                                   （  A   ）( 易 )</w:t>
      </w:r>
    </w:p>
    <w:p w14:paraId="0A064E5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A、13m                              B、15m            </w:t>
      </w:r>
    </w:p>
    <w:p w14:paraId="03F41A3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C、20m                              D、25m </w:t>
      </w:r>
    </w:p>
    <w:p w14:paraId="06C2021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50.室外地上消火栓主体部分露出地面并涂成（  D   ）( 易 )</w:t>
      </w:r>
    </w:p>
    <w:p w14:paraId="3D33481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A、白色                              B、黑色            </w:t>
      </w:r>
    </w:p>
    <w:p w14:paraId="318F27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C、绿色                              D、红色 </w:t>
      </w:r>
    </w:p>
    <w:p w14:paraId="2D7E34D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51.室外地上消火栓的优点是（  A   ）( 中 )</w:t>
      </w:r>
    </w:p>
    <w:p w14:paraId="0E70FD2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A、目标明显                              B、不易冻结            </w:t>
      </w:r>
    </w:p>
    <w:p w14:paraId="19ABBDB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C、不易损坏                              D、不易寻找和使用 </w:t>
      </w:r>
    </w:p>
    <w:p w14:paraId="1511D02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52.室外地下消火栓的优点是（  A   ）( 中 )</w:t>
      </w:r>
    </w:p>
    <w:p w14:paraId="14E6F2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A、不易冻结                              B、目标明显            </w:t>
      </w:r>
    </w:p>
    <w:p w14:paraId="2336016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C、易寻找和使用                          D、易损坏 </w:t>
      </w:r>
    </w:p>
    <w:p w14:paraId="1149F1C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53.低压消火栓的保护半径采用150m（  C   ）( 易 )</w:t>
      </w:r>
    </w:p>
    <w:p w14:paraId="5D7C3AE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A、100m                              B、120m            </w:t>
      </w:r>
    </w:p>
    <w:p w14:paraId="08D48B3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C、150m                              D、200m </w:t>
      </w:r>
    </w:p>
    <w:p w14:paraId="1AB3AA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54.一般高压消火栓的保护半径为（   B   ）( 易 )</w:t>
      </w:r>
    </w:p>
    <w:p w14:paraId="11178F2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A、50m                              B、100m            </w:t>
      </w:r>
    </w:p>
    <w:p w14:paraId="31B6E1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C、120m                             D、200m </w:t>
      </w:r>
    </w:p>
    <w:p w14:paraId="3BB62D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55.低压消火栓的布置间距不应超过（ C    ）( 易 )</w:t>
      </w:r>
    </w:p>
    <w:p w14:paraId="78B84AD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A、50m                              B、100m            </w:t>
      </w:r>
    </w:p>
    <w:p w14:paraId="1F6871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C、120m                             D、150m </w:t>
      </w:r>
    </w:p>
    <w:p w14:paraId="6A32AA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56.高压消火栓的布置间距不应超过（  A   ）( 易 )</w:t>
      </w:r>
    </w:p>
    <w:p w14:paraId="4D8BF6A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A、60m                              B、80m            </w:t>
      </w:r>
    </w:p>
    <w:p w14:paraId="6A8963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C、100m                             D、150m </w:t>
      </w:r>
    </w:p>
    <w:p w14:paraId="22BF9C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57.消火栓距路边不应超过（  B   ）( 易 )</w:t>
      </w:r>
    </w:p>
    <w:p w14:paraId="24639C8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A、一米                              B、两米            </w:t>
      </w:r>
    </w:p>
    <w:p w14:paraId="48921A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  三米                              D、四米 </w:t>
      </w:r>
    </w:p>
    <w:p w14:paraId="12FDB7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58.消火栓距建筑物外墙不宜小于（ D ）( 易 )</w:t>
      </w:r>
    </w:p>
    <w:p w14:paraId="4ECCFE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A、2m                              B、3m            </w:t>
      </w:r>
    </w:p>
    <w:p w14:paraId="391C922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C、4m                              D、5m </w:t>
      </w:r>
    </w:p>
    <w:p w14:paraId="3B2D3D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59.室外消火栓应沿高层建筑均匀布置，距离建筑外墙不宜大于（  A   ）( 易 )</w:t>
      </w:r>
    </w:p>
    <w:p w14:paraId="5E72592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A、40m                              B、50m            </w:t>
      </w:r>
    </w:p>
    <w:p w14:paraId="3D67B57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C、60m                              D、70m </w:t>
      </w:r>
    </w:p>
    <w:p w14:paraId="65CF68C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60.供消防车加水往水泵结合器供水的消火栓，距水泵结合器的距离不能超过</w:t>
      </w:r>
    </w:p>
    <w:p w14:paraId="2F6EAED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  A   ）( 易 )</w:t>
      </w:r>
    </w:p>
    <w:p w14:paraId="0C7F159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A、40m                              B、50m            </w:t>
      </w:r>
    </w:p>
    <w:p w14:paraId="3E33EFC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C、60m                              D、70m </w:t>
      </w:r>
    </w:p>
    <w:p w14:paraId="2D0E4A0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61.设置室外消火栓的消防给水管道的最小直径不应小于（  D   ）( 易 )</w:t>
      </w:r>
    </w:p>
    <w:p w14:paraId="0BECC2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A、50mm                              B、60mm            </w:t>
      </w:r>
    </w:p>
    <w:p w14:paraId="4D5B421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C、80mm                              D、100mm </w:t>
      </w:r>
    </w:p>
    <w:p w14:paraId="186118B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62.为保证环状给水管网的水源，向环状管网输水的输水管不应少于（ B ）( 易 )</w:t>
      </w:r>
    </w:p>
    <w:p w14:paraId="0EAD24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A、一条                              B、两条            </w:t>
      </w:r>
    </w:p>
    <w:p w14:paraId="318124F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C、三条                              D、四条 </w:t>
      </w:r>
    </w:p>
    <w:p w14:paraId="3C98E5B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63. 利用水泵接合器向室内管网供水时，应首先注意（A）（中）</w:t>
      </w:r>
    </w:p>
    <w:p w14:paraId="492CC5A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A、水泵接合器使用范围              B、水泵接合器耐压能力</w:t>
      </w:r>
    </w:p>
    <w:p w14:paraId="7F6E7F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C、水泵接合器的接口形式            D、水泵接合器的接口口径</w:t>
      </w:r>
    </w:p>
    <w:p w14:paraId="0515507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64．当消防主泵未动作时，采用水泵接合器供水，每启动一个水泵接合器一般可以同时启用几个室内消火栓。                                    （  B   ）( 中 )</w:t>
      </w:r>
    </w:p>
    <w:p w14:paraId="132E974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A、一个                              B、两个            </w:t>
      </w:r>
    </w:p>
    <w:p w14:paraId="6FA32D6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C、三个                              D、四个 </w:t>
      </w:r>
    </w:p>
    <w:p w14:paraId="0179917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65．当消防主泵未动作时，采用水泵接合器供水，每启动一个水泵接合器一般可以同时启用几个室内消火栓。                                    （  B   ）（ 中 ）</w:t>
      </w:r>
    </w:p>
    <w:p w14:paraId="15120D0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A、一个                              B、两个            </w:t>
      </w:r>
    </w:p>
    <w:p w14:paraId="25FB7CA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C、三个                              D、四个</w:t>
      </w:r>
    </w:p>
    <w:p w14:paraId="285923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66.苯泄漏事故处置过程中，进入事故现场的救援人员必须佩戴隔绝式呼吸器，进入内部执行关阀堵漏任务的消防队员要着（A）。（中）</w:t>
      </w:r>
    </w:p>
    <w:p w14:paraId="70AC14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A、全封闭式消防防化服        B、简易防化服</w:t>
      </w:r>
    </w:p>
    <w:p w14:paraId="482CED4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C、防护服                   D、防护服或将防护服淋湿</w:t>
      </w:r>
    </w:p>
    <w:p w14:paraId="65C9123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67.下列不属于消防人员基本防护装备的是（ C ）。（难）</w:t>
      </w:r>
    </w:p>
    <w:p w14:paraId="062BC2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A、消防头盔                B、灭火防护服   </w:t>
      </w:r>
    </w:p>
    <w:p w14:paraId="3FD521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C、封闭式防化服            D、空气呼吸器</w:t>
      </w:r>
    </w:p>
    <w:p w14:paraId="2410D9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68.下列哪类不属于重大灾害事故应急救援中的个人防护等级（A）。（易）</w:t>
      </w:r>
    </w:p>
    <w:p w14:paraId="1F1BF71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10876BC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C、二级       D、三级</w:t>
      </w:r>
    </w:p>
    <w:p w14:paraId="42F6B1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69. 消防轻型安全绳一般用于  （ A  ）  KN及其以下负荷。（中）</w:t>
      </w:r>
    </w:p>
    <w:p w14:paraId="04A8A74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（A）1.33                            （B）2.33</w:t>
      </w:r>
    </w:p>
    <w:p w14:paraId="78F2E27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(C)3.33                              (D)4.33</w:t>
      </w:r>
    </w:p>
    <w:p w14:paraId="0771D0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70. 消防轻型安全绳的直径不小于（D ）    mm且不大于12.5mm。（中）</w:t>
      </w:r>
    </w:p>
    <w:p w14:paraId="0CEB07E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（A）6.5                             （B）7.5</w:t>
      </w:r>
    </w:p>
    <w:p w14:paraId="2BF02AA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(C)8.5                               (D) 9.5</w:t>
      </w:r>
    </w:p>
    <w:p w14:paraId="13839F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71. 消防轻型安全绳表面应无任何机械损伤现象，整绳粗细   （B  ）  ，结构一致。（易）</w:t>
      </w:r>
    </w:p>
    <w:p w14:paraId="497CE2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（A）不限                            （B）均匀</w:t>
      </w:r>
    </w:p>
    <w:p w14:paraId="325684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前面粗                           (D)后面粗</w:t>
      </w:r>
    </w:p>
    <w:p w14:paraId="7D2DB0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72. 每根绳子的两端应妥善收尾，宜采用绳环结构，并用同种材料的细绳扎缝（C）  mm，在扎缝处包以裹紧的橡胶或塑料套管。（中）</w:t>
      </w:r>
    </w:p>
    <w:p w14:paraId="561C7F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（A）30                             （B）40</w:t>
      </w:r>
    </w:p>
    <w:p w14:paraId="508886F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(C)50                               (D)60</w:t>
      </w:r>
    </w:p>
    <w:p w14:paraId="12E5CC2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73. 消防轻型安全绳在库内存放时，要放置在阴凉、通风处，并且按要求（C） ，扎牢。（易）</w:t>
      </w:r>
    </w:p>
    <w:p w14:paraId="5EE0C2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（A）使用                           （B）装饰</w:t>
      </w:r>
    </w:p>
    <w:p w14:paraId="57FF79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盘好                            (D) 散放</w:t>
      </w:r>
    </w:p>
    <w:p w14:paraId="17F659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74. 如果安全绳索受到冲撞、砸、刮、尖锐物切割等情况时要  （ D ）   ，立即更换新的绳索。（易）</w:t>
      </w:r>
    </w:p>
    <w:p w14:paraId="26D231B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（A）继续使用                       （B）坚持使用</w:t>
      </w:r>
    </w:p>
    <w:p w14:paraId="1EB4A6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(C)小心使用                         (D) 停止使用</w:t>
      </w:r>
    </w:p>
    <w:p w14:paraId="470DF65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75. 消防员在灭火救援靠近火焰区受到强辐射热侵害时应穿 （</w:t>
      </w:r>
      <w:r>
        <w:rPr>
          <w:rFonts w:hint="eastAsia" w:ascii="仿宋_GB2312" w:hAnsi="宋体" w:eastAsia="仿宋_GB2312"/>
          <w:sz w:val="32"/>
          <w:szCs w:val="32"/>
        </w:rPr>
        <w:tab/>
      </w:r>
      <w:r>
        <w:rPr>
          <w:rFonts w:hint="eastAsia" w:ascii="仿宋_GB2312" w:hAnsi="宋体" w:eastAsia="仿宋_GB2312"/>
          <w:sz w:val="32"/>
          <w:szCs w:val="32"/>
        </w:rPr>
        <w:t>A）（易）</w:t>
      </w:r>
    </w:p>
    <w:p w14:paraId="4ACF41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（A）隔热防护服                    （B）避火防护服</w:t>
      </w:r>
    </w:p>
    <w:p w14:paraId="171047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(C)化学防护服                      (D) 防蜂服</w:t>
      </w:r>
    </w:p>
    <w:p w14:paraId="4337FE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76. 消防员避火防护服在温度为1000℃火焰上燃烧30s后，其内表面温升不超过（ B）（中）</w:t>
      </w:r>
    </w:p>
    <w:p w14:paraId="29C35C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（A）20                             （B）25</w:t>
      </w:r>
    </w:p>
    <w:p w14:paraId="6764F3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(C)30                               (D)35</w:t>
      </w:r>
    </w:p>
    <w:p w14:paraId="68542C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77. 电绝缘装具是消防员在具有（C）  以下高压电现场作业时穿着的用于保护自身安全的防护装具，具有耐高电压、阻燃、耐酸、碱等性能。（中）</w:t>
      </w:r>
    </w:p>
    <w:p w14:paraId="0F06BA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（A）5000V                           （B）6000V</w:t>
      </w:r>
    </w:p>
    <w:p w14:paraId="190408B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(C)7000V                             (D)8000V</w:t>
      </w:r>
    </w:p>
    <w:p w14:paraId="68743A7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78．消防安全吊带分为几类（ C）（易）</w:t>
      </w:r>
    </w:p>
    <w:p w14:paraId="389B75B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（A）Ⅰ型                          （B）Ⅰ型、Ⅱ型</w:t>
      </w:r>
    </w:p>
    <w:p w14:paraId="41B1E9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Ⅰ型、Ⅱ型、Ⅲ型                (D) Ⅰ型、Ⅱ型、Ⅲ型、VI型</w:t>
      </w:r>
    </w:p>
    <w:p w14:paraId="7C8C04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79、下列不属于消防防坠落辅助设备的是（D ）（易）</w:t>
      </w:r>
    </w:p>
    <w:p w14:paraId="43BCBEC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（A）手式上升器                             （B）胸式上升器</w:t>
      </w:r>
    </w:p>
    <w:p w14:paraId="7FB2AC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脚式上升器                               (D)水带挂钩</w:t>
      </w:r>
    </w:p>
    <w:p w14:paraId="4D4214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80、移动供气源使用环境温度一般在（ A）（中）</w:t>
      </w:r>
    </w:p>
    <w:p w14:paraId="438C1B8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（A）-30℃～65℃。                             （B）-20℃～65℃。</w:t>
      </w:r>
    </w:p>
    <w:p w14:paraId="5B67A7E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(C)-10℃～65℃。                               (D) 10℃～65℃。</w:t>
      </w:r>
    </w:p>
    <w:p w14:paraId="3AA2E2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81、正压式消防氧气呼吸器的高压系统经气密性试验，应保证在（ C）  内不漏气。（中）</w:t>
      </w:r>
    </w:p>
    <w:p w14:paraId="7CF958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（A）10min                           （B）20min </w:t>
      </w:r>
    </w:p>
    <w:p w14:paraId="216AF5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(C)30min                             (D) 40min</w:t>
      </w:r>
    </w:p>
    <w:p w14:paraId="16CA210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82、消防过滤式综合面具适用于发生火灾时空气中氧气浓度不低于（B ）的场所中。（易）</w:t>
      </w:r>
    </w:p>
    <w:p w14:paraId="473958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（A）7%                          （B）17% </w:t>
      </w:r>
    </w:p>
    <w:p w14:paraId="3DFE5D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(C)27%                            (D) 37%</w:t>
      </w:r>
    </w:p>
    <w:p w14:paraId="6CEDEA3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83、湿式潜水服按结构可分为 （C），一般采用氯丁发泡橡胶制成，是一种常用的湿式潜水服。（易）</w:t>
      </w:r>
    </w:p>
    <w:p w14:paraId="520EF8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（A）连体式                             （B）分体式</w:t>
      </w:r>
    </w:p>
    <w:p w14:paraId="5D19E98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连体式和分体式                       (D) 分段式</w:t>
      </w:r>
    </w:p>
    <w:p w14:paraId="6956925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84、消防专用救生衣上所携带的气胀式救生圈未充气状态下体积小便于携带，且操作简单，充气后的浮力不小于（C）（中）</w:t>
      </w:r>
    </w:p>
    <w:p w14:paraId="588D104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（A）50N                          （B）100N </w:t>
      </w:r>
    </w:p>
    <w:p w14:paraId="7AF1AF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(C)150N                           (D) 200N</w:t>
      </w:r>
    </w:p>
    <w:p w14:paraId="4EEA561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85、消防员呼救器后场接收装置可分为（D）. （易）</w:t>
      </w:r>
    </w:p>
    <w:p w14:paraId="3E54E9B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（A）计算机型                  （B）非计算机型</w:t>
      </w:r>
    </w:p>
    <w:p w14:paraId="3EE406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台式型                     (D)  计算机型和非计算机型</w:t>
      </w:r>
    </w:p>
    <w:p w14:paraId="0307B0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86、头骨振动通信装置适用于（D）的消防灭火和抢险救援现场。（易）</w:t>
      </w:r>
    </w:p>
    <w:p w14:paraId="76143C8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（A）混乱                        （B）嘈杂</w:t>
      </w:r>
    </w:p>
    <w:p w14:paraId="4F3DB7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高分贝                        (D)高噪声</w:t>
      </w:r>
    </w:p>
    <w:p w14:paraId="7910244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87、手持电台是利用（A）来传递信号的. （易）</w:t>
      </w:r>
    </w:p>
    <w:p w14:paraId="0E93D4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（A）电磁波                       （B）电流</w:t>
      </w:r>
    </w:p>
    <w:p w14:paraId="203F025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天线                         (D)  声音</w:t>
      </w:r>
    </w:p>
    <w:p w14:paraId="408AD0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88、消防人员扑救火灾时，应根据着火对象的特点、火势蔓延方向、作战环境等因素，正确选择 （A） 路线。（易）</w:t>
      </w:r>
    </w:p>
    <w:p w14:paraId="71C2203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（A）进攻             （B）撤退          (C)  破拆            (D)  逃生</w:t>
      </w:r>
    </w:p>
    <w:p w14:paraId="3976C5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89、以下不属于抗静电消防水带的特点是（D）（易）</w:t>
      </w:r>
    </w:p>
    <w:p w14:paraId="2BC70E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（A）重量轻                       （B）抗静电</w:t>
      </w:r>
    </w:p>
    <w:p w14:paraId="44CC676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耐压高                        (D)  耐磨损</w:t>
      </w:r>
    </w:p>
    <w:p w14:paraId="26175BB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90、水带护桥由（B）块木垫块及连接带组成，木垫块之间有让水带通过的通道。（易）</w:t>
      </w:r>
    </w:p>
    <w:p w14:paraId="120DCE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（A）二                       （B） 三</w:t>
      </w:r>
    </w:p>
    <w:p w14:paraId="41C687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四                         (D)  五</w:t>
      </w:r>
    </w:p>
    <w:p w14:paraId="79FBF8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91、直流水枪是用以喷射 (C) 的消防水枪（易）</w:t>
      </w:r>
    </w:p>
    <w:p w14:paraId="260BA6D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（A）开花                      （B） 直流</w:t>
      </w:r>
    </w:p>
    <w:p w14:paraId="6E08B4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密集射流                    (D)  喷雾</w:t>
      </w:r>
    </w:p>
    <w:p w14:paraId="6C84C05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92、目前我国的分水器主要分为(C) （易）</w:t>
      </w:r>
    </w:p>
    <w:p w14:paraId="266686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（A）二分水器                      （B）三分水器 </w:t>
      </w:r>
    </w:p>
    <w:p w14:paraId="2F436D6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 二分水器和三分水器              (D) 集水器</w:t>
      </w:r>
    </w:p>
    <w:p w14:paraId="3865D7B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93、6米拉梯使用时必须由（B）人操作（易）</w:t>
      </w:r>
    </w:p>
    <w:p w14:paraId="5E3DCD8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（A）一                       （B） 二</w:t>
      </w:r>
    </w:p>
    <w:p w14:paraId="7FD343F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三                        (D)  四</w:t>
      </w:r>
    </w:p>
    <w:p w14:paraId="580699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94、单杠梯的最大使用人数为（A）人，安全使用角度为70度～76度。（易）</w:t>
      </w:r>
    </w:p>
    <w:p w14:paraId="57AE7E2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（A）一                       （B） 二</w:t>
      </w:r>
    </w:p>
    <w:p w14:paraId="0663CB3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三                        (D)  四</w:t>
      </w:r>
    </w:p>
    <w:p w14:paraId="7321556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95、以下不属于正确的射水方法是：（D）（中）</w:t>
      </w:r>
    </w:p>
    <w:p w14:paraId="1CE0A8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（A）立式射水方法                      （B）跪式射水方法</w:t>
      </w:r>
    </w:p>
    <w:p w14:paraId="1A1A6EE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卧式射水方法                        (D) 单手式射水方法</w:t>
      </w:r>
    </w:p>
    <w:p w14:paraId="5DF5B8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96、真火环境模拟训练要求空气呼吸器压力不得低于（D） MPa。（难）</w:t>
      </w:r>
    </w:p>
    <w:p w14:paraId="176EEF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（A）5                       （B） 10</w:t>
      </w:r>
    </w:p>
    <w:p w14:paraId="03CD4C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15                        (D)  25</w:t>
      </w:r>
    </w:p>
    <w:p w14:paraId="19F4212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97、推车式灭火器是指装有轮子的可由一人(D)至火场，并能在其内部压力作用下，将所装的灭火剂喷出以扑救火灾的灭火器具。（易）</w:t>
      </w:r>
    </w:p>
    <w:p w14:paraId="785FECD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（A）提                      （B） 抱</w:t>
      </w:r>
    </w:p>
    <w:p w14:paraId="066755F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扛                        (D)  推</w:t>
      </w:r>
    </w:p>
    <w:p w14:paraId="586E1F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98、干粉灭火器是以（A）作为灭火剂的灭火器（中）</w:t>
      </w:r>
    </w:p>
    <w:p w14:paraId="25DACF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（A）化学粉剂                      （B） 泡沫</w:t>
      </w:r>
    </w:p>
    <w:p w14:paraId="4A6AC64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干粉                            (D)  水</w:t>
      </w:r>
    </w:p>
    <w:p w14:paraId="6CF11A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99、室内消火栓的应用特点为常年处于（B）状态  （中）</w:t>
      </w:r>
    </w:p>
    <w:p w14:paraId="31CCDB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（A）使用                      （B） 闲置</w:t>
      </w:r>
    </w:p>
    <w:p w14:paraId="4AA80D2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损坏                       (D)  维修</w:t>
      </w:r>
    </w:p>
    <w:p w14:paraId="6BA5330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100、消防专用电话采用（A）呼叫通话方式，无需拨号。（难）</w:t>
      </w:r>
    </w:p>
    <w:p w14:paraId="6CB999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（A）直接                      （B）间接</w:t>
      </w:r>
    </w:p>
    <w:p w14:paraId="78E10A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转接                       (D) 连续</w:t>
      </w:r>
    </w:p>
    <w:p w14:paraId="56E770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101、通常消防员灭火防护头套采用（D）材料针织制成。（易）</w:t>
      </w:r>
    </w:p>
    <w:p w14:paraId="7968C8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（A）不燃                      （B）难燃</w:t>
      </w:r>
    </w:p>
    <w:p w14:paraId="6797835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可燃                       (D) 阻燃</w:t>
      </w:r>
    </w:p>
    <w:p w14:paraId="74692E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102、消防员灭火防护头套损毁长度不应大于100mm续燃时间不应大于（A）（难）</w:t>
      </w:r>
    </w:p>
    <w:p w14:paraId="2EB8390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（A）2s                        (B)3s</w:t>
      </w:r>
    </w:p>
    <w:p w14:paraId="459CDF7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4s                       （D）5s</w:t>
      </w:r>
    </w:p>
    <w:p w14:paraId="7D21F4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103、防静电内衣具有较强（C）功效，具有吸湿、透气、舒适等优点，能有效防止易燃易爆工作环境。（易）</w:t>
      </w:r>
    </w:p>
    <w:p w14:paraId="5FC52B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（A）防水                     （B）防火</w:t>
      </w:r>
    </w:p>
    <w:p w14:paraId="153C42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防静电                    (D) 阻燃</w:t>
      </w:r>
    </w:p>
    <w:p w14:paraId="634F6D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104. 消防护目镜的镜片通常采用（A）材料，镜片内侧具有防雾涂层，外侧具有防刮涂层，并且具有较高的紫外线吸收率。（难）</w:t>
      </w:r>
    </w:p>
    <w:p w14:paraId="58D970B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（A）聚碳酸酯                     （B）玻璃</w:t>
      </w:r>
    </w:p>
    <w:p w14:paraId="4C0356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塑胶                         （D）木质</w:t>
      </w:r>
    </w:p>
    <w:p w14:paraId="431E647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105、消防员隔热防护服是消防员在灭火救援靠近（C）区受到强辐射热侵害时穿着的防护服（易）</w:t>
      </w:r>
    </w:p>
    <w:p w14:paraId="26570E6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（A）毒害                     （B）腐蚀</w:t>
      </w:r>
    </w:p>
    <w:p w14:paraId="139E93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火焰                     （D）灾害</w:t>
      </w:r>
    </w:p>
    <w:p w14:paraId="4A20C0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106、以下关于隔热防护服维护保养说法错误的是：（B）（难）</w:t>
      </w:r>
    </w:p>
    <w:p w14:paraId="227967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（A）灭火或训练后，消防员隔热防护服应及时清洗、擦净、晾干</w:t>
      </w:r>
    </w:p>
    <w:p w14:paraId="168BC0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（B）隔热层和外层可以一起清洗，清洗时不能使用硬刷或用强碱，以免影响防水性能。</w:t>
      </w:r>
    </w:p>
    <w:p w14:paraId="0456187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（C）消防员隔热防护服在运输中应避免与油、酸、碱等易燃、易爆物品或化学药品混装。</w:t>
      </w:r>
    </w:p>
    <w:p w14:paraId="1C00EA1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(D) 消防员隔热防护服应贮存在干燥、通风的仓库中。</w:t>
      </w:r>
    </w:p>
    <w:p w14:paraId="5451BC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107、以下关于避火防护服维护保养说法错误的是：（D）（难）</w:t>
      </w:r>
    </w:p>
    <w:p w14:paraId="7C35C56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（A）使用后可用干棉纱将消防员避火防护服表面烟垢和熏迹擦净</w:t>
      </w:r>
    </w:p>
    <w:p w14:paraId="1682BE1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(B)镀金视窗应用软布擦拭干净，并覆盖一层PVC膜保护，以备再用</w:t>
      </w:r>
    </w:p>
    <w:p w14:paraId="427E48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(C)消防员避火防护服应保存在干燥通风处，防止受潮和污染</w:t>
      </w:r>
    </w:p>
    <w:p w14:paraId="43579B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(D)衣服上的污垢可用软毛刷蘸中性洗涤剂刷洗，并用清水冲洗净，可以用水浸泡或捶击</w:t>
      </w:r>
    </w:p>
    <w:p w14:paraId="7D79DB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108、电绝缘装具是消防员在具有7000V以下高压电现场作业时穿着的用于保护自身安全的防护装具，具有耐高电压、（D）耐酸、碱等性能。（中）</w:t>
      </w:r>
    </w:p>
    <w:p w14:paraId="4657D1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（A）不燃                      （B）难燃</w:t>
      </w:r>
    </w:p>
    <w:p w14:paraId="63DC77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可燃                       (D) 阻燃</w:t>
      </w:r>
    </w:p>
    <w:p w14:paraId="2135BA6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109、以下关于电绝缘装具说法错误的是：（A）（中）</w:t>
      </w:r>
    </w:p>
    <w:p w14:paraId="4505951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（A）电绝缘装具具有优良的耐电压性能，能与火焰及熔化物直接接触。</w:t>
      </w:r>
    </w:p>
    <w:p w14:paraId="26C2801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 电绝缘装具在使用前，要认真检查有无破损，如有破损及漏电现象，严禁使用。</w:t>
      </w:r>
    </w:p>
    <w:p w14:paraId="286D13C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电绝缘装具在保存期间，严禁受热及阳光照射，不许洗涤，不许接触活性化学物质及各种油类。</w:t>
      </w:r>
    </w:p>
    <w:p w14:paraId="29F284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 电绝缘装具在符合标准规定的条件下保存，保质期为二年</w:t>
      </w:r>
    </w:p>
    <w:p w14:paraId="77ECBF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110、防静电服一般（A）使用金属附件。（易）</w:t>
      </w:r>
    </w:p>
    <w:p w14:paraId="218F40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（A）不允许                   （B）允许</w:t>
      </w:r>
    </w:p>
    <w:p w14:paraId="68BBEC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很少                     （D）大量</w:t>
      </w:r>
    </w:p>
    <w:p w14:paraId="6C2D7C4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111、防化手套适用于消防员在处置（C）事故现场作业时的手部和腕部防护。（易）</w:t>
      </w:r>
    </w:p>
    <w:p w14:paraId="0A14BF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（A）火场灾害                 （B）辐射灾害</w:t>
      </w:r>
    </w:p>
    <w:p w14:paraId="57823DF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化学灾害                 （D）有毒灾害</w:t>
      </w:r>
    </w:p>
    <w:p w14:paraId="2F092BD7">
      <w:pPr>
        <w:spacing w:line="240" w:lineRule="atLeast"/>
        <w:ind w:firstLine="643" w:firstLineChars="200"/>
        <w:jc w:val="center"/>
        <w:rPr>
          <w:rFonts w:hint="eastAsia" w:ascii="方正仿宋_GBK" w:hAnsi="宋体" w:eastAsia="方正仿宋_GBK"/>
          <w:b/>
          <w:sz w:val="32"/>
          <w:szCs w:val="32"/>
        </w:rPr>
      </w:pPr>
      <w:r>
        <w:rPr>
          <w:rFonts w:hint="eastAsia" w:ascii="方正仿宋_GBK" w:hAnsi="宋体" w:eastAsia="方正仿宋_GBK"/>
          <w:b/>
          <w:sz w:val="32"/>
          <w:szCs w:val="32"/>
        </w:rPr>
        <w:t>第二篇  应急救援</w:t>
      </w:r>
    </w:p>
    <w:p w14:paraId="0B954434">
      <w:pPr>
        <w:pStyle w:val="2"/>
        <w:spacing w:before="0" w:after="0" w:line="240" w:lineRule="auto"/>
        <w:jc w:val="left"/>
        <w:rPr>
          <w:rFonts w:hint="eastAsia" w:ascii="方正仿宋_GBK" w:eastAsia="方正仿宋_GBK"/>
          <w:sz w:val="32"/>
          <w:szCs w:val="32"/>
        </w:rPr>
      </w:pPr>
      <w:r>
        <w:rPr>
          <w:rFonts w:hint="eastAsia" w:ascii="方正仿宋_GBK" w:eastAsia="方正仿宋_GBK"/>
          <w:sz w:val="32"/>
          <w:szCs w:val="32"/>
        </w:rPr>
        <w:t>一、单项选择题</w:t>
      </w:r>
    </w:p>
    <w:p w14:paraId="5B4A9ED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1、下列不属于消防人员基本防护装备的是（ C ）。（难）</w:t>
      </w:r>
    </w:p>
    <w:p w14:paraId="67ED7F8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A、消防头盔                B、灭火防护服   </w:t>
      </w:r>
    </w:p>
    <w:p w14:paraId="7A97685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C、一级防护服              D、空气呼吸器</w:t>
      </w:r>
    </w:p>
    <w:p w14:paraId="634E1EB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2、下列哪类不属于重大灾害事故应急救援中的个人防护等级（A）。（易）</w:t>
      </w:r>
    </w:p>
    <w:p w14:paraId="04915B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71BDE7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C、二级       D、三级</w:t>
      </w:r>
    </w:p>
    <w:p w14:paraId="10F36E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3、下列哪项内容不属于洗消处理（D）。（易）</w:t>
      </w:r>
    </w:p>
    <w:p w14:paraId="0C3527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A、场地洗消       B、器材洗消</w:t>
      </w:r>
    </w:p>
    <w:p w14:paraId="57C37DC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C、人员洗消       D、车辆洗消</w:t>
      </w:r>
    </w:p>
    <w:p w14:paraId="057EC7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在参与重大灾害事故应急救援中，二级个人防护为（A）。（难）</w:t>
      </w:r>
    </w:p>
    <w:p w14:paraId="496E7C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A、全身、封闭式防化服、全棉防静电内外衣、正压式空气呼吸器或全防型滤毒罐</w:t>
      </w:r>
    </w:p>
    <w:p w14:paraId="05ADF46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B、全身、内置式重型防化服、全棉防静电内外衣、正压式空气呼吸器或全防型滤毒罐</w:t>
      </w:r>
    </w:p>
    <w:p w14:paraId="58C5646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C、全身、简易防化服、全棉防静电内外衣、正压式空气呼吸器或全防型滤毒罐</w:t>
      </w:r>
    </w:p>
    <w:p w14:paraId="7D7745E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D、呼吸、简易防化服、战斗服、简易滤毒罐、面罩或口罩、毛巾等防护器材</w:t>
      </w:r>
    </w:p>
    <w:p w14:paraId="20E4442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在参与重大灾害事故应急救援中，三级个人防护为（D）。（难）</w:t>
      </w:r>
    </w:p>
    <w:p w14:paraId="27AC2A2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A、全身、封闭式防化服、全棉防静电内外衣、正压式空气呼吸器或全防型滤毒罐</w:t>
      </w:r>
    </w:p>
    <w:p w14:paraId="6ED8C3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B、全身、内置式重型防化服、全棉防静电内外衣、正压式空气呼吸器或全防型滤毒罐</w:t>
      </w:r>
    </w:p>
    <w:p w14:paraId="62327B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C、全身、简易防化服、全棉防静电内外衣、正压式空气呼吸器或全防型滤毒罐</w:t>
      </w:r>
    </w:p>
    <w:p w14:paraId="55131F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D、呼吸、简易防化服、战斗服、简易滤毒罐、面罩或口罩、毛巾等防护器材</w:t>
      </w:r>
    </w:p>
    <w:p w14:paraId="1174294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6、处置大型化工装置、设施、油罐等事故，应及时要求（C）到场协助，及时控制火势，遏制爆炸。（难）</w:t>
      </w:r>
    </w:p>
    <w:p w14:paraId="14F420C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A、各级消防部队灭火救援专家</w:t>
      </w:r>
    </w:p>
    <w:p w14:paraId="03640C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B、特勤中队携带相关救援装备</w:t>
      </w:r>
    </w:p>
    <w:p w14:paraId="5A6D42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C、事发单位的技术人员</w:t>
      </w:r>
    </w:p>
    <w:p w14:paraId="4785BD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D、安检、环保、公安、武警等有关部门。</w:t>
      </w:r>
    </w:p>
    <w:p w14:paraId="59444BC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7、下列哪任务不属于</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承担的各种事故的抢险救援（A）。（易）</w:t>
      </w:r>
    </w:p>
    <w:p w14:paraId="2A772A0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A、地震                  B、危险化学品泄漏事故</w:t>
      </w:r>
    </w:p>
    <w:p w14:paraId="063B229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C、建筑物倒塌事故          D、交通事故</w:t>
      </w:r>
    </w:p>
    <w:p w14:paraId="699FEC0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8、下列哪任务不属于</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承担的各种自然灾害的抢险救援（D）。（易）</w:t>
      </w:r>
    </w:p>
    <w:p w14:paraId="2123E33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A、地震       B、风灾</w:t>
      </w:r>
    </w:p>
    <w:p w14:paraId="54D191A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C、水灾       D、建筑物倒塌</w:t>
      </w:r>
    </w:p>
    <w:p w14:paraId="744134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9、下列哪特点不属于</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抢险救援任务特点（D）。（中）</w:t>
      </w:r>
    </w:p>
    <w:p w14:paraId="1FEC55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A、多样性       B、复杂性</w:t>
      </w:r>
    </w:p>
    <w:p w14:paraId="5B58DC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C、艰巨性       D、突发性</w:t>
      </w:r>
    </w:p>
    <w:p w14:paraId="022267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10、下列哪内容不属于</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抢险救援的基本原则（D）。（中）</w:t>
      </w:r>
    </w:p>
    <w:p w14:paraId="440A754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A、政府领导，统一指挥 </w:t>
      </w:r>
    </w:p>
    <w:p w14:paraId="2C681E7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B、快速行动，科学处置 </w:t>
      </w:r>
    </w:p>
    <w:p w14:paraId="00D2B2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C、以人为本，救人优先</w:t>
      </w:r>
    </w:p>
    <w:p w14:paraId="3F5C9E8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D、加强调度，连续作战</w:t>
      </w:r>
    </w:p>
    <w:p w14:paraId="0EDA4FF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在参加抢险救援行动中进入剧毒重度危险区时，应实施（B）级防护。（中）</w:t>
      </w:r>
    </w:p>
    <w:p w14:paraId="3C5007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4E6A74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C、二级       D、三级 </w:t>
      </w:r>
    </w:p>
    <w:p w14:paraId="3905FB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12、</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在参加抢险救援行动中进入剧毒轻度危险区时，应实施（C）级防护。（中）</w:t>
      </w:r>
    </w:p>
    <w:p w14:paraId="0764D2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5463AB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C、二级       D、三级 </w:t>
      </w:r>
    </w:p>
    <w:p w14:paraId="4653E96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13、</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在参加抢险救援行动中进入低毒中度危险区时，应实施（D）级防护。（中）</w:t>
      </w:r>
    </w:p>
    <w:p w14:paraId="47437B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337247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C、二级       D、三级 </w:t>
      </w:r>
    </w:p>
    <w:p w14:paraId="5756837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14、</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 全身、内置式重型防化服、全棉防静电内外衣、正压式空气呼吸器或全防型滤毒罐属于（B）级防护。（难）</w:t>
      </w:r>
    </w:p>
    <w:p w14:paraId="4FB23C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57CA6F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C、二级       D、三级</w:t>
      </w:r>
    </w:p>
    <w:p w14:paraId="2252766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15、</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 全身、封闭式防化服、全棉防静电内外衣、正压式空气呼吸器或全防型滤毒罐属于（C）级防护。（难）</w:t>
      </w:r>
    </w:p>
    <w:p w14:paraId="51F771D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5BF963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C、二级       D、三级</w:t>
      </w:r>
    </w:p>
    <w:p w14:paraId="144F0B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16、</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 呼吸、简易防化服、战斗服、简易滤毒罐、面罩或口罩、毛巾等防护器材属于（D）级防护。（难）</w:t>
      </w:r>
    </w:p>
    <w:p w14:paraId="7949232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34064C5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C、二级       D、三级</w:t>
      </w:r>
    </w:p>
    <w:p w14:paraId="02C5F7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17、事故现场有易燃易爆气体或有毒有害物质扩散时，在扩散区（A）选择进攻路线接近扩散区。（中）</w:t>
      </w:r>
    </w:p>
    <w:p w14:paraId="6034CD2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A、上风、侧上风方向       B、上风方向</w:t>
      </w:r>
    </w:p>
    <w:p w14:paraId="6FFD2D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C、下风、侧上风方向       D、下风方向</w:t>
      </w:r>
    </w:p>
    <w:p w14:paraId="70ECE1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18、下列哪项设备不属于洗消设备（D）。（中）</w:t>
      </w:r>
    </w:p>
    <w:p w14:paraId="6B4ACB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A、消防部队装备的专用洗消车、洗消帐篷</w:t>
      </w:r>
    </w:p>
    <w:p w14:paraId="0FAF5CE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B、军队防化部门装备的供人员洗消用的洗消车和供地面洗消用的喷洒车</w:t>
      </w:r>
    </w:p>
    <w:p w14:paraId="4B4C900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C、消防水罐车、环卫洒水车</w:t>
      </w:r>
    </w:p>
    <w:p w14:paraId="407F28C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D、防爆水泵</w:t>
      </w:r>
    </w:p>
    <w:p w14:paraId="63F9597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19、液化石油气无色、无臭、（A）。（中）</w:t>
      </w:r>
    </w:p>
    <w:p w14:paraId="57F620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A、无毒       B、中毒</w:t>
      </w:r>
    </w:p>
    <w:p w14:paraId="768A8FC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C、剧毒       D、微毒</w:t>
      </w:r>
    </w:p>
    <w:p w14:paraId="04F55EF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20、液化石油气泄漏事故特点为（A）。（中）</w:t>
      </w:r>
    </w:p>
    <w:p w14:paraId="14257CA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A、扩散迅速，危害范围大、易发生爆炸燃烧事故和处置难度大。</w:t>
      </w:r>
    </w:p>
    <w:p w14:paraId="308EBD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B、扩散迅速，危害大、易造成大量人员中毒伤亡和污染环境，洗消困难。</w:t>
      </w:r>
    </w:p>
    <w:p w14:paraId="7E2DFA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C、易发生爆炸燃烧事故、易造成人员中毒伤亡和污染环境。</w:t>
      </w:r>
    </w:p>
    <w:p w14:paraId="5EE200F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D、突发性强，危害大；易造成大量人员中毒伤亡；易造成交叉感染；政治影响大和救援难度大。</w:t>
      </w:r>
    </w:p>
    <w:p w14:paraId="6A8E14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21、液化石油气处置过程中进入现场或警戒区内的人员必须（A）。（难）</w:t>
      </w:r>
    </w:p>
    <w:p w14:paraId="7CC0A0E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A、佩戴隔绝式呼吸器，穿着全封闭式消防防化服</w:t>
      </w:r>
    </w:p>
    <w:p w14:paraId="3D636E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B、佩戴隔绝式呼吸器，穿着简易消防防化服</w:t>
      </w:r>
    </w:p>
    <w:p w14:paraId="50CC0C3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C、可穿纯绵战斗服，扎紧裤口袖口，勒紧腰带裤带</w:t>
      </w:r>
    </w:p>
    <w:p w14:paraId="0595876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D、全身浇湿</w:t>
      </w:r>
    </w:p>
    <w:p w14:paraId="494BC1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22、液化石油气处置过程中驱散稀释不得使用（A）水枪，以免强水流冲击产生静电。（难）</w:t>
      </w:r>
    </w:p>
    <w:p w14:paraId="034C22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A、直流       B、开花</w:t>
      </w:r>
    </w:p>
    <w:p w14:paraId="5E18386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C、喷雾       D、多功能</w:t>
      </w:r>
    </w:p>
    <w:p w14:paraId="418C44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23、液氯常温下为（B）的气体。（中）</w:t>
      </w:r>
    </w:p>
    <w:p w14:paraId="03B0B67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A、黄色、有强烈刺激性臭味</w:t>
      </w:r>
    </w:p>
    <w:p w14:paraId="3075720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B、黄绿色、有强烈刺激性臭味</w:t>
      </w:r>
    </w:p>
    <w:p w14:paraId="2D31516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C、黄色、无味</w:t>
      </w:r>
    </w:p>
    <w:p w14:paraId="2CCAB8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D、黄绿色、 无味</w:t>
      </w:r>
    </w:p>
    <w:p w14:paraId="572F0C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24、液化石油气泄漏事故处置的程序和措施为（A）。（难）</w:t>
      </w:r>
    </w:p>
    <w:p w14:paraId="455EDD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A、接警出动、个人防护、现场询情、侦察检测、设立警戒、疏散救生、排除险情和清理移交</w:t>
      </w:r>
    </w:p>
    <w:p w14:paraId="2ED696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B、接警出动、个人防护、现场询情、侦察检测、设立警戒、疏散救生</w:t>
      </w:r>
    </w:p>
    <w:p w14:paraId="73D958B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C、接警出动、个人防护、现场询情、侦察检测、排除险情、现场急救、作好灭火准备和清理移交。</w:t>
      </w:r>
    </w:p>
    <w:p w14:paraId="47CF7D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D、接警出动、个人防护、现场询情、侦察检测、设立警戒、疏散救生、控毒排险、现场急救、洗消处理、清理移交</w:t>
      </w:r>
    </w:p>
    <w:p w14:paraId="5E0F9D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25、氯气泄漏事故处置的程序和措施为（A）。（中）</w:t>
      </w:r>
    </w:p>
    <w:p w14:paraId="0519F90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A、接警出动、个人防护、现场询情、侦察检测、设立警戒、疏散救生、排除险情和清理移交</w:t>
      </w:r>
    </w:p>
    <w:p w14:paraId="07CD48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B、接警出动、个人防护、现场询情、侦察检测、设立警戒、疏散救生</w:t>
      </w:r>
    </w:p>
    <w:p w14:paraId="019883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C、接警出动、个人防护、现场询情、侦察检测、排除险情、现场急救、作好灭火准备和清理移交。</w:t>
      </w:r>
    </w:p>
    <w:p w14:paraId="241964F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D、接警出动、个人防护、现场询情、侦察检测、设立警戒、疏散救生、控毒排险、现场急救、洗消处理、清理移交</w:t>
      </w:r>
    </w:p>
    <w:p w14:paraId="70D6C6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26、液化石油气处置过程中倒罐、转移必须在（A）的掩护下进行，以确保安全。（难）</w:t>
      </w:r>
    </w:p>
    <w:p w14:paraId="0958017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A、喷雾水枪B、消防水炮C、泡沫枪D、直流水枪</w:t>
      </w:r>
    </w:p>
    <w:p w14:paraId="15EB52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27、液氯泄漏事故进入事故现场的救援人员必须佩戴隔绝式呼吸器，进入内部执行关阀堵漏任务的救援人员要按（A）防护标准加强个人防护。（难）</w:t>
      </w:r>
    </w:p>
    <w:p w14:paraId="6A3D5E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A、一级B、二级C、三级D、特级</w:t>
      </w:r>
    </w:p>
    <w:p w14:paraId="7831F07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28、公路交通事故特点为（A）。（中）</w:t>
      </w:r>
    </w:p>
    <w:p w14:paraId="7AA39DC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A、事故频率高、人员伤亡大、易引发次生灾害和救援难度大</w:t>
      </w:r>
    </w:p>
    <w:p w14:paraId="787C196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B、事故地点不确定、物质性质难判定、事故危险性大和处置难度大</w:t>
      </w:r>
    </w:p>
    <w:p w14:paraId="41D81FA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C、易引发次生灾害、人员伤亡大、堵塞隧道交通、经济损失大和救援困难</w:t>
      </w:r>
    </w:p>
    <w:p w14:paraId="66318B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D、人员伤亡重、容易引发次生灾害、造成交通中断和救援困难</w:t>
      </w:r>
    </w:p>
    <w:p w14:paraId="51AC230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29、隧道交通事故特点为（C）。（中）</w:t>
      </w:r>
    </w:p>
    <w:p w14:paraId="65067D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A、事故频率高、人员伤亡大、易引发次生灾害和救援难度大</w:t>
      </w:r>
    </w:p>
    <w:p w14:paraId="0802C5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B、事故地点不确定、物质性质难判定、事故危险性大和处置难度大</w:t>
      </w:r>
    </w:p>
    <w:p w14:paraId="0C729D1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C、易引发次生灾害、人员伤亡大、堵塞隧道交通、经济损失大和救援困难</w:t>
      </w:r>
    </w:p>
    <w:p w14:paraId="4DCCC8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D、人员伤亡重、容易引发次生灾害、造成交通中断和救援困难</w:t>
      </w:r>
    </w:p>
    <w:p w14:paraId="178125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30、公路交通事故处置程序与措施为（A）。（中）</w:t>
      </w:r>
    </w:p>
    <w:p w14:paraId="1D57AC9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A、接警出动、侦察检测、设立警戒、救生排险、现场急救、清理移交</w:t>
      </w:r>
    </w:p>
    <w:p w14:paraId="799FE79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B、接警出动、个人防护、现场询情、侦察检测、设立警戒、疏散人员、排除险情、洗消处理和清理移交。</w:t>
      </w:r>
    </w:p>
    <w:p w14:paraId="4A6F68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C、接警出动、现场侦检、设立警戒、开展人员救助、排除险情搞好保障、清理移交</w:t>
      </w:r>
    </w:p>
    <w:p w14:paraId="76512AE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D、接警出动、个人防护、现场询情、侦察检测、设立警戒、疏散救生、排除险情、现场急救、搞好保障、清理移交</w:t>
      </w:r>
    </w:p>
    <w:p w14:paraId="71BA6D3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31、隧道交通事故处置程序与措施为（C）。（中）</w:t>
      </w:r>
    </w:p>
    <w:p w14:paraId="21076B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A、接警出动、侦察检测、设立警戒、救生排险、现场急救、清理移交</w:t>
      </w:r>
    </w:p>
    <w:p w14:paraId="3A40B0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B、接警出动、个人防护、现场询情、侦察检测、设立警戒、疏散人员、排除险情、洗消处理和清理移交。</w:t>
      </w:r>
    </w:p>
    <w:p w14:paraId="0D288DB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C、接警出动、现场侦检、设立警戒、开展人员救助、排除险情搞好保障、清理移交</w:t>
      </w:r>
    </w:p>
    <w:p w14:paraId="5DFEE7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D、接警出动、个人防护、现场询情、侦察检测、设立警戒、疏散救生、排除险情、现场急救、搞好保障、清理移交</w:t>
      </w:r>
    </w:p>
    <w:p w14:paraId="18C6763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32、交通事故处理过程中，使用破拆工具破拆车体时，应使用（A）掩护，防止金属碰撞产生火花，引起油蒸气爆炸，发生火灾。（中）</w:t>
      </w:r>
    </w:p>
    <w:p w14:paraId="6637F23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A、雾状水B、直流水C、直流水或开花水D、泡沫液</w:t>
      </w:r>
    </w:p>
    <w:p w14:paraId="73DED62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33、事故现场有易燃易爆气体或有毒有害物质扩散时，消防车要选择（A）的适当位置停靠。（易）</w:t>
      </w:r>
    </w:p>
    <w:p w14:paraId="3C89C4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A、上风方向或侧上风方向 B、上风方向C、侧上风方向 D、下风方向</w:t>
      </w:r>
    </w:p>
    <w:p w14:paraId="023608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34、苯泄漏事故处置的程序和措施为（C）。（中）</w:t>
      </w:r>
    </w:p>
    <w:p w14:paraId="4192047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A、接警出动、个人防护、现场询情、侦察检测、设立警戒、疏散救生、排除险情和清理移交</w:t>
      </w:r>
    </w:p>
    <w:p w14:paraId="5BC19E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B、接警出动、个人防护、现场询情、侦察检测、设立警戒、疏散救生</w:t>
      </w:r>
    </w:p>
    <w:p w14:paraId="3CED8B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C、接警出动、个人防护、现场询情、侦察检测、排除险情、现场急救、作好灭火准备和清理移交。</w:t>
      </w:r>
    </w:p>
    <w:p w14:paraId="6ACDC5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D、接警出动、个人防护、现场询情、侦察检测、设立警戒、疏散救生、控毒排险、现场急救、洗消处理、清理移交</w:t>
      </w:r>
    </w:p>
    <w:p w14:paraId="49B7C2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35、下列哪项任务不属于抢险救援（C）。（易）</w:t>
      </w:r>
    </w:p>
    <w:p w14:paraId="65C5F43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A、各种事故的抢险救援</w:t>
      </w:r>
    </w:p>
    <w:p w14:paraId="7D2D750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B、各种自然灾害的抢险救援</w:t>
      </w:r>
    </w:p>
    <w:p w14:paraId="28C59B7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C、各类火灾扑救</w:t>
      </w:r>
    </w:p>
    <w:p w14:paraId="6710E9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D、参与处置突发事件</w:t>
      </w:r>
    </w:p>
    <w:p w14:paraId="5BFF5F1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36、交通事故处理过程中，使用破拆工具破拆车体时，应使用（A）掩护，防止金属碰撞产生火花，引起油蒸气爆炸，发生火灾。（中）</w:t>
      </w:r>
    </w:p>
    <w:p w14:paraId="65AACD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A、雾状水           B、直流水</w:t>
      </w:r>
    </w:p>
    <w:p w14:paraId="12E8B93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C、直流水或开花水    D、泡沫液</w:t>
      </w:r>
    </w:p>
    <w:p w14:paraId="6FE7A9C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37、为尽可能挽救遇险人员的生命，避免再次伤害，在建筑倒塌(A)不得使用铲车、吊车、推土机等大型施工机械车辆。（中）</w:t>
      </w:r>
    </w:p>
    <w:p w14:paraId="13D730C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A、救援初期                 B、救援中期、</w:t>
      </w:r>
    </w:p>
    <w:p w14:paraId="65262AA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C、救援后期                 D、救援末期</w:t>
      </w:r>
    </w:p>
    <w:p w14:paraId="2530C23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38. 徒手救人主要有（B）、背人法、肩负法、双人手抬法、双人肩负法等五种方法。（中）</w:t>
      </w:r>
    </w:p>
    <w:p w14:paraId="5496D8D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（A）自救法                           （B）托抱法</w:t>
      </w:r>
    </w:p>
    <w:p w14:paraId="637DF91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 交叉法                            (D) 解脱法</w:t>
      </w:r>
    </w:p>
    <w:p w14:paraId="216061A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39. 救援人员将被救者先托起然后双手抱起的救人方法为（C）。（易）</w:t>
      </w:r>
    </w:p>
    <w:p w14:paraId="50D48D9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（A）背人法                           （B）肩负法</w:t>
      </w:r>
    </w:p>
    <w:p w14:paraId="11A6C46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托抱法                            (D) 双人手抬法</w:t>
      </w:r>
    </w:p>
    <w:p w14:paraId="73D752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40.救援人员将被救者背起的救人方法称为。（D）（易）</w:t>
      </w:r>
    </w:p>
    <w:p w14:paraId="7E8B53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（A）托抱法                           （B）肩负法</w:t>
      </w:r>
    </w:p>
    <w:p w14:paraId="6FB401F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双人肩负法                        (D) 背人法</w:t>
      </w:r>
    </w:p>
    <w:p w14:paraId="4D1D35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41.指救援人员将被救者立起抱在肩上的救人方法称为。（B）    （易） </w:t>
      </w:r>
    </w:p>
    <w:p w14:paraId="1A42C9C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（A）托抱法                            （B）肩负法、</w:t>
      </w:r>
    </w:p>
    <w:p w14:paraId="3A6343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背人法                             (D) 双人手抬法</w:t>
      </w:r>
    </w:p>
    <w:p w14:paraId="6CBD4B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42. 两名救援人员运用抬人的方法将被救者移送到安全地带的方法称为。（D）   （易）</w:t>
      </w:r>
    </w:p>
    <w:p w14:paraId="2C10A0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（A）托抱法                           （B）肩负法</w:t>
      </w:r>
    </w:p>
    <w:p w14:paraId="6FB8DA4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背人法                            (D) 双人手抬法</w:t>
      </w:r>
    </w:p>
    <w:p w14:paraId="6F424F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43.两名救援人员运用肩负的方法将被救者救出移送到安全地带的方法称为。（</w:t>
      </w:r>
      <w:r>
        <w:rPr>
          <w:rFonts w:hint="eastAsia" w:ascii="仿宋_GB2312" w:hAnsi="宋体" w:eastAsia="仿宋_GB2312"/>
          <w:sz w:val="32"/>
          <w:szCs w:val="32"/>
          <w:lang w:val="en-US" w:eastAsia="zh-CN"/>
        </w:rPr>
        <w:t>D</w:t>
      </w:r>
      <w:r>
        <w:rPr>
          <w:rFonts w:hint="eastAsia" w:ascii="仿宋_GB2312" w:hAnsi="宋体" w:eastAsia="仿宋_GB2312"/>
          <w:sz w:val="32"/>
          <w:szCs w:val="32"/>
        </w:rPr>
        <w:t>）  （易）</w:t>
      </w:r>
    </w:p>
    <w:p w14:paraId="52B2FF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（A）托抱法                           （B）肩负法</w:t>
      </w:r>
    </w:p>
    <w:p w14:paraId="75A3262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背人法                            (D) 双人肩负法</w:t>
      </w:r>
    </w:p>
    <w:p w14:paraId="5FFD6D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44. 在实施徒手救人时，消防救援人员必须坚守（A）  、救助被救助人员程序规范、征得被救助人员同意允许等三个原则。（中）</w:t>
      </w:r>
    </w:p>
    <w:p w14:paraId="471D8D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（A）确保被救助人员生命安全           （B）先重后轻</w:t>
      </w:r>
    </w:p>
    <w:p w14:paraId="47814D6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(C)先抢后救                           (D) 先近后远</w:t>
      </w:r>
    </w:p>
    <w:p w14:paraId="5C189B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45. 在实施徒手救人时，消防救援人员必须坚守确保被救助人员生命安全、（    B    ）、征得被救助人员同意允许等三个原则。（中）</w:t>
      </w:r>
    </w:p>
    <w:p w14:paraId="23EB1E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（A）先抢后救                          （B）救助被救助人员程序规范</w:t>
      </w:r>
    </w:p>
    <w:p w14:paraId="7F008F7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先重后轻                           (D) 先近后远</w:t>
      </w:r>
    </w:p>
    <w:p w14:paraId="7E9912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46. 在实施徒手救人时，消防救援人员必须坚守确保被救助人员生命安全、救助被救助人员程序规范、（  C     ）等三个原则。（中）</w:t>
      </w:r>
    </w:p>
    <w:p w14:paraId="46643C1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（A）先抢后救                          （B）先重后轻</w:t>
      </w:r>
    </w:p>
    <w:p w14:paraId="2E11F97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(C)征得被救助人员同意允许              (D) 先近后远</w:t>
      </w:r>
    </w:p>
    <w:p w14:paraId="62B422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47、抢险救援服是消防员在进行（B）时穿着的专用防护服。（易）</w:t>
      </w:r>
    </w:p>
    <w:p w14:paraId="4191DF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（A）灭火作业                         （B）抢险救援作业</w:t>
      </w:r>
    </w:p>
    <w:p w14:paraId="1F87511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危险化学物品作业                   (D) 处置放射性物质</w:t>
      </w:r>
    </w:p>
    <w:p w14:paraId="57E1C71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48、抢险救援服可分为（D）救援服。（易）</w:t>
      </w:r>
    </w:p>
    <w:p w14:paraId="3953E13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（A）连体式                         （B）分体式</w:t>
      </w:r>
    </w:p>
    <w:p w14:paraId="42227C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 组合式                          (D) 连体式和分体式   </w:t>
      </w:r>
    </w:p>
    <w:p w14:paraId="10A934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49、抢险救援服经、纬向干态断裂强力不小于（D）。（难）</w:t>
      </w:r>
    </w:p>
    <w:p w14:paraId="0D984BB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（A）50N                         （B）150N</w:t>
      </w:r>
    </w:p>
    <w:p w14:paraId="2D46363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250N                          (D) 350N</w:t>
      </w:r>
    </w:p>
    <w:p w14:paraId="4346B3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50、抢险救援头盔是消防员在地震、建筑倒塌、交通事故等现场进行抢险救援作业时佩戴的用于（A）防护时防护装备。（易）</w:t>
      </w:r>
    </w:p>
    <w:p w14:paraId="5C027B5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（A）头部                         （B）颈部</w:t>
      </w:r>
    </w:p>
    <w:p w14:paraId="0B2423B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手部                           (D) 肩部</w:t>
      </w:r>
    </w:p>
    <w:p w14:paraId="20CF67B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51、抢险救援头盔的设计，主要考虑了防止坠落物的（A）穿透、防电击、防侧向挤压等性能要求。（易）</w:t>
      </w:r>
    </w:p>
    <w:p w14:paraId="6CA571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（A）冲击                         （B）撞击</w:t>
      </w:r>
    </w:p>
    <w:p w14:paraId="4B642BF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掉下                          (D) 掉落</w:t>
      </w:r>
    </w:p>
    <w:p w14:paraId="36C6242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52、抢险救援头盔的质量（不包括面罩和披肩等附件）不大于(A) （中）</w:t>
      </w:r>
    </w:p>
    <w:p w14:paraId="4A915D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（A）800 g                        （B）1000g</w:t>
      </w:r>
    </w:p>
    <w:p w14:paraId="4E389E9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1200g                         (D)1500g</w:t>
      </w:r>
    </w:p>
    <w:p w14:paraId="5DC3550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53、抢险救援手套是消防员在（B）时用于对手和腕部提供保护的专用防护手套（易）</w:t>
      </w:r>
    </w:p>
    <w:p w14:paraId="5BB91F3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（A）灭火作业                       （B）抢险救援作业</w:t>
      </w:r>
    </w:p>
    <w:p w14:paraId="3E407F7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化学作业                        (D) 核辐射作业</w:t>
      </w:r>
    </w:p>
    <w:p w14:paraId="6D83DD4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54、抢险救援靴靴帮材料的最大刺穿力不小于（C）。（难）</w:t>
      </w:r>
    </w:p>
    <w:p w14:paraId="32B8B2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（A）25N                       （B）35N</w:t>
      </w:r>
    </w:p>
    <w:p w14:paraId="39E497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45N                        (D) 55N</w:t>
      </w:r>
    </w:p>
    <w:p w14:paraId="206C51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55、抢险救援靴加热30min后靴底内表面的温升不大于（A）（难）</w:t>
      </w:r>
    </w:p>
    <w:p w14:paraId="4AEF44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（A）22℃                       （B）32℃</w:t>
      </w:r>
    </w:p>
    <w:p w14:paraId="1F8740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42℃                        (D) 52℃</w:t>
      </w:r>
    </w:p>
    <w:p w14:paraId="2E5618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55、二级化学防护服（图1-5-1）是消防员处置液态化学危险品和腐蚀性物品以及（B）现场环境下实施救援任务时穿着的化学防护服。（难）</w:t>
      </w:r>
    </w:p>
    <w:p w14:paraId="2E767AF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（A）有氧                       （B）缺氧</w:t>
      </w:r>
    </w:p>
    <w:p w14:paraId="4581BC3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有毒                       （D)无毒</w:t>
      </w:r>
    </w:p>
    <w:p w14:paraId="6E2CA52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56、二级消防员化学防护服使用说明错误的是（C）（易）</w:t>
      </w:r>
    </w:p>
    <w:p w14:paraId="77AB3A7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（A）使用前必须认真检查服装有无破损，如有破损，严禁使用。</w:t>
      </w:r>
    </w:p>
    <w:p w14:paraId="6D1F91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（B）二级消防员化学防护服装不得与火焰及熔化物直接接触。</w:t>
      </w:r>
    </w:p>
    <w:p w14:paraId="34B011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（C）二级消防员化学防护服装可以与火焰及熔化物直接接触。</w:t>
      </w:r>
    </w:p>
    <w:p w14:paraId="3C2563E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(D)使用时，必须注意头罩与面具的面罩紧密配合，颈扣带、胸部的大白扣必须扣紧，以保证颈部、胸部气密性。</w:t>
      </w:r>
    </w:p>
    <w:p w14:paraId="757EAC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57、一级化学防护服为（A）全密封结构。（易）</w:t>
      </w:r>
    </w:p>
    <w:p w14:paraId="49D72B7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（A）连体式                      （B）分段式</w:t>
      </w:r>
    </w:p>
    <w:p w14:paraId="4538E7D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拉链式                      （D)  组合式</w:t>
      </w:r>
    </w:p>
    <w:p w14:paraId="5FD581D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58、一级化学防护服面料和接缝部位抗化学品渗透时间：（D）。（中）</w:t>
      </w:r>
    </w:p>
    <w:p w14:paraId="28E357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（A）≥30min                     （B）≥40min</w:t>
      </w:r>
    </w:p>
    <w:p w14:paraId="794027F1">
      <w:pPr>
        <w:adjustRightInd w:val="0"/>
        <w:snapToGrid w:val="0"/>
        <w:spacing w:line="240" w:lineRule="atLeast"/>
        <w:rPr>
          <w:rFonts w:hint="eastAsia" w:ascii="仿宋_GB2312" w:hAnsi="宋体" w:eastAsia="仿宋_GB2312"/>
          <w:sz w:val="32"/>
          <w:szCs w:val="32"/>
          <w:lang w:val="de-DE"/>
        </w:rPr>
      </w:pPr>
      <w:r>
        <w:rPr>
          <w:rFonts w:hint="eastAsia" w:ascii="仿宋_GB2312" w:hAnsi="宋体" w:eastAsia="仿宋_GB2312"/>
          <w:sz w:val="32"/>
          <w:szCs w:val="32"/>
          <w:lang w:val="de-DE"/>
        </w:rPr>
        <w:t>(C) ≥50min                      （D) ≥60min</w:t>
      </w:r>
    </w:p>
    <w:p w14:paraId="24BD1D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59、一级化学防护服装储存期间，每（C）进行全面检查一次。（易）</w:t>
      </w:r>
    </w:p>
    <w:p w14:paraId="37ADDAB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（A）一个月                    （B）两个月</w:t>
      </w:r>
    </w:p>
    <w:p w14:paraId="7B48A6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(C)三个月                     （D)四个月</w:t>
      </w:r>
    </w:p>
    <w:p w14:paraId="07A13B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60、特级化学防护服由（A）面罩、服装主体、通风系统、手套、靴子、超压排气阀和密封拉链组成。（易）</w:t>
      </w:r>
    </w:p>
    <w:p w14:paraId="62DE3F1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（A）大视窗                    （B）小视窗  </w:t>
      </w:r>
    </w:p>
    <w:p w14:paraId="1DDAAA4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(C)玻璃                        （D)网格</w:t>
      </w:r>
    </w:p>
    <w:p w14:paraId="4DC847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61、穿着人员使用前应了解特级化学防护服装的（D）。（易）</w:t>
      </w:r>
    </w:p>
    <w:p w14:paraId="6B6F91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（A）尺寸                    （B）材质</w:t>
      </w:r>
    </w:p>
    <w:p w14:paraId="58568E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大小                    （D) 适用范围</w:t>
      </w:r>
    </w:p>
    <w:p w14:paraId="0C4731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62、特级化学防护服在使用中说法错误的是：（D）（易）</w:t>
      </w:r>
    </w:p>
    <w:p w14:paraId="66A2B56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（A）避免在太阳下曝晒，严禁裸露贮存，应室内存放。</w:t>
      </w:r>
    </w:p>
    <w:p w14:paraId="00292A0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（B）避免与油、酸、碱等易燃、易爆物品或化学品混装。</w:t>
      </w:r>
    </w:p>
    <w:p w14:paraId="6AE009A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(C)穿着本服装退出事故现场，需脱下本服装前，必须经过严格冲洗洗消</w:t>
      </w:r>
    </w:p>
    <w:p w14:paraId="739589F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(D)一旦本服装在染有军用生化毒剂的事故现场使用后，可以保留再次使用</w:t>
      </w:r>
    </w:p>
    <w:p w14:paraId="5999589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63、不属于防蜂服具有的性能是：（D）（易）</w:t>
      </w:r>
    </w:p>
    <w:p w14:paraId="58571C9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（A）防蜂蜇                   （B）防割</w:t>
      </w:r>
    </w:p>
    <w:p w14:paraId="51A4B7F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防蚊虫叮咬                （D)防火</w:t>
      </w:r>
    </w:p>
    <w:p w14:paraId="5C1E070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64、防蜂服出现污渍时，可用洗衣粉软毛刷擦洗，不可搓洗，洗净后（A）放到阳光下曝晒，要放到阴凉处晾干。 （易）</w:t>
      </w:r>
    </w:p>
    <w:p w14:paraId="002707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（A）不得                   （B）可以</w:t>
      </w:r>
    </w:p>
    <w:p w14:paraId="5ACFD6B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应该                   （D)必须</w:t>
      </w:r>
    </w:p>
    <w:p w14:paraId="41D536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65、胸式安全吊带（B）单独作为救援用安全吊带。（易）</w:t>
      </w:r>
    </w:p>
    <w:p w14:paraId="1539C4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（A）可以                   （B）不可以</w:t>
      </w:r>
    </w:p>
    <w:p w14:paraId="1F561F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有时                   （D) 经常</w:t>
      </w:r>
    </w:p>
    <w:p w14:paraId="53F3E0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66、Ⅰ型消防安全吊带由腰部织带、腿带、腰带带扣、织带拉环等零部件构成，为（</w:t>
      </w:r>
      <w:r>
        <w:rPr>
          <w:rFonts w:hint="eastAsia" w:ascii="仿宋_GB2312" w:hAnsi="宋体" w:eastAsia="仿宋_GB2312"/>
          <w:sz w:val="32"/>
          <w:szCs w:val="32"/>
          <w:lang w:val="en-US" w:eastAsia="zh-CN"/>
        </w:rPr>
        <w:t>A</w:t>
      </w:r>
      <w:r>
        <w:rPr>
          <w:rFonts w:hint="eastAsia" w:ascii="仿宋_GB2312" w:hAnsi="宋体" w:eastAsia="仿宋_GB2312"/>
          <w:sz w:val="32"/>
          <w:szCs w:val="32"/>
        </w:rPr>
        <w:t>）。（在）</w:t>
      </w:r>
    </w:p>
    <w:p w14:paraId="7003B3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（A）坐式安全吊带          （B）胸式安全吊带</w:t>
      </w:r>
    </w:p>
    <w:p w14:paraId="0F261FA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(C)全身式安全吊带           （D)</w:t>
      </w:r>
      <w:r>
        <w:rPr>
          <w:rFonts w:hint="eastAsia" w:ascii="仿宋_GB2312" w:hAnsi="宋体" w:eastAsia="仿宋_GB2312"/>
          <w:sz w:val="32"/>
          <w:szCs w:val="32"/>
          <w:lang w:eastAsia="zh-CN"/>
        </w:rPr>
        <w:t>五点</w:t>
      </w:r>
      <w:r>
        <w:rPr>
          <w:rFonts w:hint="eastAsia" w:ascii="仿宋_GB2312" w:hAnsi="宋体" w:eastAsia="仿宋_GB2312"/>
          <w:sz w:val="32"/>
          <w:szCs w:val="32"/>
        </w:rPr>
        <w:t>式安全吊带</w:t>
      </w:r>
    </w:p>
    <w:p w14:paraId="4658209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67、Ⅲ型消防安全吊带由织带、前部拉环、后背拉环、后背衬垫和带扣等零部件构成，为（C）. （中）</w:t>
      </w:r>
    </w:p>
    <w:p w14:paraId="34D03F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（A）坐式安全吊带          （B）胸式安全吊带</w:t>
      </w:r>
    </w:p>
    <w:p w14:paraId="51A3D28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(C)全身式安全吊带           （D)半身式安全吊带</w:t>
      </w:r>
    </w:p>
    <w:p w14:paraId="4B95B13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68、以下关于消防安全带说法错误的是：（A）（易）</w:t>
      </w:r>
    </w:p>
    <w:p w14:paraId="1411D59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（A）消防安全带不可调节尺寸大小以适合体型佩戴</w:t>
      </w:r>
    </w:p>
    <w:p w14:paraId="72BEE72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（B）带扣应使安全带长度调节方便，佩戴快速，且无松脱、滑落现象，其边角半径不小于6mm。</w:t>
      </w:r>
    </w:p>
    <w:p w14:paraId="494C04F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（C）带扣和拉环无棱角、毛刺、无裂纹、明显压痕和划伤等缺陷。</w:t>
      </w:r>
    </w:p>
    <w:p w14:paraId="6600963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（D）消防安全带的零部件应安装端正，整带平直、整洁，无污油渍、缺损及其它有损外观的缺陷。</w:t>
      </w:r>
    </w:p>
    <w:p w14:paraId="5AA4C9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69、安全标志分为（D）类型。（易）</w:t>
      </w:r>
    </w:p>
    <w:p w14:paraId="500960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（A）禁止标志、警告标志</w:t>
      </w:r>
    </w:p>
    <w:p w14:paraId="1194414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（B）警告标志、指令标志</w:t>
      </w:r>
    </w:p>
    <w:p w14:paraId="78B41FA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（C）警告标志、提示标志</w:t>
      </w:r>
    </w:p>
    <w:p w14:paraId="6570C5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（D）禁止标志、警告标志、指令标志和提示标志</w:t>
      </w:r>
    </w:p>
    <w:p w14:paraId="495A3D3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70、破拆的方法有哪些：（D）（易）</w:t>
      </w:r>
    </w:p>
    <w:p w14:paraId="3BDE7D0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（A）撬砸法、拉拽法、切割法</w:t>
      </w:r>
    </w:p>
    <w:p w14:paraId="448CB04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（B）冲撞法、爆破法、顶撑法</w:t>
      </w:r>
    </w:p>
    <w:p w14:paraId="4C200C6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（C）撬砸法、切割法、冲撞法</w:t>
      </w:r>
    </w:p>
    <w:p w14:paraId="0B7A22E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（D）撬砸法、拉拽法、切割法、冲撞法、爆破法、顶撑法</w:t>
      </w:r>
    </w:p>
    <w:p w14:paraId="28378A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71、手动破拆工具组是由冲击杆、拆锁器、金属切断器、凿子、钎子及各种撬斧工具等部件组成，无需外接动力源，（A）即可操作。（易）</w:t>
      </w:r>
    </w:p>
    <w:p w14:paraId="52B98FA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（A）单人         （B）双人</w:t>
      </w:r>
    </w:p>
    <w:p w14:paraId="2EB291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(C)三人          （D)四人</w:t>
      </w:r>
    </w:p>
    <w:p w14:paraId="62D8381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72、以下关于手动破拆工具说法错误的是：（D）（中）</w:t>
      </w:r>
    </w:p>
    <w:p w14:paraId="268434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（A）每次使用后，应将工具揩拭干净，保持清洁。存放处应阴凉干燥。</w:t>
      </w:r>
    </w:p>
    <w:p w14:paraId="0F6D62E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(B)刃口、钩尖等工作部位如有卷口或崩缺应及时修磨，并用油脂揩拭。</w:t>
      </w:r>
    </w:p>
    <w:p w14:paraId="67FA54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（C）应定期检查杆柄上各螺纹连接处的紧固螺钉，并使其保持拧紧状态。</w:t>
      </w:r>
    </w:p>
    <w:p w14:paraId="6CAAAA9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（D）如发现挠钩杆各连接螺纹发生破损，可以继续使用。</w:t>
      </w:r>
    </w:p>
    <w:p w14:paraId="165B254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73、以下关于腰斧使用过程中说法错误的是：（B）（中）</w:t>
      </w:r>
    </w:p>
    <w:p w14:paraId="5EB55E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（A）腰斧使用前应进行外观检查，注意查看有否缺陷和潜在的损伤，如发现腰斧变形、有裂缝或橡胶柄套损坏时，应停止使用。</w:t>
      </w:r>
    </w:p>
    <w:p w14:paraId="077286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(B)可以用腰斧砍劈带电电线或带电设备。</w:t>
      </w:r>
    </w:p>
    <w:p w14:paraId="0204F86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（C）消防员佩戴腰斧时，位置要正确，以防各刃口损坏防护服和其他个人装备或戳伤皮肉。</w:t>
      </w:r>
    </w:p>
    <w:p w14:paraId="7452EE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(D)在使用腰斧进行砍劈等破拆作业时，尽可能使刃口所在平面与被砍劈物垂直，以防刃口崩裂或卷缺。</w:t>
      </w:r>
    </w:p>
    <w:p w14:paraId="1DA2BB7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74、以下不属于止血训练方法的是：（D）（易）</w:t>
      </w:r>
    </w:p>
    <w:p w14:paraId="075066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（A）指压止血训练         （B）加压包扎止血训练</w:t>
      </w:r>
    </w:p>
    <w:p w14:paraId="3CA5E60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止血带止血训练        （D) 纱布止血训练</w:t>
      </w:r>
    </w:p>
    <w:p w14:paraId="22C7A8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75、止血带的缚扎时间越短越好，通常不超过（B）小时（中）</w:t>
      </w:r>
    </w:p>
    <w:p w14:paraId="5BDACBA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（A）0、5            （B）1</w:t>
      </w:r>
    </w:p>
    <w:p w14:paraId="62351F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(C)1、5             （D) 2</w:t>
      </w:r>
    </w:p>
    <w:p w14:paraId="0F1EC4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76、以下不属于手部包扎训练的是：（D）（难）</w:t>
      </w:r>
    </w:p>
    <w:p w14:paraId="73E6015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（A）“8”字绷带包扎         （B）螺旋包扎</w:t>
      </w:r>
    </w:p>
    <w:p w14:paraId="15DD33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三角巾包扎              （D) 风帽式包扎</w:t>
      </w:r>
    </w:p>
    <w:p w14:paraId="503AEAB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77、前臂骨折固定训练中说法错误的是：（D）（难）</w:t>
      </w:r>
    </w:p>
    <w:p w14:paraId="7647B0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（A）固定四肢时，要露出指（趾）端。</w:t>
      </w:r>
    </w:p>
    <w:p w14:paraId="02E664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（B）夹板与皮肤之间应加衬垫保护。</w:t>
      </w:r>
    </w:p>
    <w:p w14:paraId="0D7BA9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(C)固定必须牢固可靠，夹板长度要超过骨折部的上下两个关节。</w:t>
      </w:r>
    </w:p>
    <w:p w14:paraId="66646E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（D)伤肢远端略低于近端，以利血液循环和消肿。</w:t>
      </w:r>
    </w:p>
    <w:p w14:paraId="1EB7C6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78、胸外心脏按压训练双手掌根重叠，十指相扣，掌心翘起，手指离开胸壁，上半身前倾，双臂伸直，垂直向下用力、有节奏地按压（B）次（易）</w:t>
      </w:r>
    </w:p>
    <w:p w14:paraId="32F2F2A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（A）20            （B）30</w:t>
      </w:r>
    </w:p>
    <w:p w14:paraId="494C28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(C)40             （D) 50</w:t>
      </w:r>
    </w:p>
    <w:p w14:paraId="492950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79、徒手救人的适用范围，主要是救助那些无明显外伤（A）明显中毒的被救助者。（易）</w:t>
      </w:r>
    </w:p>
    <w:p w14:paraId="2176EE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（A）行走不便            （B）骨折</w:t>
      </w:r>
    </w:p>
    <w:p w14:paraId="576ECE9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(C)休克               （D) 失血过多</w:t>
      </w:r>
    </w:p>
    <w:p w14:paraId="6E779D7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80、以下不属于与被救助人员的沟通方法的是：（D）（易）</w:t>
      </w:r>
    </w:p>
    <w:p w14:paraId="14BD18C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（A）表情沟通            （B）语言沟通</w:t>
      </w:r>
    </w:p>
    <w:p w14:paraId="4DBA286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手势沟通            （D) 心灵沟通</w:t>
      </w:r>
    </w:p>
    <w:p w14:paraId="116B188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81、警戒器材的种类有哪些：（D）（易）</w:t>
      </w:r>
    </w:p>
    <w:p w14:paraId="3D971F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（A）警戒标志杆、警戒底座、警戒灯 、警戒桶   （B）警戒底座、警戒带、警戒牌、警戒桶</w:t>
      </w:r>
    </w:p>
    <w:p w14:paraId="773D89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 警戒灯、警戒带、警戒牌、警戒桶         （D) 警戒标志杆、警戒底座、警戒灯、警戒带、警戒牌、警戒桶</w:t>
      </w:r>
    </w:p>
    <w:p w14:paraId="074990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82、警戒标识杆是用于火灾等灾害事故现场设立（B）。（易）</w:t>
      </w:r>
    </w:p>
    <w:p w14:paraId="3E7045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（A）安全区            （B）警戒区</w:t>
      </w:r>
    </w:p>
    <w:p w14:paraId="0E791E8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隔离区            （D) 疏散区</w:t>
      </w:r>
    </w:p>
    <w:p w14:paraId="359A099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83、交通锥一般由（C）或橡胶制作而成（易）</w:t>
      </w:r>
    </w:p>
    <w:p w14:paraId="691F2B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（A）木质            （B）金属</w:t>
      </w:r>
    </w:p>
    <w:p w14:paraId="1F6A2E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塑料           （D) 玻璃</w:t>
      </w:r>
    </w:p>
    <w:p w14:paraId="110AA6C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84、警戒带分为（A）使用两种，分别有涂反光材料和不涂反光材料两种（易）</w:t>
      </w:r>
    </w:p>
    <w:p w14:paraId="1174A4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（A）一次性和重复性                （B）重复性和多次性</w:t>
      </w:r>
    </w:p>
    <w:p w14:paraId="752B486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一次性和多次性                （D) 两次性和重复性</w:t>
      </w:r>
    </w:p>
    <w:p w14:paraId="391B331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85、警戒带不能与有腐蚀性物品接触，重复使用的警戒带在操作时，速度（B）过快。（易）</w:t>
      </w:r>
    </w:p>
    <w:p w14:paraId="350BAA4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（A）可以           （B）不宜</w:t>
      </w:r>
    </w:p>
    <w:p w14:paraId="041F587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稍微           （D) 应当</w:t>
      </w:r>
    </w:p>
    <w:p w14:paraId="268CF8B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86、以下不属于危险警示牌的标志是：（D）（易）</w:t>
      </w:r>
    </w:p>
    <w:p w14:paraId="652A7C3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（A）有毒           （B）泄漏</w:t>
      </w:r>
    </w:p>
    <w:p w14:paraId="299AA05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爆炸           （D) 安全</w:t>
      </w:r>
    </w:p>
    <w:p w14:paraId="3A9767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87、警示指挥用具主要用于夜间灾害事故现场指挥。它利用干电池供电，工作时可以持续闪烁（C）多小时（中）</w:t>
      </w:r>
    </w:p>
    <w:p w14:paraId="543D8AD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（A）30           （B）35</w:t>
      </w:r>
    </w:p>
    <w:p w14:paraId="38ACF9A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40          （D) 45</w:t>
      </w:r>
    </w:p>
    <w:p w14:paraId="57EE3D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88、以下为坐式安全吊带的是：(D) （中）</w:t>
      </w:r>
    </w:p>
    <w:p w14:paraId="5E99AC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（A）Ⅰ型消防安全吊带          （B）Ⅱ型消防安全吊带</w:t>
      </w:r>
    </w:p>
    <w:p w14:paraId="4E10FA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Ⅲ型消防安全吊带           （D)Ⅰ型消防安全吊带、Ⅱ型消防安全吊带</w:t>
      </w:r>
    </w:p>
    <w:p w14:paraId="4FDD9B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89、以下关于摘除马蜂窝时说法错误的是：（D）（易）</w:t>
      </w:r>
    </w:p>
    <w:p w14:paraId="6882724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（A）在实施摘除蜂窝救援时，必须认真检查防蜂服完好情况，确认安全可靠后，方可实施救援行动。</w:t>
      </w:r>
    </w:p>
    <w:p w14:paraId="206B35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(B)在摘除环境比较复杂场所的蜂窝时，不能急于求成，对可能损坏防蜂服和影响救援行动的障碍物必须先行消除，为顺利摘除蜂窝创造条件。 </w:t>
      </w:r>
    </w:p>
    <w:p w14:paraId="4D0810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（C）消防员要有良好的心理素质，沉着冷静，避免紧张慌乱，任何紧张慌乱都可能发生动作倒错，造成失误。</w:t>
      </w:r>
    </w:p>
    <w:p w14:paraId="71BFE14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(D)在摘除蜂窝时，当发现防蜂服有轻微破损时仍然可以继续操作使用。</w:t>
      </w:r>
    </w:p>
    <w:p w14:paraId="65DEEB22">
      <w:pPr>
        <w:adjustRightInd w:val="0"/>
        <w:snapToGrid w:val="0"/>
        <w:spacing w:line="240" w:lineRule="atLeast"/>
        <w:rPr>
          <w:rFonts w:hint="eastAsia" w:ascii="仿宋_GB2312" w:hAnsi="宋体" w:eastAsia="仿宋_GB2312"/>
          <w:sz w:val="32"/>
          <w:szCs w:val="32"/>
        </w:rPr>
      </w:pPr>
    </w:p>
    <w:p w14:paraId="2A5BCE88">
      <w:pPr>
        <w:rPr>
          <w:rFonts w:hint="eastAsia" w:ascii="方正仿宋_GBK" w:eastAsia="方正仿宋_GBK"/>
          <w:sz w:val="32"/>
          <w:szCs w:val="32"/>
        </w:rPr>
      </w:pPr>
      <w:r>
        <w:rPr>
          <w:rFonts w:hint="eastAsia" w:ascii="方正仿宋_GBK" w:eastAsia="方正仿宋_GBK"/>
          <w:sz w:val="32"/>
          <w:szCs w:val="32"/>
        </w:rPr>
        <w:br w:type="page"/>
      </w:r>
    </w:p>
    <w:p w14:paraId="7F50BB15">
      <w:pPr>
        <w:widowControl/>
        <w:spacing w:line="200" w:lineRule="atLeast"/>
        <w:jc w:val="left"/>
        <w:rPr>
          <w:rFonts w:hint="eastAsia" w:ascii="方正仿宋_GBK" w:eastAsia="方正仿宋_GBK"/>
          <w:sz w:val="32"/>
          <w:szCs w:val="32"/>
        </w:rPr>
      </w:pPr>
    </w:p>
    <w:p w14:paraId="3D1DE611">
      <w:pPr>
        <w:adjustRightInd w:val="0"/>
        <w:snapToGrid w:val="0"/>
        <w:spacing w:line="240" w:lineRule="atLeast"/>
        <w:rPr>
          <w:rFonts w:hint="eastAsia" w:ascii="仿宋_GB2312" w:hAnsi="宋体" w:eastAsia="仿宋_GB2312"/>
          <w:b/>
          <w:bCs/>
          <w:sz w:val="36"/>
          <w:szCs w:val="36"/>
        </w:rPr>
      </w:pPr>
      <w:r>
        <w:rPr>
          <w:rFonts w:hint="eastAsia" w:ascii="仿宋_GB2312" w:hAnsi="宋体" w:eastAsia="仿宋_GB2312"/>
          <w:b/>
          <w:bCs/>
          <w:sz w:val="36"/>
          <w:szCs w:val="36"/>
        </w:rPr>
        <w:t>二、多项选择题</w:t>
      </w:r>
    </w:p>
    <w:p w14:paraId="25989F7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1．下列属于消防员个人防护装备的是（ACDEF）。（难）</w:t>
      </w:r>
    </w:p>
    <w:p w14:paraId="2EE7BC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A、消防防护服           B、对讲机        C、头盔</w:t>
      </w:r>
    </w:p>
    <w:p w14:paraId="214132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D、防毒面具             E、方位灯        F、呼救器 </w:t>
      </w:r>
    </w:p>
    <w:p w14:paraId="51BE2D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2．灭火防护服是保护消防员免受（ABCD）以及其它危险物品伤害的保护装备。（中)</w:t>
      </w:r>
    </w:p>
    <w:p w14:paraId="6478A9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A、高温              B、蒸汽</w:t>
      </w:r>
    </w:p>
    <w:p w14:paraId="66EF21A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C、热水              D、热物体           </w:t>
      </w:r>
    </w:p>
    <w:p w14:paraId="2D10A17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E、撞击 </w:t>
      </w:r>
    </w:p>
    <w:p w14:paraId="446B53E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3．灭火防护服不能使用( ABC ) 洗涤油污处，以免影响使用性能。（难）</w:t>
      </w:r>
    </w:p>
    <w:p w14:paraId="33AD14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A、柴油                   B、汽油    </w:t>
      </w:r>
    </w:p>
    <w:p w14:paraId="13B330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C、煤油                   D、肥皂      </w:t>
      </w:r>
    </w:p>
    <w:p w14:paraId="01C0D84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E、洗涤剂</w:t>
      </w:r>
    </w:p>
    <w:p w14:paraId="74CA2C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4．消防员佩戴空气呼吸器可使其呼吸器官免受（ A B C D ）的伤害。（易）</w:t>
      </w:r>
    </w:p>
    <w:p w14:paraId="134A50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A、浓烟</w:t>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B、毒气</w:t>
      </w:r>
    </w:p>
    <w:p w14:paraId="113541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C、高温</w:t>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D、缺氧</w:t>
      </w:r>
    </w:p>
    <w:p w14:paraId="7DD6B6F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E、火焰</w:t>
      </w:r>
    </w:p>
    <w:p w14:paraId="7393CA6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5．供消防员使用的呼吸保护器具主要有（A C D）。（难)</w:t>
      </w:r>
    </w:p>
    <w:p w14:paraId="3859D7B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A、过滤式防毒面具             B、自动呼吸复苏器</w:t>
      </w:r>
    </w:p>
    <w:p w14:paraId="22335B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C、空气呼吸器                 D、氧气呼吸器            </w:t>
      </w:r>
    </w:p>
    <w:p w14:paraId="1D11A1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6．空气呼吸器每次使用后要对（ ABDCE ）等组件进行清洁、消毒。（易）</w:t>
      </w:r>
    </w:p>
    <w:p w14:paraId="095AA3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A、全面罩                  B、背托</w:t>
      </w:r>
    </w:p>
    <w:p w14:paraId="69A1EF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C、气瓶                    D、减压阀</w:t>
      </w:r>
    </w:p>
    <w:p w14:paraId="393D8B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E、供气阀</w:t>
      </w:r>
    </w:p>
    <w:p w14:paraId="7BAA0D4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7、正压式消防氧气呼吸器由哪几个系统组成？（ABCD）（中）</w:t>
      </w:r>
    </w:p>
    <w:p w14:paraId="1702D4C4">
      <w:pPr>
        <w:adjustRightInd w:val="0"/>
        <w:snapToGrid w:val="0"/>
        <w:spacing w:line="240" w:lineRule="atLeast"/>
        <w:rPr>
          <w:rFonts w:hint="eastAsia" w:ascii="仿宋_GB2312" w:hAnsi="宋体" w:eastAsia="仿宋_GB2312"/>
          <w:sz w:val="32"/>
          <w:szCs w:val="32"/>
        </w:rPr>
      </w:pPr>
    </w:p>
    <w:p w14:paraId="417C43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A、供氧系统                  B、正压呼吸循环系统</w:t>
      </w:r>
    </w:p>
    <w:p w14:paraId="1DD03B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C、安全及报警系统            D、壳体背带系统等</w:t>
      </w:r>
    </w:p>
    <w:p w14:paraId="22174B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E、氧气充装系统</w:t>
      </w:r>
    </w:p>
    <w:p w14:paraId="3CC22F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8、消防人员扑救火灾时，应根据（  ABD   ）等因素，正确选择进攻路线。</w:t>
      </w:r>
    </w:p>
    <w:p w14:paraId="543B96A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A、着火对象的特点            B、火势蔓延方向</w:t>
      </w:r>
    </w:p>
    <w:p w14:paraId="39530BA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C、起火时间                  D、作战环境</w:t>
      </w:r>
    </w:p>
    <w:p w14:paraId="30AD831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9.扑救易燃液体和其他有可能发生流淌燃烧的火灾时，消防车的作战位置应设在火灾现场的（  ），消防人员应当从（  ）的地方建立进攻起点，延伸进攻路线（AB）（易）</w:t>
      </w:r>
    </w:p>
    <w:p w14:paraId="5C71D6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A、相对高处                  B地势较高</w:t>
      </w:r>
    </w:p>
    <w:p w14:paraId="63191D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C地势较低                    D相对低高处</w:t>
      </w:r>
    </w:p>
    <w:p w14:paraId="10396A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10、狭小空间撤离时机与方法（ BCD    ）（难）</w:t>
      </w:r>
    </w:p>
    <w:p w14:paraId="60CE66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A、保护人员连续拉动安全绳1次，发出撤离收绳信号，保护人员缓缓收绳。</w:t>
      </w:r>
    </w:p>
    <w:p w14:paraId="223D0F8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B、救援人员到达狭窄通道转弯处时，拉动安全绳1次，发出停止收绳信号，保护人员停止收绳。然后救援人员继续匍匐前进，通过转弯处后连续拉动安全绳2次发出撤离收绳信号，保护人员缓缓收绳。</w:t>
      </w:r>
    </w:p>
    <w:p w14:paraId="4FC5EBD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C、当救援人员通过狭窄通道到达出口，迅速撤离到安全区域。</w:t>
      </w:r>
    </w:p>
    <w:p w14:paraId="02CF90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D、保护人员连续拉动安全绳2次，发出撤离收绳信号，保护人员缓缓收绳。</w:t>
      </w:r>
    </w:p>
    <w:p w14:paraId="02F2CF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11、进入楼内救人灭火的消防队员应携带（ ABE ）。（多选）</w:t>
      </w:r>
    </w:p>
    <w:p w14:paraId="2A06A8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A、救生绳            B、呼救器 </w:t>
      </w:r>
    </w:p>
    <w:p w14:paraId="0F5588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C、排烟器材          D、灭火器  </w:t>
      </w:r>
    </w:p>
    <w:p w14:paraId="1AD2186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E、空气呼吸器</w:t>
      </w:r>
    </w:p>
    <w:p w14:paraId="2F4072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12、扑救高层建筑火灾采用垂直铺设水带方式供水，必需考虑（ACD）。（中）</w:t>
      </w:r>
    </w:p>
    <w:p w14:paraId="2B4D745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A、消防车最大供水高度      B、消防车停放位置</w:t>
      </w:r>
    </w:p>
    <w:p w14:paraId="271FCBF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C、水带耐压性能            D、水带连接强度            </w:t>
      </w:r>
    </w:p>
    <w:p w14:paraId="476CE78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13、水带的压力损失与（ A B D E ）有关。（ 中 ）</w:t>
      </w:r>
    </w:p>
    <w:p w14:paraId="2AEDA2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A、水带内壁的粗糙度           B、水带长度</w:t>
      </w:r>
    </w:p>
    <w:p w14:paraId="571B334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C、水带磨损程度               D、水带直径</w:t>
      </w:r>
    </w:p>
    <w:p w14:paraId="2E5492B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E、水带内的流量</w:t>
      </w:r>
    </w:p>
    <w:p w14:paraId="5DAA15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14、同型、同径水带并联系统压力损失计算可按（ B C ）进行计算。（ 中 ）</w:t>
      </w:r>
    </w:p>
    <w:p w14:paraId="152CCB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A、压力损失叠加法             B、阻力系数法</w:t>
      </w:r>
    </w:p>
    <w:p w14:paraId="5ECDD57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C、流量平分法                 D、阻力平分法</w:t>
      </w:r>
    </w:p>
    <w:p w14:paraId="670AC78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E、流量叠加法</w:t>
      </w:r>
    </w:p>
    <w:p w14:paraId="3A80ED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15、消防水带按承受工作压力分为（ ABCDEF   ）的消防水带(易)</w:t>
      </w:r>
    </w:p>
    <w:p w14:paraId="79E6CD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A、0.8Mpa                     B、1.0Mpa </w:t>
      </w:r>
    </w:p>
    <w:p w14:paraId="192C8A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C、1.3Mpa                     D、1.6Mpa  </w:t>
      </w:r>
    </w:p>
    <w:p w14:paraId="7AC3C36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E、2.0Mpa                     F、2.5Mpa </w:t>
      </w:r>
    </w:p>
    <w:p w14:paraId="42BDEE7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16、水带附件由哪些组成（ABC ）（易）</w:t>
      </w:r>
    </w:p>
    <w:p w14:paraId="7E82F0B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A、水带包布                   B、水带挂钩  </w:t>
      </w:r>
    </w:p>
    <w:p w14:paraId="39FD78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C、水带护桥                   D水带捆扎器</w:t>
      </w:r>
    </w:p>
    <w:p w14:paraId="15208DE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17、水枪按射流形式分哪几类（ABCDE）（易）</w:t>
      </w:r>
    </w:p>
    <w:p w14:paraId="0DC5B36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A、直流水枪                   B、开花水枪</w:t>
      </w:r>
    </w:p>
    <w:p w14:paraId="56F388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C、喷雾水枪                   D、直流喷雾水枪</w:t>
      </w:r>
    </w:p>
    <w:p w14:paraId="6DC90D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E、多功能水枪</w:t>
      </w:r>
    </w:p>
    <w:p w14:paraId="359C42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18、消防水枪适用范围是以水为喷射介质，可以通过水射流形式的选择进行（ABD）等多种消防作业（易）</w:t>
      </w:r>
    </w:p>
    <w:p w14:paraId="545D1AF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A、灭火                        B、冷却保护  </w:t>
      </w:r>
    </w:p>
    <w:p w14:paraId="3954B1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C、破拆                        D、排烟</w:t>
      </w:r>
    </w:p>
    <w:p w14:paraId="4D396F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19、垂直铺设水带的要求和注意事项（AD）（难）</w:t>
      </w:r>
    </w:p>
    <w:p w14:paraId="2DC2DA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A、水带不得脱口、卡口           B、参训人员应着灭火防护服，佩戴个人防护装备</w:t>
      </w:r>
    </w:p>
    <w:p w14:paraId="55151F6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C、水带不得扭转，楼梯转角处水带要留有机动长度     D、水带要固定在坚固物体上</w:t>
      </w:r>
    </w:p>
    <w:p w14:paraId="04C0CB2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20、单杠梯使用的注意事项（ABCDE）（中）</w:t>
      </w:r>
    </w:p>
    <w:p w14:paraId="2E2CF9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A、单杠梯适用于狭窄区域或室内登高作业，还可跨沟越墙和代替担架使用。</w:t>
      </w:r>
    </w:p>
    <w:p w14:paraId="04ACF0C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B、单杠梯的最大使用人数为一人，安全使用角度为70度～76度。</w:t>
      </w:r>
    </w:p>
    <w:p w14:paraId="02E1E4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C、灭火救援中，单杠梯从消防车上卸下后，应放置在建筑物安全地带。选取竖梯地点时，地面应平整坚实、不滑。</w:t>
      </w:r>
    </w:p>
    <w:p w14:paraId="702DE1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D、使用时，竖梯要注意掌握平衡，不要用力过猛，防止梯子损坏。在确保梯脚稳固不滑动时，方可逐级攀登。</w:t>
      </w:r>
    </w:p>
    <w:p w14:paraId="303D07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E、平时训练时，梯脚必须竖立于架梯区内，终点线处须设一名保护人员。</w:t>
      </w:r>
    </w:p>
    <w:p w14:paraId="048C91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21、射水方法包括（ ACD  ）(中)</w:t>
      </w:r>
    </w:p>
    <w:p w14:paraId="0B8807E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A立式射水方法                B、蹲式射水方法</w:t>
      </w:r>
    </w:p>
    <w:p w14:paraId="1C1E609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C、卧式射水方法               D、肩式射水方法。</w:t>
      </w:r>
    </w:p>
    <w:p w14:paraId="72CBA13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22、射流变换的操作要求（ ACD ）</w:t>
      </w:r>
    </w:p>
    <w:p w14:paraId="59B6A0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A、参训消防员必须穿着灭火防护服，佩戴相关个人防护装备。</w:t>
      </w:r>
    </w:p>
    <w:p w14:paraId="2703B8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B、右手握住水枪，左手握住多功能水枪旋转开关</w:t>
      </w:r>
    </w:p>
    <w:p w14:paraId="550F533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C、旋转开关必须旋转到位，射流形状清楚直观。</w:t>
      </w:r>
    </w:p>
    <w:p w14:paraId="374FE6B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D、射水姿势正确，能够根据要求变换射流。</w:t>
      </w:r>
    </w:p>
    <w:p w14:paraId="462AB0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23、烟热环境模拟训练的要求（BC）（难）</w:t>
      </w:r>
    </w:p>
    <w:p w14:paraId="7BB2F8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A、特勤队员着避火服，做好个人防护；</w:t>
      </w:r>
    </w:p>
    <w:p w14:paraId="521F91A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B、空气呼吸器压力不得低于25MPa，烟热室温度控制在55～60℃；</w:t>
      </w:r>
    </w:p>
    <w:p w14:paraId="64CB3E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C、训练中不得摘下面罩</w:t>
      </w:r>
    </w:p>
    <w:p w14:paraId="4D8F51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D空气呼吸器压力不得低于26MPa，烟热室温度控制在55～60℃；</w:t>
      </w:r>
    </w:p>
    <w:p w14:paraId="2E0532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24、灭火器按充装的灭火剂分类分为（BCDE   ）（易）</w:t>
      </w:r>
    </w:p>
    <w:p w14:paraId="36C946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A、氮气灭火器                   B、干粉型灭火器 </w:t>
      </w:r>
    </w:p>
    <w:p w14:paraId="1E6E44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C、二氧化碳灭火器               D、洁净气体灭火器 </w:t>
      </w:r>
    </w:p>
    <w:p w14:paraId="3AF05A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E、水基型灭火器</w:t>
      </w:r>
    </w:p>
    <w:p w14:paraId="23BB35C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25、水泵接合器的设置条件（ABDE）(难)</w:t>
      </w:r>
    </w:p>
    <w:p w14:paraId="003C04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A、单层建筑和多层建筑的厂房设置室内消火栓且层数＞4层，</w:t>
      </w:r>
    </w:p>
    <w:p w14:paraId="22D0D4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B、单层建筑和多层建筑公共建筑设置室内消火栓且层数＞5层，</w:t>
      </w:r>
    </w:p>
    <w:p w14:paraId="5808F81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C、单层建筑和多层建筑的库房设置室内消火栓且层数＞5层，</w:t>
      </w:r>
    </w:p>
    <w:p w14:paraId="0F334A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D、高层工业建筑E、高层民用建筑</w:t>
      </w:r>
    </w:p>
    <w:p w14:paraId="116C1CC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26、现场简易通讯的联络方式有（ ABCDE ）（易）</w:t>
      </w:r>
    </w:p>
    <w:p w14:paraId="46D594C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A、灯光                         B、手旗  </w:t>
      </w:r>
    </w:p>
    <w:p w14:paraId="65D7D5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C、哨、号                       D、绳索  </w:t>
      </w:r>
    </w:p>
    <w:p w14:paraId="7BF398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E、口述或手写及手势</w:t>
      </w:r>
    </w:p>
    <w:p w14:paraId="396F9DB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27、消防员特种防护装备包括（ ABEF  ）(难)</w:t>
      </w:r>
    </w:p>
    <w:p w14:paraId="3C8B43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A、防蜂服                       B、消防阻燃毛衣</w:t>
      </w:r>
    </w:p>
    <w:p w14:paraId="60223A3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C、防静电内衣                   D、消防护目镜</w:t>
      </w:r>
    </w:p>
    <w:p w14:paraId="0CB68A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E、消防员呼救器后场接收装置     F、消防Ⅲ类安全吊带</w:t>
      </w:r>
    </w:p>
    <w:p w14:paraId="03FD549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28、消防员灭火防护胶靴适用于一般火场、事故现场进行灭火救援作业时穿着。但不能用于（ABCDE）(中)</w:t>
      </w:r>
    </w:p>
    <w:p w14:paraId="4BA2105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A、有强腐蚀性液体               B、气体存在的化学事故现场</w:t>
      </w:r>
    </w:p>
    <w:p w14:paraId="054A7A7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C、有强渗透性军用毒剂           D、生物病毒存在的事故现场</w:t>
      </w:r>
    </w:p>
    <w:p w14:paraId="0A5FEFC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E、带电的事故现场</w:t>
      </w:r>
    </w:p>
    <w:p w14:paraId="26D8A80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29、正压式消防空气呼吸器的使用方法（  ABCDE  ）（易）</w:t>
      </w:r>
    </w:p>
    <w:p w14:paraId="7531D6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A、检查气瓶压力及系统气密性。逆时针方向旋转瓶阀手轮至少2圈。</w:t>
      </w:r>
    </w:p>
    <w:p w14:paraId="4624130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将气瓶底部朝向自己，然后展开肩带，并将其分别置于气瓶两边。两手同时抓住背架体两侧，将呼吸器举过头顶。同时，两肘内贴近身体，身体稍微前倾，使呼吸器自然滑落于背部，同时确保肩带环顺着手臂滑落在肩膀上。然后，站直身体，向下拉下肩带，将呼吸器调整到舒适的位置，使臀部承重。</w:t>
      </w:r>
    </w:p>
    <w:p w14:paraId="244DC1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C、将肩带上的雄腰扣插入雌腰扣内，然后将腰带左右两侧的伸出端同时向侧后方拉动，将腰带收紧。检查面罩组件，戴上面罩，检查面罩气密性。</w:t>
      </w:r>
    </w:p>
    <w:p w14:paraId="0F32D8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D、打开瓶阀，逆时针方向旋转瓶阀手轮至少2圈。</w:t>
      </w:r>
    </w:p>
    <w:p w14:paraId="3A482E1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E、使用结束后，卸下面罩，关闭供气阀。</w:t>
      </w:r>
    </w:p>
    <w:p w14:paraId="753DC81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30、消防员呼救器的使用条件有（ACD）（难）</w:t>
      </w:r>
    </w:p>
    <w:p w14:paraId="3E4FBA1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A、工作温度：-25℃～55℃          B、贮存温度：-40℃～60℃</w:t>
      </w:r>
    </w:p>
    <w:p w14:paraId="4213301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C、相对湿度： ＞99％              D、大气压力： 86kPa～106kPa</w:t>
      </w:r>
    </w:p>
    <w:p w14:paraId="5FC5B1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31、消防员应学会消防员呼救器的使用方法，在训练中应实现哪几个功能（ABD  ）（易）</w:t>
      </w:r>
    </w:p>
    <w:p w14:paraId="0A03E5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A、实现预报警功能                 B、实现自动报警功能    </w:t>
      </w:r>
    </w:p>
    <w:p w14:paraId="2F2068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C、实现静止报警功能               D、实现手动报警功能</w:t>
      </w:r>
    </w:p>
    <w:p w14:paraId="79044C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32、方位灯的佩戴方法有哪几类( ABDE    )(中)</w:t>
      </w:r>
    </w:p>
    <w:p w14:paraId="7AA8AF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A、夹持                             B、磁粒吸附</w:t>
      </w:r>
    </w:p>
    <w:p w14:paraId="44D8AD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C、拴扎                             D、捆绑</w:t>
      </w:r>
    </w:p>
    <w:p w14:paraId="60D53C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E、吊挂</w:t>
      </w:r>
    </w:p>
    <w:p w14:paraId="0B58922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33、方位灯维护保养应注意（ACD   ）(易)</w:t>
      </w:r>
    </w:p>
    <w:p w14:paraId="1C7AE7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A、应正确的放置电池极性，电池极性与电池盒内的极性标识方向一致。防止电池极性放置不正确或电池没电造成灯具不亮。</w:t>
      </w:r>
    </w:p>
    <w:p w14:paraId="22D1A7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B、如出现其它故障，应立即淘汰</w:t>
      </w:r>
    </w:p>
    <w:p w14:paraId="1CDEE2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C、应及时更换新电池，防止因电池电量不足造成灯具亮度低</w:t>
      </w:r>
    </w:p>
    <w:p w14:paraId="170B88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D、如出现其它故障，应通知生产企业市场服务部或当地服务中心</w:t>
      </w:r>
    </w:p>
    <w:p w14:paraId="135D31B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34、消防轻型安全绳的洗涤方法有（ ABC   ）（易）</w:t>
      </w:r>
    </w:p>
    <w:p w14:paraId="6F72E6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A、消防轻型安全绳可放入40℃以下的温水中用肥皂或中性洗涤液轻轻擦洗，再用清水漂洗干净，然后晾干。</w:t>
      </w:r>
    </w:p>
    <w:p w14:paraId="72CBCB7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B、不得浸入热水中，不得日光曝晒或用火烘烤，不可使用硬质毛刷刷洗，不得使用热吹风机吹干。</w:t>
      </w:r>
    </w:p>
    <w:p w14:paraId="5D9D76F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C、禁止使用酸、溶剂等化学物质进行清洗。</w:t>
      </w:r>
    </w:p>
    <w:p w14:paraId="1CFFC5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D、可以使用酸、溶剂等化学物质进行清洗。</w:t>
      </w:r>
    </w:p>
    <w:p w14:paraId="11EE740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35、连体式消防员隔热防护服由（ABCD）等单体部分组成。(中)</w:t>
      </w:r>
    </w:p>
    <w:p w14:paraId="18CCDD6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A、连体隔热衣裤                 B、隔热头罩      </w:t>
      </w:r>
    </w:p>
    <w:p w14:paraId="205E47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C、隔热手套                     D隔热脚盖</w:t>
      </w:r>
    </w:p>
    <w:p w14:paraId="7E5D2C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36、消防员避火防护服穿着要求有（ ABD   ）（易）</w:t>
      </w:r>
    </w:p>
    <w:p w14:paraId="4CD81F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A、穿着前应认真检查消防员避火防护服有无破损，如服装破损严禁使用。</w:t>
      </w:r>
    </w:p>
    <w:p w14:paraId="6B9C748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B、消防员避火防护服较其他衣服稍重，穿时需要人员协助。</w:t>
      </w:r>
    </w:p>
    <w:p w14:paraId="411BFC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C、消防员避火防护服穿戴应独立完成。</w:t>
      </w:r>
    </w:p>
    <w:p w14:paraId="63C853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D、穿着消防员避火防护服必须配戴空气呼吸器和通信器材，保证在高温状态下的正常呼吸，以及与指挥人员的联系。</w:t>
      </w:r>
    </w:p>
    <w:p w14:paraId="2376EAC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37、穿着一级化学防护服可以进入（ BCDEF ）等场所作业。（中）</w:t>
      </w:r>
    </w:p>
    <w:p w14:paraId="7C51B7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A、高温                    B、盐酸                 C、氯气</w:t>
      </w:r>
    </w:p>
    <w:p w14:paraId="0A56DF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D、无氧                    E、硝酸                 F、汽油</w:t>
      </w:r>
    </w:p>
    <w:p w14:paraId="548566B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38、头骨振动式通信装置的适用范围（ABC）（易）</w:t>
      </w:r>
    </w:p>
    <w:p w14:paraId="2B1E2B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A、高噪声的消防灭火现场                      B、高噪声的抢险救援现场</w:t>
      </w:r>
    </w:p>
    <w:p w14:paraId="1E33CB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C、需要佩戴头盔，空呼面罩或重型防化服的情况  D、火场烟气较大的情况</w:t>
      </w:r>
    </w:p>
    <w:p w14:paraId="2DA6C5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39、防爆手持电台的操作使用的注意事项（ ABCD     ）</w:t>
      </w:r>
    </w:p>
    <w:p w14:paraId="6383227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A、消防员在防爆手持电台的使用过程中，不能在危险环境里更换电池和其他附件</w:t>
      </w:r>
    </w:p>
    <w:p w14:paraId="7960E93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B、即使是经过防爆检测机构认证的防爆手持电台，在危险大气中使用时，也不能将附件连接器暴露在外面</w:t>
      </w:r>
    </w:p>
    <w:p w14:paraId="062513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C、消防员不需要使用附件连接器，则应当用防尘罩严密遮蔽</w:t>
      </w:r>
    </w:p>
    <w:p w14:paraId="57BC23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D、不要以任何方式自行拆卸经过防爆检测机构认证的防爆手持电台。</w:t>
      </w:r>
    </w:p>
    <w:p w14:paraId="44107F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40、下列属于消防防坠落辅助部件的有（ACDF   ）(易)</w:t>
      </w:r>
    </w:p>
    <w:p w14:paraId="5E86AC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A、8字环              B、固定绳           C、安全钩 </w:t>
      </w:r>
    </w:p>
    <w:p w14:paraId="555B766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D、上升器              E、三角架           F、抓绳器</w:t>
      </w:r>
    </w:p>
    <w:p w14:paraId="39D190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41、消防水带按口径分为内径（ABCE）(易)</w:t>
      </w:r>
    </w:p>
    <w:p w14:paraId="7697E7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A、65mm               B、80mm          C、100mm         D、260 mm      E、300mm</w:t>
      </w:r>
    </w:p>
    <w:p w14:paraId="788690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42、二氧化碳灭火器的用途（ ABCD    ）（难）</w:t>
      </w:r>
    </w:p>
    <w:p w14:paraId="101712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A、适用于扑救可燃液体、可燃气体的初起火灾；</w:t>
      </w:r>
    </w:p>
    <w:p w14:paraId="4C55D1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B、能扑救涉及600V以下的带电设备的初起火灾；</w:t>
      </w:r>
    </w:p>
    <w:p w14:paraId="223B8B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C、灭火后不留痕迹，适宜配置于储有易燃液体、可燃气体的实验室、民用的油浸变压器室和高、低配电室等场所；</w:t>
      </w:r>
    </w:p>
    <w:p w14:paraId="590BC2D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D、二氧化碳灭火器还可以用于替代非必要场所的1211灭火器</w:t>
      </w:r>
    </w:p>
    <w:p w14:paraId="1C15EC3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43、手动破拆工具组是由（ABCDE      ）等部件组成(易)</w:t>
      </w:r>
    </w:p>
    <w:p w14:paraId="6CF945C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A、冲击杆                 B、拆锁器            C、金属切断器</w:t>
      </w:r>
    </w:p>
    <w:p w14:paraId="27027D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D、凿子                   E、钎子</w:t>
      </w:r>
    </w:p>
    <w:p w14:paraId="160C93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44、股骨干骨折固定训练操作要求有（ACD  ）（中）</w:t>
      </w:r>
    </w:p>
    <w:p w14:paraId="5BE822B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A、固定必须牢固可靠，夹板长度要超过骨折部的上下两个关节；</w:t>
      </w:r>
    </w:p>
    <w:p w14:paraId="32CC3D9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B、伤肢远端略低于近端，以利血液循环和消肿</w:t>
      </w:r>
    </w:p>
    <w:p w14:paraId="5CDFDFB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C、夹板与骨凸出皮肤之间加护衬垫保护</w:t>
      </w:r>
    </w:p>
    <w:p w14:paraId="3C0DA0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D、固定松紧度适宜，以免影响血液循环</w:t>
      </w:r>
    </w:p>
    <w:p w14:paraId="3366B73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45、徒手救人的适用范围是（BCD   ）（中）</w:t>
      </w:r>
    </w:p>
    <w:p w14:paraId="47325C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A、心脑血管类疾病人员               B、无明显外伤</w:t>
      </w:r>
    </w:p>
    <w:p w14:paraId="674EC3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C、行走不便                         D、明显中毒</w:t>
      </w:r>
    </w:p>
    <w:p w14:paraId="31AC8A6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46、下列哪些属于警戒器材（ABCDE   ）（易）</w:t>
      </w:r>
    </w:p>
    <w:p w14:paraId="324463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A、警戒桶                       B、警戒灯                 C、警戒底座</w:t>
      </w:r>
    </w:p>
    <w:p w14:paraId="3F1463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D、警戒牌                       E、警戒带</w:t>
      </w:r>
    </w:p>
    <w:p w14:paraId="158E51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47、消防通用安全绳是消防员用于（AB     ）（易）</w:t>
      </w:r>
    </w:p>
    <w:p w14:paraId="39BCCAC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A、自救                         B、救人                    C、救物</w:t>
      </w:r>
    </w:p>
    <w:p w14:paraId="625087A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48、关于移动供气源说法正确的是（ABCD     ）（易）</w:t>
      </w:r>
    </w:p>
    <w:p w14:paraId="50268B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A、移动供气源弥补了其他种类呼吸器供气时间短的缺点，适用于需较长时间作业的特殊固定场所</w:t>
      </w:r>
    </w:p>
    <w:p w14:paraId="7D2457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B、移动供气源是一种将气源置于有毒有害工作环境外，在空气新鲜无污染的场所，依靠气瓶压力和长管连接，将洁净空气输送到在有毒有害工作环境下的工作人员的呼吸防护装备。</w:t>
      </w:r>
    </w:p>
    <w:p w14:paraId="154ADA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C、移动供气源主要适用于长时间在有毒有害气体、蒸汽、粉尘、烟雾以及缺氧环境中进行的定岗作业的工作人员的呼吸保护</w:t>
      </w:r>
    </w:p>
    <w:p w14:paraId="0DC35E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D、移动供气源主要适用于长时间在有毒有害气体、蒸汽、粉尘、烟雾以及缺氧环境中进行的小活动范围工作的工作人员的呼吸保护。</w:t>
      </w:r>
    </w:p>
    <w:p w14:paraId="30FCE98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49、下列哪些属于正压式消防氧气呼吸器的主要部件（ABCE   ）（易）</w:t>
      </w:r>
    </w:p>
    <w:p w14:paraId="22D29B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A、稳压膜片与排气阀             B、冷却罐          C、清净罐</w:t>
      </w:r>
    </w:p>
    <w:p w14:paraId="405AB0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D、干冰                         E、氧气瓶组合</w:t>
      </w:r>
    </w:p>
    <w:p w14:paraId="20A9BAB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50、消防员呼救器后场接收装置性能指标正确的有（ABC ）（难）</w:t>
      </w:r>
    </w:p>
    <w:p w14:paraId="0B5483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A、接收延时间小于5秒               B、连续工作时间应大于10小时</w:t>
      </w:r>
    </w:p>
    <w:p w14:paraId="1809E6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C、工作温度-25~70℃                  D、通信距离应大于1000米</w:t>
      </w:r>
    </w:p>
    <w:p w14:paraId="2561EC7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51、如何正确选择内攻路线（ABC    ）（易）</w:t>
      </w:r>
    </w:p>
    <w:p w14:paraId="14BE3E3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A、选择有利于直攻火点的位置进行，建立进攻起点，延伸内攻路线</w:t>
      </w:r>
    </w:p>
    <w:p w14:paraId="3467D5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B、扑救地下建筑火灾，实施内攻灭火的路线应选在向地下建筑内进风的安全出入口、扶梯等途径</w:t>
      </w:r>
    </w:p>
    <w:p w14:paraId="413374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C、建筑火灾内攻灭火路线应主要选择敞开楼梯间、封闭楼梯间、防烟楼梯间、消防电梯等途径；</w:t>
      </w:r>
    </w:p>
    <w:p w14:paraId="5EF950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D、选择便于撤离的路线作为进攻路线</w:t>
      </w:r>
    </w:p>
    <w:p w14:paraId="4B1FC46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52扑救石油化工企业和危险化学品仓库火灾时，灭火进攻路线的选择应避开能使消防人员受到（ABCD）等区域。(易)</w:t>
      </w:r>
    </w:p>
    <w:p w14:paraId="0E8B3CE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爆炸                                  B、热辐射</w:t>
      </w:r>
    </w:p>
    <w:p w14:paraId="35563F7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C、流淌燃烧液体                           D、易燃易爆气体泄漏</w:t>
      </w:r>
    </w:p>
    <w:p w14:paraId="48339C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53、实施内攻时，消防人员要了解掌握建筑物的（ ABCD   ）时刻注意观察建筑结构的变化情况，正确判断建筑物是否存在着倒塌的危险。（易）</w:t>
      </w:r>
    </w:p>
    <w:p w14:paraId="5ACA786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A、耐火等级                               B、建筑结构</w:t>
      </w:r>
    </w:p>
    <w:p w14:paraId="7CD2F6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C、建筑材料                               D、火灾的燃烧时间，</w:t>
      </w:r>
    </w:p>
    <w:p w14:paraId="06FD73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54、灭火救援行动中，因（ ABCD  ）必须及时撤退（易）</w:t>
      </w:r>
    </w:p>
    <w:p w14:paraId="74F0C6E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A、浓烟                                   B、光线不足或内攻建筑结构复杂</w:t>
      </w:r>
    </w:p>
    <w:p w14:paraId="3E1FA2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C、迷失方向                               D、存在建筑构件坍塌或爆炸危险E、高温</w:t>
      </w:r>
    </w:p>
    <w:p w14:paraId="738B32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55、撤退路线有哪几类（ACD）（易）</w:t>
      </w:r>
    </w:p>
    <w:p w14:paraId="73ABAD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A、沿导向绳撤离                           B、沿楼梯撤退</w:t>
      </w:r>
    </w:p>
    <w:p w14:paraId="4A2B199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C、沿承重墙撤离                           D、沿水带线路撤离</w:t>
      </w:r>
    </w:p>
    <w:p w14:paraId="1212FA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56、垂直铺设水带方法正确的是（ AD  ）(中)</w:t>
      </w:r>
    </w:p>
    <w:p w14:paraId="6CA34EE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A、消防员携带水枪和1盘65mm水带沿楼梯攀登至指定楼层窗口处，上身微探出窗口</w:t>
      </w:r>
    </w:p>
    <w:p w14:paraId="7DD88D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B、消防员携带水枪和2盘65mm水带沿楼梯攀登至指定楼层窗口处，上身微探出窗口</w:t>
      </w:r>
    </w:p>
    <w:p w14:paraId="6A4989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C、消防员携带水枪和1盘80mm水带沿楼梯攀登至指定楼层窗口处，上身微探出窗口</w:t>
      </w:r>
    </w:p>
    <w:p w14:paraId="2E0A9A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D、在楼面将水带甩开，双手交替将水带一端接口垂直施放至地面，并利用水带挂钩固定水带，将水带一端接口与水枪连接，动作完成后，“举手”示意供水，成立式射水姿势</w:t>
      </w:r>
    </w:p>
    <w:p w14:paraId="5F7C5D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57、6米拉梯由哪几部分组成（ABCDE   ）（易）</w:t>
      </w:r>
    </w:p>
    <w:p w14:paraId="64D8BD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A、上节梯                    B、下节梯                   C、拉绳      </w:t>
      </w:r>
    </w:p>
    <w:p w14:paraId="1D35FD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D、滑轮                      E、制动器</w:t>
      </w:r>
    </w:p>
    <w:p w14:paraId="701FE53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58、常见的6米拉梯有（ABC  ）（易）</w:t>
      </w:r>
    </w:p>
    <w:p w14:paraId="7D25FC5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A、木质                      B、竹质</w:t>
      </w:r>
    </w:p>
    <w:p w14:paraId="053335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C、铝合金材质                D、钢质</w:t>
      </w:r>
    </w:p>
    <w:p w14:paraId="26B52C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59、卧射姿势说法正确的是（ ABC   ）（难）</w:t>
      </w:r>
    </w:p>
    <w:p w14:paraId="35045C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A、消防员右脚后退一步并下蹲，双手前伸支撑上体</w:t>
      </w:r>
    </w:p>
    <w:p w14:paraId="4B4BDD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B、右手将水枪按在地上</w:t>
      </w:r>
    </w:p>
    <w:p w14:paraId="327D69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C、双脚向后叉开伸直，脚尖向外，脚跟相对与肩同宽</w:t>
      </w:r>
    </w:p>
    <w:p w14:paraId="3D63D3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D、右臂肘部着地握水枪前部，左手小臂着地扶水带目视前方。</w:t>
      </w:r>
    </w:p>
    <w:p w14:paraId="16AA267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60、下列属于高空项目的有（ABCDEFG ）（易）</w:t>
      </w:r>
    </w:p>
    <w:p w14:paraId="4067D87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A、挂钩梯攀登高层建筑        B、滑绳自救        C、徒手上楼        D、爬落水管        </w:t>
      </w:r>
    </w:p>
    <w:p w14:paraId="06F9874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E、爬避雷线                  F、撑杆上楼        G、利用举高消防车登高、攀爬云梯车等</w:t>
      </w:r>
    </w:p>
    <w:p w14:paraId="14E9F12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61．砖木结构建筑火灾的特点主要有（ABCE） 。（易）</w:t>
      </w:r>
    </w:p>
    <w:p w14:paraId="4AD0FE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A、燃烧猛烈，蔓延迅速                 B、易形成立体火灾      C、建筑易垮塌</w:t>
      </w:r>
    </w:p>
    <w:p w14:paraId="468B690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D、交通、水源不利，扑救难度大         E、易造成人员伤亡</w:t>
      </w:r>
    </w:p>
    <w:p w14:paraId="77BDEB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62．水带串联系统压力损失计算可按（ A B ）进行计算。（ 中 ） </w:t>
      </w:r>
    </w:p>
    <w:p w14:paraId="6EAB447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A、压力损失叠加法             B、阻力系数法</w:t>
      </w:r>
    </w:p>
    <w:p w14:paraId="776CE8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C、流量平分法                 D、阻力平分法</w:t>
      </w:r>
    </w:p>
    <w:p w14:paraId="42831CC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E、流量叠加法</w:t>
      </w:r>
    </w:p>
    <w:p w14:paraId="520BEB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63．扑救高层建筑火灾采用垂直铺设水带方式供水，必需考虑（ACD）。（中）</w:t>
      </w:r>
    </w:p>
    <w:p w14:paraId="1D9F409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A、消防车最大供水高度      B、消防车停放位置</w:t>
      </w:r>
    </w:p>
    <w:p w14:paraId="73F722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C、水带耐压性能            D、水带连接强度            </w:t>
      </w:r>
    </w:p>
    <w:p w14:paraId="11C521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64．高层建筑室内消火栓给水系统由（ABCD）等组成。（多选）</w:t>
      </w:r>
    </w:p>
    <w:p w14:paraId="34F037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A、消火栓箱、消防水箱       B、室内管网、市政入户管     C、消防水池、消防水泵</w:t>
      </w:r>
    </w:p>
    <w:p w14:paraId="2E87E1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D、水泵接合器、消防控制室       E、湿式报警阀、配水管</w:t>
      </w:r>
    </w:p>
    <w:p w14:paraId="7092032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65．高层建筑火灾供水方法主要有（ABCD）。（中）</w:t>
      </w:r>
    </w:p>
    <w:p w14:paraId="065302B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A、启动固定消防水泵供水                 B、利用水泵接合器向室内管网补充供水</w:t>
      </w:r>
    </w:p>
    <w:p w14:paraId="086B21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C、通过移动式消防水泵直接向火场供水     D、通过消防车直接向火场供水</w:t>
      </w:r>
    </w:p>
    <w:p w14:paraId="275A34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lang w:val="zh-CN"/>
        </w:rPr>
        <w:t>66．</w:t>
      </w:r>
      <w:r>
        <w:rPr>
          <w:rFonts w:hint="eastAsia" w:ascii="仿宋_GB2312" w:hAnsi="宋体" w:eastAsia="仿宋_GB2312"/>
          <w:sz w:val="32"/>
          <w:szCs w:val="32"/>
        </w:rPr>
        <w:t>固移结合，可以利用消防车通过水泵接合器给室内管网供水，以增加管网的（ AB ）。(易)</w:t>
      </w:r>
    </w:p>
    <w:p w14:paraId="48C4A3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A.水压                   B.水量     </w:t>
      </w:r>
    </w:p>
    <w:p w14:paraId="03EA6CC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C.效率                   D. 用途    </w:t>
      </w:r>
    </w:p>
    <w:p w14:paraId="42362B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E.强度</w:t>
      </w:r>
    </w:p>
    <w:p w14:paraId="7BE198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lang w:val="zh-CN"/>
        </w:rPr>
        <w:t>67．</w:t>
      </w:r>
      <w:r>
        <w:rPr>
          <w:rFonts w:hint="eastAsia" w:ascii="仿宋_GB2312" w:hAnsi="宋体" w:eastAsia="仿宋_GB2312"/>
          <w:sz w:val="32"/>
          <w:szCs w:val="32"/>
        </w:rPr>
        <w:t>在什么情况下应立即利用消防车，通过水泵接合器向室内管网补水加压。（A、B、C）( 中 )</w:t>
      </w:r>
    </w:p>
    <w:p w14:paraId="74F0A9B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A、消防泵不能启动             B、消防泵出水量不能满足灭火要求时    </w:t>
      </w:r>
    </w:p>
    <w:p w14:paraId="056850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C、消防泵发生故障             D、供水管网发生故障    </w:t>
      </w:r>
    </w:p>
    <w:p w14:paraId="1C83A0C8">
      <w:pPr>
        <w:adjustRightInd w:val="0"/>
        <w:snapToGrid w:val="0"/>
        <w:spacing w:line="240" w:lineRule="atLeast"/>
        <w:rPr>
          <w:rFonts w:hint="eastAsia" w:ascii="仿宋_GB2312" w:hAnsi="宋体" w:eastAsia="仿宋_GB2312"/>
          <w:sz w:val="32"/>
          <w:szCs w:val="32"/>
          <w:lang w:val="zh-CN"/>
        </w:rPr>
      </w:pPr>
      <w:r>
        <w:rPr>
          <w:rFonts w:hint="eastAsia" w:ascii="仿宋_GB2312" w:hAnsi="宋体" w:eastAsia="仿宋_GB2312"/>
          <w:sz w:val="32"/>
          <w:szCs w:val="32"/>
          <w:lang w:val="zh-CN"/>
        </w:rPr>
        <w:t>68．扑救地铁火灾时，现场通信的主要方法有（ABCD）。（难）</w:t>
      </w:r>
    </w:p>
    <w:p w14:paraId="152DC55D">
      <w:pPr>
        <w:adjustRightInd w:val="0"/>
        <w:snapToGrid w:val="0"/>
        <w:spacing w:line="240" w:lineRule="atLeast"/>
        <w:rPr>
          <w:rFonts w:hint="eastAsia" w:ascii="仿宋_GB2312" w:hAnsi="宋体" w:eastAsia="仿宋_GB2312"/>
          <w:sz w:val="32"/>
          <w:szCs w:val="32"/>
          <w:lang w:val="zh-CN"/>
        </w:rPr>
      </w:pPr>
      <w:r>
        <w:rPr>
          <w:rFonts w:hint="eastAsia" w:ascii="仿宋_GB2312" w:hAnsi="宋体" w:eastAsia="仿宋_GB2312"/>
          <w:sz w:val="32"/>
          <w:szCs w:val="32"/>
          <w:lang w:val="zh-CN"/>
        </w:rPr>
        <w:t>A、设有移动通信装置的现场，利用移动电话同地面保持通信联系</w:t>
      </w:r>
    </w:p>
    <w:p w14:paraId="1B13F457">
      <w:pPr>
        <w:adjustRightInd w:val="0"/>
        <w:snapToGrid w:val="0"/>
        <w:spacing w:line="240" w:lineRule="atLeast"/>
        <w:rPr>
          <w:rFonts w:hint="eastAsia" w:ascii="仿宋_GB2312" w:hAnsi="宋体" w:eastAsia="仿宋_GB2312"/>
          <w:sz w:val="32"/>
          <w:szCs w:val="32"/>
          <w:lang w:val="zh-CN"/>
        </w:rPr>
      </w:pPr>
      <w:r>
        <w:rPr>
          <w:rFonts w:hint="eastAsia" w:ascii="仿宋_GB2312" w:hAnsi="宋体" w:eastAsia="仿宋_GB2312"/>
          <w:sz w:val="32"/>
          <w:szCs w:val="32"/>
          <w:lang w:val="zh-CN"/>
        </w:rPr>
        <w:t>B、利用头盔通信电台和地铁内部有线通信设备进行现场通信</w:t>
      </w:r>
    </w:p>
    <w:p w14:paraId="08490378">
      <w:pPr>
        <w:adjustRightInd w:val="0"/>
        <w:snapToGrid w:val="0"/>
        <w:spacing w:line="240" w:lineRule="atLeast"/>
        <w:rPr>
          <w:rFonts w:hint="eastAsia" w:ascii="仿宋_GB2312" w:hAnsi="宋体" w:eastAsia="仿宋_GB2312"/>
          <w:sz w:val="32"/>
          <w:szCs w:val="32"/>
          <w:lang w:val="zh-CN"/>
        </w:rPr>
      </w:pPr>
      <w:r>
        <w:rPr>
          <w:rFonts w:hint="eastAsia" w:ascii="仿宋_GB2312" w:hAnsi="宋体" w:eastAsia="仿宋_GB2312"/>
          <w:sz w:val="32"/>
          <w:szCs w:val="32"/>
          <w:lang w:val="zh-CN"/>
        </w:rPr>
        <w:t>C、在每层设立通信站，作接力通信或设置有线通信</w:t>
      </w:r>
    </w:p>
    <w:p w14:paraId="4BE6E3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lang w:val="zh-CN"/>
        </w:rPr>
        <w:t>D、使用简单的灯语、旗语、绳语、人力等通信方法</w:t>
      </w:r>
    </w:p>
    <w:p w14:paraId="7AF3D1F7">
      <w:pPr>
        <w:adjustRightInd w:val="0"/>
        <w:snapToGrid w:val="0"/>
        <w:spacing w:line="240" w:lineRule="atLeast"/>
        <w:rPr>
          <w:rFonts w:hint="eastAsia" w:ascii="仿宋_GB2312" w:hAnsi="宋体" w:eastAsia="仿宋_GB2312"/>
          <w:sz w:val="32"/>
          <w:szCs w:val="32"/>
        </w:rPr>
      </w:pPr>
    </w:p>
    <w:p w14:paraId="400313E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69、</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承担的社会抢险救援任务主要有（A、B、C）。（中）</w:t>
      </w:r>
    </w:p>
    <w:p w14:paraId="0DEBCE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A、各种事故的抢险救援</w:t>
      </w:r>
    </w:p>
    <w:p w14:paraId="573840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B、各种自然灾害的抢险救援</w:t>
      </w:r>
    </w:p>
    <w:p w14:paraId="185766A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C、参与处置突发事件</w:t>
      </w:r>
    </w:p>
    <w:p w14:paraId="32D632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D、参加地方政府各类庆典保卫活动</w:t>
      </w:r>
    </w:p>
    <w:p w14:paraId="10AAA9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E、各类特殊火灾救援</w:t>
      </w:r>
    </w:p>
    <w:p w14:paraId="68316C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70、</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在参与重大灾害事故应急救援中，应遵循基本原则有（A、B、C、D、E）。（中）</w:t>
      </w:r>
    </w:p>
    <w:p w14:paraId="113FA7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A、政府领导，统一指挥 </w:t>
      </w:r>
    </w:p>
    <w:p w14:paraId="617110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B、快速行动，科学处置</w:t>
      </w:r>
    </w:p>
    <w:p w14:paraId="0288F8D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C、以人为本，救人优先</w:t>
      </w:r>
    </w:p>
    <w:p w14:paraId="64B755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D、灵活指挥，因情施救</w:t>
      </w:r>
    </w:p>
    <w:p w14:paraId="1E49B4F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E、加强保障，连续作战</w:t>
      </w:r>
    </w:p>
    <w:p w14:paraId="5DD82B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71、抢险救援的一般处置程序和方法有（A、B、D、E）。（中）</w:t>
      </w:r>
    </w:p>
    <w:p w14:paraId="2D1966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       B、个人防护</w:t>
      </w:r>
    </w:p>
    <w:p w14:paraId="7681492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C、破拆救生       D、设立警戒</w:t>
      </w:r>
    </w:p>
    <w:p w14:paraId="2019B3D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E、洗消处理       </w:t>
      </w:r>
    </w:p>
    <w:p w14:paraId="328C9DB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72、消防部队在抢险救援行动中将警戒区域划分为（B、C、D、E、）。（中）</w:t>
      </w:r>
    </w:p>
    <w:p w14:paraId="21783D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A、特危区       B、重危区</w:t>
      </w:r>
    </w:p>
    <w:p w14:paraId="727AC14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C、中危区       D、轻危区</w:t>
      </w:r>
    </w:p>
    <w:p w14:paraId="578D52F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E、安全区</w:t>
      </w:r>
    </w:p>
    <w:p w14:paraId="0B8A46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73、抢险救援的基本要求为（A、B、C、D、E）。（中）</w:t>
      </w:r>
    </w:p>
    <w:p w14:paraId="4EDB48C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A、加强调查研究，做到心中有数</w:t>
      </w:r>
    </w:p>
    <w:p w14:paraId="034BE9A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B、有警必出，积极参与</w:t>
      </w:r>
    </w:p>
    <w:p w14:paraId="4A0D75C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C、发挥优势，攻坚克难</w:t>
      </w:r>
    </w:p>
    <w:p w14:paraId="744C0B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D、加强协调，联动作战</w:t>
      </w:r>
    </w:p>
    <w:p w14:paraId="618180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E、注意防护，确保安全。</w:t>
      </w:r>
    </w:p>
    <w:p w14:paraId="5BF96CF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74、公路交通事故特点主要有（A、B、E）。（中）</w:t>
      </w:r>
    </w:p>
    <w:p w14:paraId="7A95D03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A、车辆事故频率高</w:t>
      </w:r>
    </w:p>
    <w:p w14:paraId="13B5FD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B、人员伤亡大</w:t>
      </w:r>
    </w:p>
    <w:p w14:paraId="270489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C、人员疏散困难</w:t>
      </w:r>
    </w:p>
    <w:p w14:paraId="396FD27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D、救援难度大</w:t>
      </w:r>
    </w:p>
    <w:p w14:paraId="39DBA76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E、易引发次生灾害</w:t>
      </w:r>
    </w:p>
    <w:p w14:paraId="6D487A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75、搜索的方法主要有（A、C、E）。（中）</w:t>
      </w:r>
    </w:p>
    <w:p w14:paraId="4E0456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A、人工搜索       B、搜救分队搜索</w:t>
      </w:r>
    </w:p>
    <w:p w14:paraId="0475AB7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C、技术搜索       D、生命探测仪搜索</w:t>
      </w:r>
    </w:p>
    <w:p w14:paraId="49BFF7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E、搜救犬搜索</w:t>
      </w:r>
    </w:p>
    <w:p w14:paraId="09F8D04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76、建筑倒塌事故特点主要有（A、B、C、D、E）。（中）</w:t>
      </w:r>
    </w:p>
    <w:p w14:paraId="21D64E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A、突发性强、人员伤亡大</w:t>
      </w:r>
    </w:p>
    <w:p w14:paraId="07B5B76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B、破坏性强，经济损失大</w:t>
      </w:r>
    </w:p>
    <w:p w14:paraId="5E1F1DA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C、易引发次生灾害</w:t>
      </w:r>
    </w:p>
    <w:p w14:paraId="37B1AF8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D、救援时间长，危险性大</w:t>
      </w:r>
    </w:p>
    <w:p w14:paraId="5D9797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E、善后任务重，社会影响大</w:t>
      </w:r>
    </w:p>
    <w:p w14:paraId="198974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77、</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所担负的抢险救援任务主要特点有（A、C、E、）。（难）</w:t>
      </w:r>
    </w:p>
    <w:p w14:paraId="00EC0C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A、多样性       B、突发性</w:t>
      </w:r>
    </w:p>
    <w:p w14:paraId="332F1C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C、复杂性       D、危险性</w:t>
      </w:r>
    </w:p>
    <w:p w14:paraId="0B8A778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E、艰巨性   </w:t>
      </w:r>
    </w:p>
    <w:p w14:paraId="7064CB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78、建筑倒塌事故处置程序与措施主要包括（A、C、E）。（难）</w:t>
      </w:r>
    </w:p>
    <w:p w14:paraId="54AE36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A、侦察检测</w:t>
      </w:r>
    </w:p>
    <w:p w14:paraId="709D97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B、进行人员和任务分工，快速展开救援行动</w:t>
      </w:r>
    </w:p>
    <w:p w14:paraId="62CA94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C、救生排险</w:t>
      </w:r>
    </w:p>
    <w:p w14:paraId="0E474A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D、做好保障</w:t>
      </w:r>
    </w:p>
    <w:p w14:paraId="0FAE90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E、现场急救</w:t>
      </w:r>
    </w:p>
    <w:p w14:paraId="51035CF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79、实施二级防护的区域为（B、C）。（难）</w:t>
      </w:r>
    </w:p>
    <w:p w14:paraId="38C79BB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A、中毒重度危险区       B、中毒中度危险区</w:t>
      </w:r>
    </w:p>
    <w:p w14:paraId="726B2C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C、中毒轻度危险区       D、中毒安全区       E、安全区</w:t>
      </w:r>
    </w:p>
    <w:p w14:paraId="089DFD4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80、实施三级防护的区域为（B、C）。（难）</w:t>
      </w:r>
    </w:p>
    <w:p w14:paraId="75C523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A、低毒重度危险区       B、低毒中度危险区</w:t>
      </w:r>
    </w:p>
    <w:p w14:paraId="4EF8C1B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C、低毒轻度危险区       D、低毒安全区       E、安全区</w:t>
      </w:r>
    </w:p>
    <w:p w14:paraId="3F8B9F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81、二级防护标准为（A、C、D、E）。（难）</w:t>
      </w:r>
    </w:p>
    <w:p w14:paraId="425C75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A、全身                    B、内置式重型防化服</w:t>
      </w:r>
    </w:p>
    <w:p w14:paraId="4F8295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C、全棉防静电内外衣       D、封闭式防化服</w:t>
      </w:r>
    </w:p>
    <w:p w14:paraId="1F8B9F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E、正压式空气呼吸器或全防型滤毒罐</w:t>
      </w:r>
    </w:p>
    <w:p w14:paraId="7858E17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82、三级防护标准为（A、B、C、E）。（难）</w:t>
      </w:r>
    </w:p>
    <w:p w14:paraId="187A72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A、呼吸          B、简易防化服</w:t>
      </w:r>
    </w:p>
    <w:p w14:paraId="3FA4B0B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C、战斗服        D、封闭式防化服</w:t>
      </w:r>
    </w:p>
    <w:p w14:paraId="6C77F1A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E、简易滤毒罐、面罩或口罩、毛巾等防护器材</w:t>
      </w:r>
    </w:p>
    <w:p w14:paraId="70BC21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83、建筑倒塌事故处置的行动要求为（A、B、C、D、E）。（难）</w:t>
      </w:r>
    </w:p>
    <w:p w14:paraId="5002D27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A、消防部队应加强同公安、医疗救护、水、电、燃气、交通、民政等部门合作，共同实施救援行动。</w:t>
      </w:r>
    </w:p>
    <w:p w14:paraId="58DAF5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B、救援人员要加强行动安全，不应进入建筑结构已经明显松动的建筑物内部；不得登上已受力不均衡的阳台、楼板、屋顶等部位；不准冒险进入非稳固支撑的建筑废墟下面。</w:t>
      </w:r>
    </w:p>
    <w:p w14:paraId="7214E1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C、加强现场监护工作，严防倒塌事故再次发生。</w:t>
      </w:r>
    </w:p>
    <w:p w14:paraId="0BFB56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D、严禁站在建筑废墟上从上至下进行施救，防止被埋压人员受到二次挤压伤害。</w:t>
      </w:r>
    </w:p>
    <w:p w14:paraId="74F555C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E、为了尽可能的挽救遇险人员的生命，救援初期，不得直接使用大型铲车、吊车、推土机等施工机械。</w:t>
      </w:r>
    </w:p>
    <w:p w14:paraId="7EB354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84、公路交通事故救援难度大的原因是（ABCD）。（中）</w:t>
      </w:r>
    </w:p>
    <w:p w14:paraId="01E8D31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A、事故的偶然性大  </w:t>
      </w:r>
    </w:p>
    <w:p w14:paraId="448E76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B、地点、时间不定</w:t>
      </w:r>
    </w:p>
    <w:p w14:paraId="245320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C、事故类型多样，救援难度大、技术要求高</w:t>
      </w:r>
    </w:p>
    <w:p w14:paraId="586463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D、事故造成道路堵塞，难以到达</w:t>
      </w:r>
    </w:p>
    <w:p w14:paraId="450214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E、报警人延误报警时机</w:t>
      </w:r>
    </w:p>
    <w:p w14:paraId="40C1DE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85、在建筑物倒塌事故处置中，对救援人员行动安全的要求是（ABC）。（难）</w:t>
      </w:r>
    </w:p>
    <w:p w14:paraId="33EAAD6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A、不应进入建筑结构已经明显松动的建筑物内部</w:t>
      </w:r>
    </w:p>
    <w:p w14:paraId="6823F3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B、不得登上已受力不均衡的阳台、楼板、屋顶等部位</w:t>
      </w:r>
    </w:p>
    <w:p w14:paraId="79A4AF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C、不准冒险进入非稳固支撑的建筑废墟下面</w:t>
      </w:r>
    </w:p>
    <w:p w14:paraId="025ED9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D、冒险进入已经明显松动的建筑物内部实施救人</w:t>
      </w:r>
    </w:p>
    <w:p w14:paraId="2543AD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E、利用大型设施进行施救</w:t>
      </w:r>
    </w:p>
    <w:p w14:paraId="152D72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86、建筑物倒塌事故处置中，救人的顺序是（BCDE）。（中）</w:t>
      </w:r>
    </w:p>
    <w:p w14:paraId="75B85F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A、由深入浅                    B、由外向内</w:t>
      </w:r>
    </w:p>
    <w:p w14:paraId="1B1245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C、先易后难                    D、先重伤后轻伤</w:t>
      </w:r>
    </w:p>
    <w:p w14:paraId="0262DA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E、先救人后救物</w:t>
      </w:r>
    </w:p>
    <w:p w14:paraId="12ED6F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87、建筑物倒塌事故处置中，救生排险的主要措施有（ABCDE）。（难）</w:t>
      </w:r>
    </w:p>
    <w:p w14:paraId="35D436B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A、迅速清除现场障碍，确保现场拥有一个急救平台和供救援车辆出入的通道</w:t>
      </w:r>
    </w:p>
    <w:p w14:paraId="4D17B25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B、立即疏散建筑结构受到影响，有可能倒塌的建筑物内人员</w:t>
      </w:r>
    </w:p>
    <w:p w14:paraId="1E57794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C、协助供水、供电、供气部门切断倒塌建筑的水、电、气供应</w:t>
      </w:r>
    </w:p>
    <w:p w14:paraId="157B907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D、对现场有可能再次发生倒塌的建筑物要采取加固或事先拆除等措施</w:t>
      </w:r>
    </w:p>
    <w:p w14:paraId="7C3E86A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E、使用开花或喷雾水枪扑灭事故次生火灾</w:t>
      </w:r>
    </w:p>
    <w:p w14:paraId="2B725F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88、</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承担的社会抢险救援任务主要有（A、B、C）。（中）</w:t>
      </w:r>
    </w:p>
    <w:p w14:paraId="24FA799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A、各种事故的抢险救援</w:t>
      </w:r>
    </w:p>
    <w:p w14:paraId="1B32E23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B、各种自然灾害的抢险救援</w:t>
      </w:r>
    </w:p>
    <w:p w14:paraId="7E8C0B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C、参与处置突发事件</w:t>
      </w:r>
    </w:p>
    <w:p w14:paraId="5E4E4C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D、参加地方政府各类庆典保卫活动</w:t>
      </w:r>
    </w:p>
    <w:p w14:paraId="663650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E、各类特殊火灾救援</w:t>
      </w:r>
    </w:p>
    <w:p w14:paraId="308A212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89、</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在参与重大灾害事故应急救援中，应遵循基本原则有（A、B、C、D、E）。（中）</w:t>
      </w:r>
    </w:p>
    <w:p w14:paraId="1F443AF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A、政府领导，统一指挥 </w:t>
      </w:r>
    </w:p>
    <w:p w14:paraId="6713AB5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B、快速行动，科学处置</w:t>
      </w:r>
    </w:p>
    <w:p w14:paraId="355EE0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C、以人为本，救人优先</w:t>
      </w:r>
    </w:p>
    <w:p w14:paraId="74CE74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D、灵活指挥，因情施救 </w:t>
      </w:r>
    </w:p>
    <w:p w14:paraId="3792BD8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E、加强保障，连续作战</w:t>
      </w:r>
    </w:p>
    <w:p w14:paraId="10A3BC5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90、抢险救援的一般处置程序和方法有（A、B、D、E）。（中）</w:t>
      </w:r>
    </w:p>
    <w:p w14:paraId="3860D63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        B、个人防护        C、破拆救生</w:t>
      </w:r>
    </w:p>
    <w:p w14:paraId="2016AB3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D、设立警戒        E、洗消处理</w:t>
      </w:r>
    </w:p>
    <w:p w14:paraId="35F7957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91、抢险救援的基本要求为（A、B、C、D、E）。（中）</w:t>
      </w:r>
    </w:p>
    <w:p w14:paraId="5DE9CE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A、加强调查研究，做到心中有数</w:t>
      </w:r>
    </w:p>
    <w:p w14:paraId="2431AAF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B、有警必出，积极参与</w:t>
      </w:r>
    </w:p>
    <w:p w14:paraId="5B1F98C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C、发挥优势，攻坚克难</w:t>
      </w:r>
    </w:p>
    <w:p w14:paraId="6336E2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D、加强协调，联动作战</w:t>
      </w:r>
    </w:p>
    <w:p w14:paraId="3038C9D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E、注意防护，确保安全</w:t>
      </w:r>
    </w:p>
    <w:p w14:paraId="2FAC2F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92、建筑物倒塌事故处置中，救生排险的主要措施有（ABCDE）。</w:t>
      </w:r>
    </w:p>
    <w:p w14:paraId="5FD8153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A、迅速清除现场障碍，确保现场拥有一个急救平台和供救援车辆出入的通道</w:t>
      </w:r>
    </w:p>
    <w:p w14:paraId="2BF1C7E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B、立即疏散建筑结构受到影响，有可能倒塌的建筑物内人员</w:t>
      </w:r>
    </w:p>
    <w:p w14:paraId="641F0A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C、协助供水、供电、供气部门切断倒塌建筑的水、电、气供应</w:t>
      </w:r>
    </w:p>
    <w:p w14:paraId="555E02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D、对现场有可能再次发生倒塌的建筑物要采取加固或事先拆除等措施</w:t>
      </w:r>
    </w:p>
    <w:p w14:paraId="5A15B7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E、使用开花或喷雾水枪扑灭事故次生火灾</w:t>
      </w:r>
    </w:p>
    <w:p w14:paraId="1895EC4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93、公路交通事故特点主要有（A、B、E）。（中）</w:t>
      </w:r>
    </w:p>
    <w:p w14:paraId="026FAB3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A、车辆事故频率高        B、人员伤亡大        C、人员疏散困难</w:t>
      </w:r>
    </w:p>
    <w:p w14:paraId="12D736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D、救援难度大            E、易引发次生灾害</w:t>
      </w:r>
    </w:p>
    <w:p w14:paraId="45D494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94、隧道交通事故特点有（A、B、C、D、E）。（中）</w:t>
      </w:r>
    </w:p>
    <w:p w14:paraId="74B921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A、易引发次生灾害        B、人员伤亡大        C、堵塞隧道交通</w:t>
      </w:r>
    </w:p>
    <w:p w14:paraId="27D099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D、经济损失大            E、救援困难，作战时间长</w:t>
      </w:r>
    </w:p>
    <w:p w14:paraId="3F5B66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95、隧道交通事故的处置程序与措施主要包括(B、C、D) 。（中）</w:t>
      </w:r>
    </w:p>
    <w:p w14:paraId="29C528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A、选好停车位置和进攻路线        B、设立警戒     C、排除险情</w:t>
      </w:r>
    </w:p>
    <w:p w14:paraId="70AB9A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D、按照公路交通事故的救援措施，开展人员救助      E、疏导转移</w:t>
      </w:r>
    </w:p>
    <w:p w14:paraId="3D56E3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96、地铁灾害事故特点有（A、B、C、D）。（中）</w:t>
      </w:r>
    </w:p>
    <w:p w14:paraId="07F518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A、人员伤亡重        B、容易引发次生灾害</w:t>
      </w:r>
    </w:p>
    <w:p w14:paraId="1407D83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C、造成交通中断      D、救援困难       E、经济损失大</w:t>
      </w:r>
    </w:p>
    <w:p w14:paraId="52F8FD0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97、地铁灾害事故的处置程序与措施主要包括（A、B、C、D、E）。（中）</w:t>
      </w:r>
    </w:p>
    <w:p w14:paraId="60BDF6D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A、接警出动和个人防护</w:t>
      </w:r>
    </w:p>
    <w:p w14:paraId="256223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B、现场询情和侦察检测</w:t>
      </w:r>
    </w:p>
    <w:p w14:paraId="5DCF99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C、设立警戒和疏散救生</w:t>
      </w:r>
    </w:p>
    <w:p w14:paraId="3A4F5FA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D、排除险情和现场急救</w:t>
      </w:r>
    </w:p>
    <w:p w14:paraId="1E063F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E、搞好保障和清理移交</w:t>
      </w:r>
    </w:p>
    <w:p w14:paraId="65DA9B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98、实施二级防护的区域为（B、C）。（难）</w:t>
      </w:r>
    </w:p>
    <w:p w14:paraId="404259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A、中毒重度危险区        B、中毒中度危险区        </w:t>
      </w:r>
    </w:p>
    <w:p w14:paraId="5665A8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C、中毒轻度危险区        D、中毒安全区        E、安全区</w:t>
      </w:r>
    </w:p>
    <w:p w14:paraId="71F3A21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99、实施三级防护的区域为（B、C）。（难）</w:t>
      </w:r>
    </w:p>
    <w:p w14:paraId="667E84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A、低毒重度危险区        B、低毒中度危险区</w:t>
      </w:r>
    </w:p>
    <w:p w14:paraId="6FD597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C、低毒轻度危险区        D、低毒安全区        E、安全区</w:t>
      </w:r>
    </w:p>
    <w:p w14:paraId="219EBF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100、实施三级防护的区域为（B、C）。（难）</w:t>
      </w:r>
    </w:p>
    <w:p w14:paraId="6424554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A、微毒重度危险区        B、微毒中度危险区</w:t>
      </w:r>
    </w:p>
    <w:p w14:paraId="45EF6E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C、微毒轻度危险区        D、微毒安全区        E、安全区</w:t>
      </w:r>
    </w:p>
    <w:p w14:paraId="1DDD459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101、实施二级防护的区域为（A、B、C）。（难）</w:t>
      </w:r>
    </w:p>
    <w:p w14:paraId="51D217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A、中毒中度危险区        B、剧毒轻度危险区</w:t>
      </w:r>
    </w:p>
    <w:p w14:paraId="1C3CEB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C、中毒轻度危险区        D、高毒安全区        E、轻度危险</w:t>
      </w:r>
    </w:p>
    <w:p w14:paraId="703DBB6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102、实施三级防护的区域为（A、B、C、D）。（难）</w:t>
      </w:r>
    </w:p>
    <w:p w14:paraId="4E18C43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A、低毒中度危险区        B、微毒中度危险区</w:t>
      </w:r>
    </w:p>
    <w:p w14:paraId="7B0A11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C、微毒轻度危险区        D、低毒轻度危险区</w:t>
      </w:r>
    </w:p>
    <w:p w14:paraId="3F255F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E、剧毒中度危险区</w:t>
      </w:r>
    </w:p>
    <w:p w14:paraId="36EDAE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103、二级防护标准为（A、C、D、E）。（难）</w:t>
      </w:r>
    </w:p>
    <w:p w14:paraId="0644DB4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A、全身        B、内置式重型防化服        C、全棉防静电内外衣</w:t>
      </w:r>
    </w:p>
    <w:p w14:paraId="52395A1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D、封闭式防化服 E、正压式空气呼吸器或全防型滤毒罐</w:t>
      </w:r>
    </w:p>
    <w:p w14:paraId="2D9961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104、三级防护标准为（A、B、C、E）。（难）</w:t>
      </w:r>
    </w:p>
    <w:p w14:paraId="2DF369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A、呼吸        B、简易防化服</w:t>
      </w:r>
    </w:p>
    <w:p w14:paraId="0D9D33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C、战斗服      D、封闭式防化服</w:t>
      </w:r>
    </w:p>
    <w:p w14:paraId="7F37F56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E、简易滤毒罐、面罩或口罩、毛巾等防护器材</w:t>
      </w:r>
    </w:p>
    <w:p w14:paraId="255B07A1">
      <w:pPr>
        <w:adjustRightInd w:val="0"/>
        <w:snapToGrid w:val="0"/>
        <w:spacing w:line="240" w:lineRule="atLeast"/>
        <w:rPr>
          <w:rFonts w:hint="eastAsia" w:ascii="仿宋_GB2312" w:hAnsi="宋体" w:eastAsia="仿宋_GB2312"/>
          <w:sz w:val="32"/>
          <w:szCs w:val="32"/>
        </w:rPr>
      </w:pPr>
      <w:bookmarkStart w:id="0" w:name="_Toc112584141"/>
      <w:bookmarkStart w:id="1" w:name="_Toc114146104"/>
      <w:bookmarkStart w:id="2" w:name="_Toc112369794"/>
      <w:r>
        <w:rPr>
          <w:rFonts w:hint="eastAsia" w:ascii="仿宋_GB2312" w:hAnsi="宋体" w:eastAsia="仿宋_GB2312"/>
          <w:sz w:val="32"/>
          <w:szCs w:val="32"/>
        </w:rPr>
        <w:t>105、下列那几项属于苯的特性</w:t>
      </w:r>
      <w:bookmarkEnd w:id="0"/>
      <w:bookmarkEnd w:id="1"/>
      <w:bookmarkEnd w:id="2"/>
      <w:r>
        <w:rPr>
          <w:rFonts w:hint="eastAsia" w:ascii="仿宋_GB2312" w:hAnsi="宋体" w:eastAsia="仿宋_GB2312"/>
          <w:sz w:val="32"/>
          <w:szCs w:val="32"/>
        </w:rPr>
        <w:t>（A、B、C、D、E）。（难）</w:t>
      </w:r>
    </w:p>
    <w:p w14:paraId="60D464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A、苯为无色透明、有强烈芳香味的易燃液体。</w:t>
      </w:r>
    </w:p>
    <w:p w14:paraId="3ECA432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B、其蒸气能与空气形成爆炸性混合物，爆炸极限一般为1.2%～8%</w:t>
      </w:r>
    </w:p>
    <w:p w14:paraId="6F48E1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C、苯不溶于水，其蒸气比空气重，约为空气的2.7倍</w:t>
      </w:r>
    </w:p>
    <w:p w14:paraId="4955230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D、苯在沿管线流动时，流速过快，易产生和积聚静电</w:t>
      </w:r>
    </w:p>
    <w:p w14:paraId="027A5CC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E、苯属中等毒类</w:t>
      </w:r>
    </w:p>
    <w:p w14:paraId="42772A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106、苯泄漏事故处置的行动要求主要有（A、B、C、D、E）。（难）</w:t>
      </w:r>
    </w:p>
    <w:p w14:paraId="4BF282F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A、指挥部的位置及救援车辆的停放，应与泄漏扩散区域保持适当距离，并设在上风方向</w:t>
      </w:r>
    </w:p>
    <w:p w14:paraId="3B3B0D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B、进入毒区实施抢险作业的人员一定要精干，个人防护充分，并使用开花或喷雾水枪进行掩护</w:t>
      </w:r>
    </w:p>
    <w:p w14:paraId="0B3E4A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C、有限空间内发生泄漏，有人中毒时，可使用移动排烟机送风配合施救行动</w:t>
      </w:r>
    </w:p>
    <w:p w14:paraId="54AED45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D、对吸入中毒人员，应迅速撤离染毒区至新鲜空气处 </w:t>
      </w:r>
    </w:p>
    <w:p w14:paraId="0813B6E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E、对皮肤受到污染的，应立即用大量清水冲洗</w:t>
      </w:r>
    </w:p>
    <w:p w14:paraId="787D3A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107、公路交通事故处置的行动要求为（A、B、C、D、E）。（难）</w:t>
      </w:r>
    </w:p>
    <w:p w14:paraId="5524C1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A、及时救人是救援人员现场处置公路交通事故的主要方面，应最大限度抢救人命，并及时送往医院救治。</w:t>
      </w:r>
    </w:p>
    <w:p w14:paraId="74AA119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B、处置高架路（桥）交通事故时，为防途中交通堵塞，同一消防站出动的车辆应从不同的入口登上高架公路，相向驶往现场。</w:t>
      </w:r>
    </w:p>
    <w:p w14:paraId="4FAC6B0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C、救援车辆一时无法接近事故现场时，救援人员应首先携带轻便的破拆、救生、起重等装备，赶往事发现场投入救援。</w:t>
      </w:r>
    </w:p>
    <w:p w14:paraId="0A29CE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D、使用破拆工具破拆车体时，应使用雾状水掩护，防止金属碰撞产生火花，引起油蒸气爆炸，发生火灾。</w:t>
      </w:r>
    </w:p>
    <w:p w14:paraId="3A4D3D7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E、事故处理完毕后，应尽快解除警戒，恢复交通。</w:t>
      </w:r>
    </w:p>
    <w:p w14:paraId="0B3E09B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108、建筑物倒塌事故处置中，救人的顺序是（BCDE）。（中）</w:t>
      </w:r>
    </w:p>
    <w:p w14:paraId="10FCEF2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A、由深入浅                    B、由外向内</w:t>
      </w:r>
    </w:p>
    <w:p w14:paraId="40C6C1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C、先易后难                    D、先重伤后轻伤</w:t>
      </w:r>
    </w:p>
    <w:p w14:paraId="365E02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E、先救人后救物</w:t>
      </w:r>
    </w:p>
    <w:p w14:paraId="307DC7A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109、建筑倒塌事故处置程序与措施主要包括（A C E）。（难）</w:t>
      </w:r>
    </w:p>
    <w:p w14:paraId="56E97E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A、侦察检测</w:t>
      </w:r>
    </w:p>
    <w:p w14:paraId="7CFA98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B、进行人员和任务分工，快速展开救援行动</w:t>
      </w:r>
    </w:p>
    <w:p w14:paraId="28FA25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C、救生排险</w:t>
      </w:r>
    </w:p>
    <w:p w14:paraId="5C8370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D、做好保障</w:t>
      </w:r>
    </w:p>
    <w:p w14:paraId="7ED69E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E、现场急救</w:t>
      </w:r>
    </w:p>
    <w:p w14:paraId="7D7A0FD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110、建筑物倒塌事故处置中，救生排险的主要措施有（ABCDE）。（中）</w:t>
      </w:r>
    </w:p>
    <w:p w14:paraId="0035EF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A、迅速清除现场障碍，确保现场拥有一个急救平台和供救援车辆出入的通道</w:t>
      </w:r>
    </w:p>
    <w:p w14:paraId="746473D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B、立即疏散建筑结构受到影响，有可能倒塌的建筑物内人员</w:t>
      </w:r>
    </w:p>
    <w:p w14:paraId="36BBE4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C、协助供水、供电、供气部门切断倒塌建筑的水、电、气供应</w:t>
      </w:r>
    </w:p>
    <w:p w14:paraId="17686FB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D、对现场有可能再次发生倒塌的建筑物要采取加固或事先拆除等措施</w:t>
      </w:r>
    </w:p>
    <w:p w14:paraId="719461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E、使用开花或喷雾水枪扑灭事故次生火灾</w:t>
      </w:r>
    </w:p>
    <w:p w14:paraId="128F99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111、建筑倒塌事故处置的行动要求为（A B C D E）。（难）</w:t>
      </w:r>
    </w:p>
    <w:p w14:paraId="469899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A、消防部队应加强同公安、医疗救护、水、电、燃气、交通、民政等部门合作，共同实施救援行动。</w:t>
      </w:r>
    </w:p>
    <w:p w14:paraId="7685D7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B、救援人员要加强行动安全，不应进入建筑结构已经明显松动的建筑物内部；不得登上已受力不均衡的阳台、楼板、屋顶等部位；不准冒险进入非稳固支撑的建筑废墟下面。</w:t>
      </w:r>
    </w:p>
    <w:p w14:paraId="26B42F9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C、加强现场监护工作，严防倒塌事故再次发生。</w:t>
      </w:r>
    </w:p>
    <w:p w14:paraId="62FAD4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D、严禁站在建筑废墟上从上至下进行施救，防止被埋压人员受到二次挤压伤害。</w:t>
      </w:r>
    </w:p>
    <w:p w14:paraId="3A44B9C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E、为了尽可能的挽救遇险人员的生命，救援初期，不得直接使用大型铲车、吊车、推土机等施工机械。</w:t>
      </w:r>
    </w:p>
    <w:p w14:paraId="4FCB9886">
      <w:pPr>
        <w:adjustRightInd w:val="0"/>
        <w:snapToGrid w:val="0"/>
        <w:spacing w:line="240" w:lineRule="atLeast"/>
        <w:rPr>
          <w:rFonts w:hint="eastAsia" w:ascii="仿宋_GB2312" w:hAnsi="宋体" w:eastAsia="仿宋_GB2312"/>
          <w:sz w:val="32"/>
          <w:szCs w:val="32"/>
        </w:rPr>
      </w:pPr>
    </w:p>
    <w:p w14:paraId="25350929">
      <w:pPr>
        <w:adjustRightInd w:val="0"/>
        <w:snapToGrid w:val="0"/>
        <w:spacing w:line="240" w:lineRule="atLeast"/>
        <w:rPr>
          <w:rFonts w:hint="eastAsia" w:ascii="仿宋_GB2312" w:hAnsi="宋体" w:eastAsia="仿宋_GB2312"/>
          <w:sz w:val="32"/>
          <w:szCs w:val="32"/>
        </w:rPr>
      </w:pPr>
    </w:p>
    <w:p w14:paraId="657CBA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br w:type="page"/>
      </w:r>
    </w:p>
    <w:p w14:paraId="776276A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第一篇  火灾扑救</w:t>
      </w:r>
    </w:p>
    <w:p w14:paraId="2AFAAB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三、判断选择题</w:t>
      </w:r>
    </w:p>
    <w:p w14:paraId="0FF5E64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1．灭火防护服使用年限一般为15年。（B）（难）</w:t>
      </w:r>
    </w:p>
    <w:p w14:paraId="7A90ACE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34701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2．灭火防护服洗涤过程中水温不可高于35℃。（A）（易）</w:t>
      </w:r>
    </w:p>
    <w:p w14:paraId="020B736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080F73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3．空气呼吸器使用前气瓶压力不能低于15 Mpa。（B）（难）</w:t>
      </w:r>
    </w:p>
    <w:p w14:paraId="30CB78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7212F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4．空气呼吸器使用前气瓶压力不能低于25Mpa。（A）（易）</w:t>
      </w:r>
    </w:p>
    <w:p w14:paraId="157AA6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2BD3B6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5．空气呼吸器最高工作压力为60MPa。（B）（易）</w:t>
      </w:r>
    </w:p>
    <w:p w14:paraId="25D07A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E19441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6．空气呼吸器警报器报警压力为15MPa。（B）（易）</w:t>
      </w:r>
    </w:p>
    <w:p w14:paraId="0E7E1D4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FEA09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7．在狭小空间长时间作业，当无法使用个人携带式空气呼吸器时，应使用移动式供气源。（A）（难)</w:t>
      </w:r>
    </w:p>
    <w:p w14:paraId="3EE7AFE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0B388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8．正压式空气呼吸器工作时整机内部压力高于大气压。（A）（易）</w:t>
      </w:r>
    </w:p>
    <w:p w14:paraId="2EAEFBF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48D65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9．抢险救援事故现场有易燃易爆气体或有毒有害物质扩散时，消防车要选择上风方向或侧上风方向的适当位置停靠，使用下风方向的水源；在扩散区上风、侧上风方向选择进攻路线接近扩散区。（B）（易）</w:t>
      </w:r>
    </w:p>
    <w:p w14:paraId="3AF630E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F501E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10．高层建筑火灾对密闭房间进行排烟时，应迅速开启排烟口，并用大量开花水枪掩护，防止发生轰燃。(B) （难）</w:t>
      </w:r>
    </w:p>
    <w:p w14:paraId="2E304E8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D693C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11．室外消火栓应沿着道路布置，宽度超过60m的道路，为避免水带穿越道路影响交通或被车辆轧压，宜将消火栓在道路两侧布置，为方便使用，十字路口应设有消火栓。（  A  ）（易）</w:t>
      </w:r>
    </w:p>
    <w:p w14:paraId="54E5B04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B8DA3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12．高层建筑火灾在水泵接合器发生故障时，可用底层室内消火栓向管网供水。(A) （中）</w:t>
      </w:r>
    </w:p>
    <w:p w14:paraId="4495297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911C66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13．扑救影剧院火灾时，应充分利用室内消火栓出枪扑救火灾。（A ）（易）</w:t>
      </w:r>
    </w:p>
    <w:p w14:paraId="7E6D55B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90171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14．消防水源通常分为（ D  ）两大类。（易）</w:t>
      </w:r>
    </w:p>
    <w:p w14:paraId="60DDCAC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A、室外消火栓和消防水池             B、消防水池和天然水源</w:t>
      </w:r>
    </w:p>
    <w:p w14:paraId="1185B26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C、地上式消火栓和地下式消火栓       D、人工水源和天然水源</w:t>
      </w:r>
    </w:p>
    <w:p w14:paraId="6F2D94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15．消防水源建设，在我国北方寒冷地区宜采用地下式消火栓和消防上水鹤，在南方温暖地区宜采用地上式消火栓。          （A）（易）</w:t>
      </w:r>
    </w:p>
    <w:p w14:paraId="6E4BC25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EFA242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16．使用水泵接合器向室内管网供水时，一定要分清该水泵接合器的供给范围，防止误接。(A) （易）</w:t>
      </w:r>
    </w:p>
    <w:p w14:paraId="3479D37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CA84D6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17．高层建筑火灾在水泵接合器发生故障时，可用底层室内消火栓向管网供水。(A) （中）</w:t>
      </w:r>
    </w:p>
    <w:p w14:paraId="6093D6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1AE66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18．扑救地下车库火灾可利用消防车通过水泵接合器向室内管网供水增压。(A)（易）</w:t>
      </w:r>
    </w:p>
    <w:p w14:paraId="6576E95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E9263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19．水泵接合器是当消防泵出现故障时或消防泵不能满足消防用水量时，消防车向室内管网补水的装置。                                                    （A）( 中 )</w:t>
      </w:r>
    </w:p>
    <w:p w14:paraId="1E0789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A、正确                  B、错误</w:t>
      </w:r>
    </w:p>
    <w:p w14:paraId="12183F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21.抢险救援装备通常包括破拆工具、灭火剂喷射器具、防毒面具、登高器具、呼救器、救生器具和防化、抢险救援车。（B）（中）</w:t>
      </w:r>
    </w:p>
    <w:p w14:paraId="5B024BE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E0FC6B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22.</w:t>
      </w:r>
      <w:r>
        <w:rPr>
          <w:rFonts w:hint="eastAsia" w:ascii="仿宋_GB2312" w:hAnsi="宋体" w:eastAsia="仿宋_GB2312"/>
          <w:sz w:val="32"/>
          <w:szCs w:val="32"/>
        </w:rPr>
        <w:tab/>
      </w:r>
      <w:r>
        <w:rPr>
          <w:rFonts w:hint="eastAsia" w:ascii="仿宋_GB2312" w:hAnsi="宋体" w:eastAsia="仿宋_GB2312"/>
          <w:sz w:val="32"/>
          <w:szCs w:val="32"/>
        </w:rPr>
        <w:t>安全绳不一定用原纤维制成。（B）（易）</w:t>
      </w:r>
    </w:p>
    <w:p w14:paraId="04EDB1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1CDE28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23.</w:t>
      </w:r>
      <w:r>
        <w:rPr>
          <w:rFonts w:hint="eastAsia" w:ascii="仿宋_GB2312" w:hAnsi="宋体" w:eastAsia="仿宋_GB2312"/>
          <w:sz w:val="32"/>
          <w:szCs w:val="32"/>
        </w:rPr>
        <w:tab/>
      </w:r>
      <w:r>
        <w:rPr>
          <w:rFonts w:hint="eastAsia" w:ascii="仿宋_GB2312" w:hAnsi="宋体" w:eastAsia="仿宋_GB2312"/>
          <w:sz w:val="32"/>
          <w:szCs w:val="32"/>
        </w:rPr>
        <w:t>安全绳的长度应由厂家根据用户的要求裁制，长短随意。（B）（易）</w:t>
      </w:r>
    </w:p>
    <w:p w14:paraId="525C483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147CE6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24.</w:t>
      </w:r>
      <w:r>
        <w:rPr>
          <w:rFonts w:hint="eastAsia" w:ascii="仿宋_GB2312" w:hAnsi="宋体" w:eastAsia="仿宋_GB2312"/>
          <w:sz w:val="32"/>
          <w:szCs w:val="32"/>
        </w:rPr>
        <w:tab/>
      </w:r>
      <w:r>
        <w:rPr>
          <w:rFonts w:hint="eastAsia" w:ascii="仿宋_GB2312" w:hAnsi="宋体" w:eastAsia="仿宋_GB2312"/>
          <w:sz w:val="32"/>
          <w:szCs w:val="32"/>
        </w:rPr>
        <w:t>消防轻型安全绳最小破断强度不应小于40 KN。（B）（易）</w:t>
      </w:r>
    </w:p>
    <w:p w14:paraId="64196C6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33BA24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25.</w:t>
      </w:r>
      <w:r>
        <w:rPr>
          <w:rFonts w:hint="eastAsia" w:ascii="仿宋_GB2312" w:hAnsi="宋体" w:eastAsia="仿宋_GB2312"/>
          <w:sz w:val="32"/>
          <w:szCs w:val="32"/>
        </w:rPr>
        <w:tab/>
      </w:r>
      <w:r>
        <w:rPr>
          <w:rFonts w:hint="eastAsia" w:ascii="仿宋_GB2312" w:hAnsi="宋体" w:eastAsia="仿宋_GB2312"/>
          <w:sz w:val="32"/>
          <w:szCs w:val="32"/>
        </w:rPr>
        <w:t>消防通用安全绳不小于20KN。（B）（易）</w:t>
      </w:r>
    </w:p>
    <w:p w14:paraId="6E7ECD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D422DE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26.</w:t>
      </w:r>
      <w:r>
        <w:rPr>
          <w:rFonts w:hint="eastAsia" w:ascii="仿宋_GB2312" w:hAnsi="宋体" w:eastAsia="仿宋_GB2312"/>
          <w:sz w:val="32"/>
          <w:szCs w:val="32"/>
        </w:rPr>
        <w:tab/>
      </w:r>
      <w:r>
        <w:rPr>
          <w:rFonts w:hint="eastAsia" w:ascii="仿宋_GB2312" w:hAnsi="宋体" w:eastAsia="仿宋_GB2312"/>
          <w:sz w:val="32"/>
          <w:szCs w:val="32"/>
        </w:rPr>
        <w:t>消防轻型安全绳的主要用于现场救人、自救、携带器材和疏散物质四个方面。（A）（易）</w:t>
      </w:r>
    </w:p>
    <w:p w14:paraId="3D8B7D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2BD979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27.</w:t>
      </w:r>
      <w:r>
        <w:rPr>
          <w:rFonts w:hint="eastAsia" w:ascii="仿宋_GB2312" w:hAnsi="宋体" w:eastAsia="仿宋_GB2312"/>
          <w:sz w:val="32"/>
          <w:szCs w:val="32"/>
        </w:rPr>
        <w:tab/>
      </w:r>
      <w:r>
        <w:rPr>
          <w:rFonts w:hint="eastAsia" w:ascii="仿宋_GB2312" w:hAnsi="宋体" w:eastAsia="仿宋_GB2312"/>
          <w:sz w:val="32"/>
          <w:szCs w:val="32"/>
        </w:rPr>
        <w:t>绳索受到污染后，要用软毛刷刷洗干净，在阳光下曝晒。（B）（易）</w:t>
      </w:r>
    </w:p>
    <w:p w14:paraId="7B38418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C9830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28.</w:t>
      </w:r>
      <w:r>
        <w:rPr>
          <w:rFonts w:hint="eastAsia" w:ascii="仿宋_GB2312" w:hAnsi="宋体" w:eastAsia="仿宋_GB2312"/>
          <w:sz w:val="32"/>
          <w:szCs w:val="32"/>
        </w:rPr>
        <w:tab/>
      </w:r>
      <w:r>
        <w:rPr>
          <w:rFonts w:hint="eastAsia" w:ascii="仿宋_GB2312" w:hAnsi="宋体" w:eastAsia="仿宋_GB2312"/>
          <w:sz w:val="32"/>
          <w:szCs w:val="32"/>
        </w:rPr>
        <w:t>如果安全绳索受到冲撞、砸、刮、尖锐物切割等情况时可以继续使用，不用更换新的绳索。（B）（易）</w:t>
      </w:r>
    </w:p>
    <w:p w14:paraId="1467CD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1226F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28.</w:t>
      </w:r>
      <w:r>
        <w:rPr>
          <w:rFonts w:hint="eastAsia" w:ascii="仿宋_GB2312" w:hAnsi="宋体" w:eastAsia="仿宋_GB2312"/>
          <w:sz w:val="32"/>
          <w:szCs w:val="32"/>
        </w:rPr>
        <w:tab/>
      </w:r>
      <w:r>
        <w:rPr>
          <w:rFonts w:hint="eastAsia" w:ascii="仿宋_GB2312" w:hAnsi="宋体" w:eastAsia="仿宋_GB2312"/>
          <w:sz w:val="32"/>
          <w:szCs w:val="32"/>
        </w:rPr>
        <w:t>消防轻型安全绳的直径不小于9.5mm且不大于12.5mm。（A）（易）</w:t>
      </w:r>
    </w:p>
    <w:p w14:paraId="72F305C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A4D8F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29.处置面粉加工厂火灾时，因面粉不是危险物品中，可不使用防爆手持电台。（B）（难）</w:t>
      </w:r>
    </w:p>
    <w:p w14:paraId="72C590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9696C8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30.使用手持电台通话时，为保证通话音量，话筒离嘴越近越好。（B）（中）</w:t>
      </w:r>
    </w:p>
    <w:p w14:paraId="0755CD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97BF6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31. 手持电台进水后，立即关机并拆除电池，尽快送修。（A）（中）</w:t>
      </w:r>
    </w:p>
    <w:p w14:paraId="7D3EA7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95AFDD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32. 电台的呼号通常用数字表达，其中2读作“两”。（A）（易）</w:t>
      </w:r>
    </w:p>
    <w:p w14:paraId="725442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498C06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33.使用旗语一般在白天进行，使用灯语一般在晚上进行。（A）（易）</w:t>
      </w:r>
    </w:p>
    <w:p w14:paraId="0C453AD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消防设施应用</w:t>
      </w:r>
    </w:p>
    <w:p w14:paraId="639F41C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34. BC干粉灭火器不能扑救固体有机物质的火灾。（A）（难）</w:t>
      </w:r>
    </w:p>
    <w:p w14:paraId="036980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53D01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35. 储压式灭火器压力指示器的指针指向红区时，表明压力不足，不能使用。（A）（易）</w:t>
      </w:r>
    </w:p>
    <w:p w14:paraId="74C2C37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20A62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36. 对于可燃固体粉尘的火灾，只能用喷雾水扑救；如用直流水，则可能把燃烧物冲散，形成爆炸混合物，有发生粉尘爆炸的危险。（A）（中）</w:t>
      </w:r>
    </w:p>
    <w:p w14:paraId="5760209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46785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37.室内消火栓只限于消防专业人员使用，其他人不得使用。（B）（易）</w:t>
      </w:r>
    </w:p>
    <w:p w14:paraId="095A77B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F5464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38. 地上式消火栓应有1个DN150或DN100和2个DN65的栓口。（A）（易）</w:t>
      </w:r>
    </w:p>
    <w:p w14:paraId="7692ABC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5D49F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39.开启室外消火栓时，应按逆时针方向旋转打开。（A）（易）</w:t>
      </w:r>
    </w:p>
    <w:p w14:paraId="7ABF5B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8909F7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40. 每个低压消火栓通常只供一辆消防车用水，常出两支水枪。（A）（易）</w:t>
      </w:r>
    </w:p>
    <w:p w14:paraId="27A7A7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96D61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41. 低压消火栓的保护半径为150m。（A）（易）</w:t>
      </w:r>
    </w:p>
    <w:p w14:paraId="029D85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B7D6D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42. 低压消火栓的布置间距不应超过120m。（A）（易）</w:t>
      </w:r>
    </w:p>
    <w:p w14:paraId="6086E53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B63C4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43. 高压消火栓。由于系统压力较高，可直接接出水带、水枪实施灭火，而不需要消防车或其他移动式消防水泵再加压。（A）（易）</w:t>
      </w:r>
    </w:p>
    <w:p w14:paraId="2DA5EB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A1256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44.水泵接合器和室外消火栓的功用是一样的，都可以直接取水用于灭火。（B）（易）</w:t>
      </w:r>
    </w:p>
    <w:p w14:paraId="2204479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0E9814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45. 水泵接合器应设置在便于消防车使用的地点，并不妨碍交通。（A）（易）</w:t>
      </w:r>
    </w:p>
    <w:p w14:paraId="69B6B0D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447130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46.消防安全标志分禁止标志、警告标志、指令标志和提示标志四大类型。（A）（易）</w:t>
      </w:r>
    </w:p>
    <w:p w14:paraId="2FBF7F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心理训练</w:t>
      </w:r>
    </w:p>
    <w:p w14:paraId="36292B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13799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47. 开展烟热环境模拟训练时，烟热室温度控制在55～60℃。（A）（难）</w:t>
      </w:r>
    </w:p>
    <w:p w14:paraId="7EB3F07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9978A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48.开展真火模拟训练时，不得摘下面罩。（B）（易）</w:t>
      </w:r>
    </w:p>
    <w:p w14:paraId="2B831C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A95D2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49. 挂钩梯攀登高层建筑、滑绳自救、徒手上楼、爬落水管属于技能训练，不是心理训练。（B）（难）</w:t>
      </w:r>
    </w:p>
    <w:p w14:paraId="41E681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射水姿势</w:t>
      </w:r>
    </w:p>
    <w:p w14:paraId="32D9430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F3BCB2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50．射水方法包括立式射水方法、跪式射水方法、卧式射水方法、肩式射水方法四种。（A）（易）</w:t>
      </w:r>
    </w:p>
    <w:p w14:paraId="01D969E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8B3AD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51.卧式射水姿势省力，便于隐蔽，防止爆炸伤人，缺点是水枪移动不灵活。（A）（中）</w:t>
      </w:r>
    </w:p>
    <w:p w14:paraId="4701F8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E025E6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52. 多功能水枪可进行喷雾、开花直流、双开花、大口径射流形状的变换。（A）（中）</w:t>
      </w:r>
    </w:p>
    <w:p w14:paraId="55CA8B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5AD40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53．射水姿势包括立式、跪式、卧式三种。（B）（易）</w:t>
      </w:r>
    </w:p>
    <w:p w14:paraId="743FAD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登高</w:t>
      </w:r>
    </w:p>
    <w:p w14:paraId="62547F2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54.6米拉梯只能用于登高。（B）（中）</w:t>
      </w:r>
    </w:p>
    <w:p w14:paraId="786F3F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B07B0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55. 6米拉梯又称二节伸缩梯。（A）（中）</w:t>
      </w:r>
    </w:p>
    <w:p w14:paraId="68C6EA2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A4BD9D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56. 6米拉梯有木质、竹质和生铁材质三种。（B）（易）</w:t>
      </w:r>
    </w:p>
    <w:p w14:paraId="20F2545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5C676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57. 6米拉梯有木质、竹质和铝合金材质三种。（A）（易）</w:t>
      </w:r>
    </w:p>
    <w:p w14:paraId="046D01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629447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58. 6米拉梯使用时必须由两人操作。（A）（易）</w:t>
      </w:r>
    </w:p>
    <w:p w14:paraId="3024C9B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92BE0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59. 型号为TG41的挂钩梯，工作长度为4.1米。（A）（中）</w:t>
      </w:r>
    </w:p>
    <w:p w14:paraId="04D39AC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E71D0B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60. 单杠梯侧板两端包有铁皮，可用来撞击建筑结构。（A）（中）</w:t>
      </w:r>
    </w:p>
    <w:p w14:paraId="4CEF01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36A8A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61. 单杠梯适用于狭窄区域或室内登高作业，还可跨沟越墙和代替担架使用。（A）（易）</w:t>
      </w:r>
    </w:p>
    <w:p w14:paraId="478A5FB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水带铺设</w:t>
      </w:r>
    </w:p>
    <w:p w14:paraId="2E24348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639FD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62. 水带铺设时如通过铁路，水带应铺设水带护桥。（A）（中）</w:t>
      </w:r>
    </w:p>
    <w:p w14:paraId="718EDD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D8F81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63.水带附件包括水带包布、挂钩、护桥等。（A）（易）</w:t>
      </w:r>
    </w:p>
    <w:p w14:paraId="208E56B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A2FC5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64. 低压水枪，工作压力范围为0.2～1.6MPa。（A）（中）</w:t>
      </w:r>
    </w:p>
    <w:p w14:paraId="72EAC3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0C678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65. 消防水枪按喷射的射流形式可以分为：直流水枪、开花水枪、喷雾水枪、直流喷雾水枪和多功能水枪。</w:t>
      </w:r>
    </w:p>
    <w:p w14:paraId="00881B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9A51CC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66.在各种水枪中，直流水枪喷射距离最远。（A）（中）</w:t>
      </w:r>
    </w:p>
    <w:p w14:paraId="6FBD62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4392A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67. 多功能水枪具有直流、喷雾、自卫水幕和关闭等功能。（A）（中）</w:t>
      </w:r>
    </w:p>
    <w:p w14:paraId="29B112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F18A0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68. 消防水枪通过水射流形式的选择进行灭火、冷却保护、隔离和排烟等多种消防作业。（A）（易）</w:t>
      </w:r>
    </w:p>
    <w:p w14:paraId="293B159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2707C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69.当水枪采用喷雾射流时，可进行排烟作业。（A）（易）</w:t>
      </w:r>
    </w:p>
    <w:p w14:paraId="7BA4DC0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264F3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70. 消防接口也主要采用内扣式、卡式和螺纹式三种方式。（A）（易）</w:t>
      </w:r>
    </w:p>
    <w:p w14:paraId="17FA9C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7E42E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71. 目前我国的分水器主要分为二分水器和三分水器。（A）（易）</w:t>
      </w:r>
    </w:p>
    <w:p w14:paraId="34D359A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8392C4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72. 消防吸水胶管主要是供消防车从天然水源吸水用的胶管。（B）（中）</w:t>
      </w:r>
    </w:p>
    <w:p w14:paraId="48E0FAE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59046C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73.作为供水车向前方供水时，宜采用吸水管连接室外消火栓。（A）（中）。</w:t>
      </w:r>
    </w:p>
    <w:p w14:paraId="134D2CC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9B8F2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74.目前，我国消防部队采用的消防口主要是卡式。（B）（易）</w:t>
      </w:r>
    </w:p>
    <w:p w14:paraId="72F144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42F286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75.使用吸水管取用天然水源时，如水里泥沙杂质较多时，不得使用，以免损坏。（B）（难）</w:t>
      </w:r>
    </w:p>
    <w:p w14:paraId="7CEA0F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9FF53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76. .使用吸水管取用天然水源时，滤水器距水面的深度至少应有20～30cm，最好触及水底。（B）（易）</w:t>
      </w:r>
    </w:p>
    <w:p w14:paraId="39430B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99574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77. 手抬机动消防泵组所采用的动力多为柴油发动机。（B）（易）</w:t>
      </w:r>
    </w:p>
    <w:p w14:paraId="63B0CB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6D7A8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78.水带铺设的方式主要有垂直铺设、蜿蜒铺设、吊升铺设、消防梯铺设等。（A）（易）</w:t>
      </w:r>
    </w:p>
    <w:p w14:paraId="11AD575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安全防护</w:t>
      </w:r>
    </w:p>
    <w:p w14:paraId="5482A88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95F83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79.防静电内衣属于消防员特种防护装备。（B）（易）</w:t>
      </w:r>
    </w:p>
    <w:p w14:paraId="0FCA5D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9CF9F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80.扑救森林火灾时，应严格着灭火防护服。（B）（中）</w:t>
      </w:r>
    </w:p>
    <w:p w14:paraId="1A4ABE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B6AB6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81.灭火防护服打湿后，可用火烘干后再用。（B）（易）</w:t>
      </w:r>
    </w:p>
    <w:p w14:paraId="549D28A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7C52DA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82.消防头盔戴好后，帽带贴于下颚，帽带与下颚空隙不超过2指（食指）。（B）（中）</w:t>
      </w:r>
    </w:p>
    <w:p w14:paraId="5874F9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7E5A52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83. 着装时，消防安全带应扎牢，空隙不超过20cm（B）（中）</w:t>
      </w:r>
    </w:p>
    <w:p w14:paraId="585C36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6E4211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84.登高作业时，消防安全腰带替代半身吊带使用。（B）（中）</w:t>
      </w:r>
    </w:p>
    <w:p w14:paraId="7F0928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FACDCF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85. 消防腰斧可同时用来破拆带电电线或带电设备。（B）（易）</w:t>
      </w:r>
    </w:p>
    <w:p w14:paraId="32D45B7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9ADB8F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86.扑救油罐火灾时，一线水枪水应着隔热防护服。（A）（易）</w:t>
      </w:r>
    </w:p>
    <w:p w14:paraId="5BE7B7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2E7C2A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87. 穿着隔热防护服时，可断时间通过火焰区。（B）（易）</w:t>
      </w:r>
    </w:p>
    <w:p w14:paraId="58650C3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596487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88.穿着隔热防护服时，应穿灭火防护靴。（A）（难）</w:t>
      </w:r>
    </w:p>
    <w:p w14:paraId="6ECB76A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45C7B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89. 消防头盔佩戴前，应检查消防头盔的帽壳、面罩是否有裂痕、烧融等损伤；（A）（易）</w:t>
      </w:r>
    </w:p>
    <w:p w14:paraId="718D9F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AA48D3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90、消防头盔由帽壳、佩戴装置、面罩、披肩和下颏带等主要部件组成。（A）（易）</w:t>
      </w:r>
    </w:p>
    <w:p w14:paraId="07CB19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1A247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91、消防员灭火防护服适用于消防员在灭火救援时穿着，也适用于在高温环境中使用。（B）（易）</w:t>
      </w:r>
    </w:p>
    <w:p w14:paraId="642C193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F4679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92、消防员灭火防护服为连体式结构，由防护上衣、防护裤子组成。（B）（易）</w:t>
      </w:r>
    </w:p>
    <w:p w14:paraId="6ED7AD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266D1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93、消防员灭火防护服穿着中不宜接触明火以及有锐角的坚硬物体。（A）（易）</w:t>
      </w:r>
    </w:p>
    <w:p w14:paraId="46939A3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3ABB12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94、沾污的灭火防护服可放入温水中用肥皂水擦洗，再用清水漂净晾干，允许用沸水或火烘烤。（B）（易）</w:t>
      </w:r>
    </w:p>
    <w:p w14:paraId="34A53E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4549AE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95、消防员灭火防护服在正常保管条件下，贮存期为两年。（A）（易）</w:t>
      </w:r>
    </w:p>
    <w:p w14:paraId="1EF0C1D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6F8F5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96、消防手套适用于消防员在一般灭火作业时穿戴，不适合在高风险场合下进行特殊消防作业时使用，也不适用于化学、生物、电气以及电磁、核辐射等危险场所。（A）（易）</w:t>
      </w:r>
    </w:p>
    <w:p w14:paraId="707E024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2B6A1A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97、消防员灭火防护胶靴适用于一般火场、事故现场进行灭火救援作业时穿着，也能用于有强腐蚀性液体、气体存在的化学事故现场。（B）（易）</w:t>
      </w:r>
    </w:p>
    <w:p w14:paraId="0E9AD0B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1E19A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98、方位灯按发光型式分为闪光型方位灯和恒光长明型方位灯两种。（A）（易）</w:t>
      </w:r>
    </w:p>
    <w:p w14:paraId="5664110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4A142A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99、佩戴式防爆照明灯是消防员在各种易燃易爆场所消防作业时使用的不需手持的移动照明灯具，根据佩戴方式主要可分为头戴式、肩挎式、腰挂式、吊挂式等多种式样。（A）（易）</w:t>
      </w:r>
    </w:p>
    <w:p w14:paraId="34B5723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77AC3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100、消防员呼救器分为有线通信消防员呼救器和无线通信消防员呼救器两种。（B）（难）</w:t>
      </w:r>
    </w:p>
    <w:p w14:paraId="289671B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EE622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101、消防轻型安全绳可放入40℃以下的温水中用肥皂或中性洗涤液轻轻擦洗，再用清水漂洗干净，然后晾干，可以在日光曝晒或用火烘烤。（B）（难）</w:t>
      </w:r>
    </w:p>
    <w:p w14:paraId="2A27E8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1D1459A">
      <w:pPr>
        <w:adjustRightInd w:val="0"/>
        <w:snapToGrid w:val="0"/>
        <w:spacing w:line="240" w:lineRule="atLeast"/>
        <w:rPr>
          <w:rFonts w:hint="eastAsia" w:ascii="仿宋_GB2312" w:hAnsi="宋体" w:eastAsia="仿宋_GB2312"/>
          <w:sz w:val="32"/>
          <w:szCs w:val="32"/>
        </w:rPr>
      </w:pPr>
    </w:p>
    <w:p w14:paraId="7A06C40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第二篇  应急救援</w:t>
      </w:r>
    </w:p>
    <w:p w14:paraId="0930F0A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三、判断题</w:t>
      </w:r>
    </w:p>
    <w:p w14:paraId="0FDB9DFB">
      <w:pPr>
        <w:adjustRightInd w:val="0"/>
        <w:snapToGrid w:val="0"/>
        <w:spacing w:line="240" w:lineRule="atLeast"/>
        <w:rPr>
          <w:rFonts w:hint="eastAsia" w:ascii="仿宋_GB2312" w:hAnsi="宋体" w:eastAsia="仿宋_GB2312"/>
          <w:sz w:val="32"/>
          <w:szCs w:val="32"/>
        </w:rPr>
      </w:pPr>
      <w:bookmarkStart w:id="3" w:name="_Toc114181175"/>
      <w:bookmarkStart w:id="4" w:name="_Toc112369597"/>
      <w:bookmarkStart w:id="5" w:name="_Toc112590844"/>
      <w:bookmarkStart w:id="6" w:name="_Toc112590518"/>
      <w:bookmarkStart w:id="7" w:name="_Toc112365727"/>
      <w:bookmarkStart w:id="8" w:name="_Toc114146098"/>
      <w:bookmarkStart w:id="9" w:name="_Toc112584127"/>
      <w:bookmarkStart w:id="10" w:name="_Toc112586641"/>
      <w:r>
        <w:rPr>
          <w:rFonts w:hint="eastAsia" w:ascii="仿宋_GB2312" w:hAnsi="宋体" w:eastAsia="仿宋_GB2312"/>
          <w:sz w:val="32"/>
          <w:szCs w:val="32"/>
        </w:rPr>
        <w:t>1、抢险救援装备通常包括破拆工具、灭火剂喷射器具、防毒面具、登高器具、呼救器、救生器具和防化、抢险救援车。（B）（中）</w:t>
      </w:r>
    </w:p>
    <w:p w14:paraId="6825433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856A4A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2、凡是进入有毒区域内的人员、车辆、器材和染毒场地、物品事后都要进行洗消。（A）(易)</w:t>
      </w:r>
    </w:p>
    <w:p w14:paraId="6FF245A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bookmarkEnd w:id="3"/>
    <w:bookmarkEnd w:id="4"/>
    <w:bookmarkEnd w:id="5"/>
    <w:bookmarkEnd w:id="6"/>
    <w:bookmarkEnd w:id="7"/>
    <w:bookmarkEnd w:id="8"/>
    <w:bookmarkEnd w:id="9"/>
    <w:bookmarkEnd w:id="10"/>
    <w:p w14:paraId="68F5782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在参与重大灾害事故应急救援中，个人防护等级分为特级、一级、二级、三级。（B）（中）</w:t>
      </w:r>
    </w:p>
    <w:p w14:paraId="47E149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5828B96">
      <w:pPr>
        <w:adjustRightInd w:val="0"/>
        <w:snapToGrid w:val="0"/>
        <w:spacing w:line="240" w:lineRule="atLeast"/>
        <w:rPr>
          <w:rFonts w:hint="eastAsia" w:ascii="仿宋_GB2312" w:hAnsi="宋体" w:eastAsia="仿宋_GB2312"/>
          <w:sz w:val="32"/>
          <w:szCs w:val="32"/>
        </w:rPr>
      </w:pPr>
      <w:bookmarkStart w:id="11" w:name="_Toc114146112"/>
      <w:bookmarkStart w:id="12" w:name="_Toc112586662"/>
      <w:bookmarkStart w:id="13" w:name="_Toc112590539"/>
      <w:bookmarkStart w:id="14" w:name="_Toc114181179"/>
      <w:bookmarkStart w:id="15" w:name="_Toc112369816"/>
      <w:bookmarkStart w:id="16" w:name="_Toc112369798"/>
      <w:bookmarkStart w:id="17" w:name="_Toc112590865"/>
      <w:bookmarkStart w:id="18" w:name="_Toc112584155"/>
      <w:r>
        <w:rPr>
          <w:rFonts w:hint="eastAsia" w:ascii="仿宋_GB2312" w:hAnsi="宋体" w:eastAsia="仿宋_GB2312"/>
          <w:sz w:val="32"/>
          <w:szCs w:val="32"/>
        </w:rPr>
        <w:t>4、建筑倒塌事故救人应坚持“救少数人、救活着的人”的原则。（B）（中）</w:t>
      </w:r>
    </w:p>
    <w:p w14:paraId="0AAEB2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E7F29E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5、建筑倒塌事故救人应按照“由浅入深、由外向内、先易后难、先重伤后轻伤、先救人后救物”的顺序进行。（A）（中）</w:t>
      </w:r>
      <w:bookmarkEnd w:id="11"/>
      <w:bookmarkEnd w:id="12"/>
      <w:bookmarkEnd w:id="13"/>
      <w:bookmarkEnd w:id="14"/>
      <w:bookmarkEnd w:id="15"/>
      <w:bookmarkEnd w:id="16"/>
      <w:bookmarkEnd w:id="17"/>
      <w:bookmarkEnd w:id="18"/>
    </w:p>
    <w:p w14:paraId="7510F3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ABA131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参加抢险救援的主要任务就是要充分发挥人员和装备的作用，积极营救急待救助的人员，尽力消除险情和控制事态的发展，努力减少人员伤亡和财产损失。（A）(易)</w:t>
      </w:r>
    </w:p>
    <w:p w14:paraId="1D461D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28E5A7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7、消防部队既是一支同火灾作斗争的专业化队伍，同时也是处置其它紧急灾害事故，实施抢险救援的重要力量。（A）(易)</w:t>
      </w:r>
    </w:p>
    <w:p w14:paraId="16863D0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84F807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8、消防部队参加的各种事故的抢险救援主要有：危险化学品泄漏事故、建筑物倒塌事故、交通事故等。（A）(易)</w:t>
      </w:r>
    </w:p>
    <w:p w14:paraId="1D56306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33BF62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9、消防部队参加的各种事故的抢险救援主要有：地震、风灾、水灾、泥石流等。（B）（易）</w:t>
      </w:r>
    </w:p>
    <w:p w14:paraId="056C6D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D99AF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10、消防部队参加的各种自然灾害的抢险救援主要有：地震、风灾、水灾、泥石流等。（A）(易)</w:t>
      </w:r>
    </w:p>
    <w:p w14:paraId="0AF3FBD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301CA2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11、消防部队在执行抢险救援任务过程中，要在当公安机关的统一领导下，根据具体情况采用适宜的指挥方式，并注意与其他社会救援力量的协调配合，妥善处理抢险救援中遇到的各种情况。（B）（易）</w:t>
      </w:r>
    </w:p>
    <w:p w14:paraId="1FCE4C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4AEB93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12、抢险救援的一般处置程序和方法包括：接警出动、个人防护、现场询情、侦察检测、设立警戒、疏散救生、排除险情、现场急救、洗消处理和清理移交。（A）(中)</w:t>
      </w:r>
    </w:p>
    <w:p w14:paraId="307239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B8D5A3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13、</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接警时应问清事故的种类、发生的时间、详细地址、是否发生燃烧爆炸、有无人员伤亡、被困等基本情况。力量调集时，要确保现场第一需要，及时调出救援所需的各种特殊车辆和装备，并要求公安、医疗救护等部门到场协助救援。（A）(中)</w:t>
      </w:r>
    </w:p>
    <w:p w14:paraId="68639D4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4D44F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14、</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在参加抢险救援行动中进入高毒轻度危险区时，应实施二级防护。（A）(中)</w:t>
      </w:r>
    </w:p>
    <w:p w14:paraId="196F18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9C8F64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15、</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在参加抢险救援行动中进入中毒中度危险区时，应实施一级防护。（B）(中)</w:t>
      </w:r>
    </w:p>
    <w:p w14:paraId="2133B0C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E6DBA6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16、</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在参加抢险救援行动中二级防护的标准是：全身、封闭式防化服、全棉防静电内外衣、正压式空气呼吸器或全防型滤毒罐。（A）(中)</w:t>
      </w:r>
    </w:p>
    <w:p w14:paraId="05C7D1B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B1D9B5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17、</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在参加抢险救援行动中三级防护的标准是：全身、封闭式防化服、全棉防静电内外衣、正压式空气呼吸器或全防型滤毒罐。（B）(中)</w:t>
      </w:r>
    </w:p>
    <w:p w14:paraId="340E6DE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80562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18、</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在参加抢险救援行动接警到场后，应详细询问事故发生的基本情况、有无人员伤亡、被困情况、采取处置的措施、其它救援力量到场施救的情况。（A）(中)</w:t>
      </w:r>
    </w:p>
    <w:p w14:paraId="677B0E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AA143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19、</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参加抢险救援的基本要求包括：加强调查研究，做到心中有数；有警必出，积极参与；发挥优势，攻坚克难；加强协调，联动作战；注意防护，确保安全；（A）(难)</w:t>
      </w:r>
    </w:p>
    <w:p w14:paraId="4B62E1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B5A51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20、隧道交通事故特点为：易引发次生灾害、人员伤亡大、堵塞隧道交通、经济损失大和救援困难。（A）(中)</w:t>
      </w:r>
    </w:p>
    <w:p w14:paraId="3CFFCD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B7F260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21、易燃、易爆或毒害性气体槽车发生泄漏，救援车辆到场后应停靠下风方向，尽量避开地势低洼处。（B）(中)</w:t>
      </w:r>
    </w:p>
    <w:p w14:paraId="509324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E1A17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22、建筑倒塌事故特点为：突发性强、人员伤亡重、破坏性大、易引发次生灾害、火灾危险性大、造成社会秩序混乱和救援难度大。（B）(中)</w:t>
      </w:r>
    </w:p>
    <w:p w14:paraId="7E1A1D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57E28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23、建筑倒塌事故处置程序与措施为：现场询情、侦察检测、设立警戒、救生排险、现场急救和清理移交。（A）(中)</w:t>
      </w:r>
    </w:p>
    <w:p w14:paraId="539D58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1F0A4F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24、建筑倒塌事故处置过程中救人应坚持“救多数人、救活着的人”的原则，按照“由浅入深、由外向内、先易后难、先重伤后轻伤、先救人后救物”的顺序进行。（A）(中)</w:t>
      </w:r>
    </w:p>
    <w:p w14:paraId="54E6B5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2FD780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25、建筑倒塌事故处置程序与措施为：现场询情、侦察检测、设立警戒、救生排险、现场急救和清理移交。（A）(中)</w:t>
      </w:r>
    </w:p>
    <w:p w14:paraId="375E62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F322E8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26、建筑倒塌事故处置过程中救人应坚持“救多数人、救活着的人”的原则，按照“由浅入深、由外向内、先易后难、先重伤后轻伤、先救人后救物”的顺序进行。（A）(中)</w:t>
      </w:r>
    </w:p>
    <w:p w14:paraId="63EC898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CBFA7AA">
      <w:pPr>
        <w:adjustRightInd w:val="0"/>
        <w:snapToGrid w:val="0"/>
        <w:spacing w:line="240" w:lineRule="atLeast"/>
        <w:rPr>
          <w:rFonts w:hint="eastAsia" w:ascii="仿宋_GB2312" w:hAnsi="宋体" w:eastAsia="仿宋_GB2312"/>
          <w:sz w:val="32"/>
          <w:szCs w:val="32"/>
        </w:rPr>
      </w:pPr>
    </w:p>
    <w:p w14:paraId="6EFF52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27、消防部队在抢险救援行动中将警戒区域划分为重危区、中危区、轻危区和安全区。（A）(易)</w:t>
      </w:r>
    </w:p>
    <w:p w14:paraId="43F85E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F8FADA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28、抢险救援事故现场有易燃易爆气体或有毒有害物质扩散时，消防车要选择上风方向或侧上风方向的适当位置停靠，使用下风方向的水源；在扩散区上风、侧上风方向选择进攻路线接近扩散区。（B）（易）</w:t>
      </w:r>
    </w:p>
    <w:p w14:paraId="24BA1CA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04A95D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29、</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参加抢险救援的主要任务就是要充分发挥人员和装备的作用，积极营救急待救助的人员，尽力消除险情和控制事态的发展，努力减少人员伤亡和财产损失。（A）(易)</w:t>
      </w:r>
    </w:p>
    <w:p w14:paraId="38262B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DCF4B4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30、消防部队既是一支同火灾作斗争的专业化队伍，同时也是处置其它紧急灾害事故，实施抢险救援的重要力量。（A）(易)</w:t>
      </w:r>
    </w:p>
    <w:p w14:paraId="3247A9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C63E1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31、消防部队参加的各种事故的抢险救援主要有：地震、风灾、水灾、泥石流等。（B）（易）</w:t>
      </w:r>
    </w:p>
    <w:p w14:paraId="11AFEB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7CFD3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32、消防部队参加的各种自然灾害的抢险救援主要有：地震、风灾、水灾、泥石流等。（A）(易)</w:t>
      </w:r>
    </w:p>
    <w:p w14:paraId="01B57D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104B5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33、消防部队参加的各种自然灾害的抢险救援主要有：危险化学品泄漏事故、建筑物倒塌事故、交通事故等。（B）（易）</w:t>
      </w:r>
    </w:p>
    <w:p w14:paraId="149DECE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2271F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34、抢险救援的一般处置程序和方法包括：接警出动、个人防护、现场询情、侦察检测、设立警戒、疏散救生、排除险情、现场急救、洗消处理和清理移交。（A）(中)</w:t>
      </w:r>
    </w:p>
    <w:p w14:paraId="4189CD1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A6824B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35、抢险救援的一般处置程序和方法包括：接警出动、个人防护、火情侦察、设立警戒、疏散救生、现场供水、现场排烟、排除险情、现场急救、现场破拆、洗消处理和清理移交。（A）(中)</w:t>
      </w:r>
    </w:p>
    <w:p w14:paraId="71BD3AA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C66CB1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36、</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在参加抢险救援行动中二级防护的标准是：全身、内置式重型防化服、全棉防静电内外衣、正压式空气呼吸器或全防型滤毒罐。（B）(中)</w:t>
      </w:r>
    </w:p>
    <w:p w14:paraId="48DE15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60B36B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37、</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在参加抢险救援行动中三级防护的标准是：呼吸、简易防化服、战斗服、简易滤毒罐、面罩或口罩、毛巾等防护器材。（A）(中)</w:t>
      </w:r>
    </w:p>
    <w:p w14:paraId="70309DB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1FCA6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38、</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在参加抢险救援行动接警到场后，应详细询问事故发生的基本情况、有无人员伤亡、被困情况、采取处置的措施、其它救援力量到场施救的情况。（A）(中)</w:t>
      </w:r>
    </w:p>
    <w:p w14:paraId="10AB1B4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78EF0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39、</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在参加抢险救援行动接警到场后，若遇危险化学品外泄，应问清容器种类、储量、泄漏量、泄漏的时间、部位、形式等。（A）(中)</w:t>
      </w:r>
    </w:p>
    <w:p w14:paraId="1BD1E9D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D7F3DF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40、</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在参加抢险救援行动，事故现场有易燃易爆气体或有毒有害物质扩散时，消防车要选择下风方向的适当位置停靠，使用下风方向的水源；在扩散区上风、侧上风方向选择进攻路线接近扩散区。（B）(中)</w:t>
      </w:r>
    </w:p>
    <w:p w14:paraId="723EC62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A05F62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42、建筑倒塌事故特点为：突发性强、人员伤亡重、破坏性大、易引发次生灾害、火灾危险性大、造成社会秩序混乱和救援难度大。（B）(中)</w:t>
      </w:r>
    </w:p>
    <w:p w14:paraId="2C6575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84AC36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43、建筑倒塌事故处置程序与措施为：现场询情、侦察检测、设立警戒、救生排险、现场急救和清理移交。（A）(中)</w:t>
      </w:r>
    </w:p>
    <w:p w14:paraId="3571A74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8584C3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44、建筑倒塌事故处置过程中救人应坚持“救多数人、救活着的人”的原则，按照“由浅入深、由外向内、先易后难、先重伤后轻伤、先救人后救物”的顺序进行。（A）(中)</w:t>
      </w:r>
    </w:p>
    <w:p w14:paraId="52ABA0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70311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45.</w:t>
      </w:r>
      <w:r>
        <w:rPr>
          <w:rFonts w:hint="eastAsia" w:ascii="仿宋_GB2312" w:hAnsi="宋体" w:eastAsia="仿宋_GB2312"/>
          <w:sz w:val="32"/>
          <w:szCs w:val="32"/>
        </w:rPr>
        <w:tab/>
      </w:r>
      <w:r>
        <w:rPr>
          <w:rFonts w:hint="eastAsia" w:ascii="仿宋_GB2312" w:hAnsi="宋体" w:eastAsia="仿宋_GB2312"/>
          <w:sz w:val="32"/>
          <w:szCs w:val="32"/>
        </w:rPr>
        <w:t>徒手救人是指救援人员依靠救人工具搬运被救助者的技能。（B）（易）</w:t>
      </w:r>
    </w:p>
    <w:p w14:paraId="5BED15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F623DF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46.</w:t>
      </w:r>
      <w:r>
        <w:rPr>
          <w:rFonts w:hint="eastAsia" w:ascii="仿宋_GB2312" w:hAnsi="宋体" w:eastAsia="仿宋_GB2312"/>
          <w:sz w:val="32"/>
          <w:szCs w:val="32"/>
        </w:rPr>
        <w:tab/>
      </w:r>
      <w:r>
        <w:rPr>
          <w:rFonts w:hint="eastAsia" w:ascii="仿宋_GB2312" w:hAnsi="宋体" w:eastAsia="仿宋_GB2312"/>
          <w:sz w:val="32"/>
          <w:szCs w:val="32"/>
        </w:rPr>
        <w:t>在实施徒手救人时，救援人员必须坚守确保被救助人员生命安全、救助被救助人员程序规范、征得被救助人员同意允许等三个原则。（A）（易）</w:t>
      </w:r>
    </w:p>
    <w:p w14:paraId="5599F3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8661C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47.</w:t>
      </w:r>
      <w:r>
        <w:rPr>
          <w:rFonts w:hint="eastAsia" w:ascii="仿宋_GB2312" w:hAnsi="宋体" w:eastAsia="仿宋_GB2312"/>
          <w:sz w:val="32"/>
          <w:szCs w:val="32"/>
        </w:rPr>
        <w:tab/>
      </w:r>
      <w:r>
        <w:rPr>
          <w:rFonts w:hint="eastAsia" w:ascii="仿宋_GB2312" w:hAnsi="宋体" w:eastAsia="仿宋_GB2312"/>
          <w:sz w:val="32"/>
          <w:szCs w:val="32"/>
        </w:rPr>
        <w:t>运用徒手救人方法时，对肢体骨折和受伤被救助者，可以不顾伤情，救出要紧。（B）（易）</w:t>
      </w:r>
    </w:p>
    <w:p w14:paraId="0B3CDD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A1169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48.</w:t>
      </w:r>
      <w:r>
        <w:rPr>
          <w:rFonts w:hint="eastAsia" w:ascii="仿宋_GB2312" w:hAnsi="宋体" w:eastAsia="仿宋_GB2312"/>
          <w:sz w:val="32"/>
          <w:szCs w:val="32"/>
        </w:rPr>
        <w:tab/>
      </w:r>
      <w:r>
        <w:rPr>
          <w:rFonts w:hint="eastAsia" w:ascii="仿宋_GB2312" w:hAnsi="宋体" w:eastAsia="仿宋_GB2312"/>
          <w:sz w:val="32"/>
          <w:szCs w:val="32"/>
        </w:rPr>
        <w:t>背人法被救者上肢需要配合救援人员，上肢受力，对上肢骨折或负伤的被救助人员会加重伤势。（A）（易）</w:t>
      </w:r>
    </w:p>
    <w:p w14:paraId="6672D9A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61882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49.</w:t>
      </w:r>
      <w:r>
        <w:rPr>
          <w:rFonts w:hint="eastAsia" w:ascii="仿宋_GB2312" w:hAnsi="宋体" w:eastAsia="仿宋_GB2312"/>
          <w:sz w:val="32"/>
          <w:szCs w:val="32"/>
        </w:rPr>
        <w:tab/>
      </w:r>
      <w:r>
        <w:rPr>
          <w:rFonts w:hint="eastAsia" w:ascii="仿宋_GB2312" w:hAnsi="宋体" w:eastAsia="仿宋_GB2312"/>
          <w:sz w:val="32"/>
          <w:szCs w:val="32"/>
        </w:rPr>
        <w:t>肩负法、双人肩负法原则上只适用肢体身体无严重外伤的被救助人员。（A）（中）</w:t>
      </w:r>
    </w:p>
    <w:p w14:paraId="3667B06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3627D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50、抢险救援头盔是消防员在地震、建筑倒塌、交通事故等现场进行抢险救援作业时佩戴的用于头部防护时防护装备。（A）（易）</w:t>
      </w:r>
    </w:p>
    <w:p w14:paraId="2FAB8F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EA339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51、二级化学防护服是消防员处置液态化学危险品和腐蚀性物品以及缺氧现场环境下实施救援任务时穿着的化学防护服，能防止液体渗透，也能防止蒸汽或气体渗透。（B）（中）</w:t>
      </w:r>
    </w:p>
    <w:p w14:paraId="0728F16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819DDC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52、二级消防员化学防护服装不得与火焰及熔化物直接接触。（A）（易）</w:t>
      </w:r>
    </w:p>
    <w:p w14:paraId="71A872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DD75BE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53、二级消防员化学防护服每次使用后，根据脏污情况用肥皂水或0.5％～1％的碳酸钠水溶液洗涤，然后用清水冲洗，放在阴凉通风处，晾干后包装。（A）（易）</w:t>
      </w:r>
    </w:p>
    <w:p w14:paraId="032D12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FCE9FA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54、一级消防员化学防护服装应储存在温度-10℃～＋40℃，相对湿度小于75％，通风良好的库房中；（A）（中）</w:t>
      </w:r>
    </w:p>
    <w:p w14:paraId="4347C68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9A0011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55、一级化学防护服装储存期间，每半年进行全面检查一次，并摊平停放一段时间，同时密封拉链要打上蜡，完全拉开，再重新折叠，放入包装箱。（B）（中）</w:t>
      </w:r>
    </w:p>
    <w:p w14:paraId="39B39E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FF64F0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56、特级化学防护服是消防员在含有芥子气、生物毒剂等生化恐怖袭击、以及腐蚀性物质事故现场进行抢险救援作业时穿着的防护服装。（A）（易）</w:t>
      </w:r>
    </w:p>
    <w:p w14:paraId="1978CEC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37F4D2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57、特级化学防护服用于保护穿着者的头部、躯干、手臂、腿部、手部和脚部等免受生化毒剂和腐蚀性物质的侵害。（A）（易）</w:t>
      </w:r>
    </w:p>
    <w:p w14:paraId="7FCEBE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EA7AD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58、特级化学防护服可以与油、酸、碱等易燃、易爆物品或化学品混装。（B）（易）</w:t>
      </w:r>
    </w:p>
    <w:p w14:paraId="049B7C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130F5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59、特级化学防护服在染有军用生化毒剂的事故现场使用后，可以保留再次使用。（B）（易）</w:t>
      </w:r>
    </w:p>
    <w:p w14:paraId="2E337D3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090A80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60、防蜂服具有防蜂蜇、防蚊虫叮咬、防割、防穿刺、防水的性能，有的防蜂服还具有防火、防毒的功能。（A）（易）</w:t>
      </w:r>
    </w:p>
    <w:p w14:paraId="7C4FF9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7F36B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61、防蜂服要存放在空气流通，干燥、阴凉的库房或场所。（A）（易）</w:t>
      </w:r>
    </w:p>
    <w:p w14:paraId="3D8E0E2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6033B3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62、防蜂服出现污渍时，可用洗衣粉软毛刷擦洗，可搓洗，洗净后要放到阳光下曝晒晾干。（B）（中）</w:t>
      </w:r>
    </w:p>
    <w:p w14:paraId="6CB142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334CBB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63、国内外安全吊带按其用途主要分为两类：高空作业安全吊带和低空作业安全吊带。（B）（易）</w:t>
      </w:r>
    </w:p>
    <w:p w14:paraId="67DCA2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79D95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64、</w:t>
      </w:r>
      <w:bookmarkStart w:id="19" w:name="OLE_LINK1"/>
      <w:bookmarkStart w:id="20" w:name="OLE_LINK4"/>
      <w:r>
        <w:rPr>
          <w:rFonts w:hint="eastAsia" w:ascii="仿宋_GB2312" w:hAnsi="宋体" w:eastAsia="仿宋_GB2312"/>
          <w:sz w:val="32"/>
          <w:szCs w:val="32"/>
        </w:rPr>
        <w:t>安全吊带按其结构型式可以分为</w:t>
      </w:r>
      <w:bookmarkEnd w:id="19"/>
      <w:bookmarkEnd w:id="20"/>
      <w:r>
        <w:rPr>
          <w:rFonts w:hint="eastAsia" w:ascii="仿宋_GB2312" w:hAnsi="宋体" w:eastAsia="仿宋_GB2312"/>
          <w:sz w:val="32"/>
          <w:szCs w:val="32"/>
        </w:rPr>
        <w:t>坐式安全吊带、胸式安全吊带和全身式安全吊带。（A）（易）</w:t>
      </w:r>
    </w:p>
    <w:p w14:paraId="74694B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19409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65、Ⅰ型消防安全吊带为坐式安全吊带。（A）（易）</w:t>
      </w:r>
    </w:p>
    <w:p w14:paraId="440614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E0F3F0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66、Ⅱ型消防安全吊带为全身式安全吊带。（B）（易）</w:t>
      </w:r>
    </w:p>
    <w:p w14:paraId="203DDAB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BDB55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67、消防安全带的织带和缝线由聚酰胺纤维或聚酯纤维等原纤维制成，其织带边缘通过热封或其它措施来防止织带松脱。（A）（中）</w:t>
      </w:r>
    </w:p>
    <w:p w14:paraId="34D963C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DD795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68、安全标志分禁止标志、警告标志、指令标志和提示标志四大类型。（A）（易）</w:t>
      </w:r>
    </w:p>
    <w:p w14:paraId="583623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B9F8B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69、安全标志牌应采用坚固耐用的材料制作，一般不宜使用遇水变形、变质或易燃的材料。有触电危险的作业场所应使用绝缘材料。 （A）（易）</w:t>
      </w:r>
    </w:p>
    <w:p w14:paraId="48D268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A02F7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70、标志牌设置的高度，应尽量与人眼的视线高度相一致。悬挂式和柱式的环境信息标志牌的下缘距地面的高度不宜小于1m；（B）（中）</w:t>
      </w:r>
    </w:p>
    <w:p w14:paraId="429B4B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82B70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71、安全标志牌至少每年检查一次，如发现有破损、变形、褪色等不符合要求时应及时修整或更换。（B）（中）</w:t>
      </w:r>
    </w:p>
    <w:p w14:paraId="5918486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F3DDCF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72、破拆的方法主要有撬砸法、拉拽法、切割法、冲撞法、顶撑法、爆破法、机械拆除法。（A）（易）</w:t>
      </w:r>
    </w:p>
    <w:p w14:paraId="023513B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A3FFE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73、拉拽法主要是指消防人员利用安全绳、钢丝绳等各种绳索以及消防钩、镐等简易器材工具进行破拆的方法。（A）（易）</w:t>
      </w:r>
    </w:p>
    <w:p w14:paraId="0B36871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7D8FB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74、顶撑法适用于破拆已经倒塌的建（构）筑物，或在大空间范围进行人员救助。（B）（难）</w:t>
      </w:r>
    </w:p>
    <w:p w14:paraId="6E3EF8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4A56C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75、手动破拆工具组是由冲击杆、拆锁器、金属切断器、凿子、钎子及各种撬斧工具等部件组成，需外接动力源。（B）（中）</w:t>
      </w:r>
    </w:p>
    <w:p w14:paraId="343F15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82F53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76、消防腰斧是消防员随身佩戴的在灭火救援时用于手动破拆非带电障碍物的破拆工具。（A）（易）</w:t>
      </w:r>
    </w:p>
    <w:p w14:paraId="7DB5142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7CA925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77、腰斧使用前应进行外观检查，注意查看有否缺陷和潜在的损伤，如发现腰斧变形、有裂缝或橡胶柄套损坏时，应停止使用。（A）（易）</w:t>
      </w:r>
    </w:p>
    <w:p w14:paraId="585C8E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DBF0F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78、可以用腰斧砍劈带电电线或带电设备。（B）（易）</w:t>
      </w:r>
    </w:p>
    <w:p w14:paraId="3F4D0B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F2370F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79、止血训练主要包括指压止血训练、加压止血训练和止血带止血训练等。（A）（易）</w:t>
      </w:r>
    </w:p>
    <w:p w14:paraId="5880FC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906483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80、指压止血法，是根据动脉走向的位置，在伤口的近心端，用手指将动脉压在临近的骨面上止血的一种简单有效的临时止血法。（A）（易）</w:t>
      </w:r>
    </w:p>
    <w:p w14:paraId="461599F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78207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81、包扎训练主要有头部包扎训练、双眼包扎训练、胸部包扎训练、腹部包扎训练、臀部包扎训练、手部包扎训练和膝肘部包扎训练。（A）（易）</w:t>
      </w:r>
    </w:p>
    <w:p w14:paraId="437AAD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EF6A1D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82、双眼包扎主要有三角巾包扎、毛巾包扎和风帽式包扎等方法。（B）（难）</w:t>
      </w:r>
    </w:p>
    <w:p w14:paraId="72EB063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E74601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83、胸部包扎主要由单胸包扎、双胸包扎等方法。（A）（易）</w:t>
      </w:r>
    </w:p>
    <w:p w14:paraId="67A655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2926F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84、骨折固定训练主要有颈椎骨折固定训练、四肢骨折固定训练和骨盆骨折固定训练等。（A）（易）</w:t>
      </w:r>
    </w:p>
    <w:p w14:paraId="5108F6D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0A89C7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85、心肺复苏是一项最重要、最基本的急救措施，是针对骤停的心跳和呼吸采取的“救命技术”，适用于因多种原因引起的呼吸、心跳骤停的伤员。（A）（中）</w:t>
      </w:r>
    </w:p>
    <w:p w14:paraId="1AB2CB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1B033D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86、胸外心脏按压训练的方法是双手掌根重叠，十指相扣，掌心翘起，手指离开胸壁，上半身前倾，双臂伸直，垂直向下用力、有节奏地按压40次，下压深度（成人）4～5cm，按压频率120次/分钟，按压与放松的时间相等。（B）（难）</w:t>
      </w:r>
    </w:p>
    <w:p w14:paraId="6DC9809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79E60E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87、胸外心脏按压时，手掌掌根应压在胸骨上，垂直上下用力，防止肋骨骨折。（A）（易）</w:t>
      </w:r>
    </w:p>
    <w:p w14:paraId="733441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CCE91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88、徒手救人主要有托抱法、背人法、肩负法、双人手抬法、双人肩负法等五种方法。（A）（易）</w:t>
      </w:r>
    </w:p>
    <w:p w14:paraId="645EEF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F87DE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89、徒手救人不适用于紧急救助。（B）（中）</w:t>
      </w:r>
    </w:p>
    <w:p w14:paraId="3B92B85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498F3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90、徒手救人的适用范围，主要是救助那些无明显外伤、行走不便、明显中毒的被救助者。（A）（易）</w:t>
      </w:r>
    </w:p>
    <w:p w14:paraId="204921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D6E7B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91、警戒器材在火场或救援现场上主要是用来圈划危险区或安全区范围的装备。（A）（易）</w:t>
      </w:r>
    </w:p>
    <w:p w14:paraId="5BE2375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939F06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92、警戒带用于划定事故现场的警戒区，使用时可固定在警戒标识杆或其他固定物上，警戒带只能一次性使用。（B）（中）</w:t>
      </w:r>
    </w:p>
    <w:p w14:paraId="49F909F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75CBA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93、危险警示牌用于火灾等灾害事故现场警戒、警示，分为有毒、易燃、泄漏、爆炸等四种标志。（B）（难）</w:t>
      </w:r>
    </w:p>
    <w:p w14:paraId="2C82DD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1DD3EA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94、危险化学品安全标签是指危险化学品在市场上流通时由生产销售单位提供的附在化学品包装上的标签。（A）（易）</w:t>
      </w:r>
    </w:p>
    <w:p w14:paraId="6007DA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7656B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95、穿着抢险救援服前，应检查其表面是否有损伤，接缝部位是否有脱线、开缝等损伤，如有损伤，应停止使用。（A）（易）</w:t>
      </w:r>
    </w:p>
    <w:p w14:paraId="74E785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E7F98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96、抢险救援服应贮存在干燥、通风的仓库中。贮存和使用期不宜超过两年。（B）（中）</w:t>
      </w:r>
    </w:p>
    <w:p w14:paraId="25759B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A5D936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97、抢险救援靴主要由靴底、靴帮和靴头三部分构成。（A）（易）</w:t>
      </w:r>
    </w:p>
    <w:p w14:paraId="75CBC48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18D677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98、救生气垫适用20米以下的楼层下跳逃生。（B）（中）</w:t>
      </w:r>
    </w:p>
    <w:p w14:paraId="2800DC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B8213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99、救生气垫使用时应注意避免尖锐物体，防止损坏气垫，在应用过程中，移动气垫必须离地抬起，防止被地面尖锐物体划伤或磨损。（A）（易）</w:t>
      </w:r>
    </w:p>
    <w:p w14:paraId="17A0B73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F97DB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100、抢险救援人员进入危险区域以前，必须认真检查空气呼吸器，其气瓶现有压力不符合规定的不得进入危险区。（A）（易）A、正确                B、错误</w:t>
      </w:r>
    </w:p>
    <w:p w14:paraId="4C0AA1ED">
      <w:pPr>
        <w:adjustRightInd w:val="0"/>
        <w:snapToGrid w:val="0"/>
        <w:spacing w:line="240" w:lineRule="atLeast"/>
        <w:rPr>
          <w:rFonts w:hint="eastAsia" w:ascii="仿宋_GB2312" w:hAnsi="宋体" w:eastAsia="仿宋_GB2312"/>
          <w:sz w:val="32"/>
          <w:szCs w:val="32"/>
          <w:highlight w:val="none"/>
        </w:rPr>
      </w:pPr>
    </w:p>
    <w:p w14:paraId="3443CDB1">
      <w:pPr>
        <w:adjustRightInd w:val="0"/>
        <w:snapToGrid w:val="0"/>
        <w:spacing w:line="240" w:lineRule="atLeast"/>
        <w:rPr>
          <w:rFonts w:hint="eastAsia" w:ascii="仿宋_GB2312" w:hAnsi="宋体" w:eastAsia="仿宋_GB2312"/>
          <w:sz w:val="30"/>
          <w:szCs w:val="30"/>
          <w:highlight w:val="none"/>
        </w:rPr>
      </w:pPr>
    </w:p>
    <w:p w14:paraId="60042A3E">
      <w:pPr>
        <w:adjustRightInd w:val="0"/>
        <w:snapToGrid w:val="0"/>
        <w:spacing w:line="240" w:lineRule="atLeast"/>
        <w:rPr>
          <w:rFonts w:hint="eastAsia" w:ascii="仿宋_GB2312" w:hAnsi="宋体" w:eastAsia="仿宋_GB2312"/>
          <w:sz w:val="30"/>
          <w:szCs w:val="30"/>
          <w:highlight w:val="none"/>
        </w:rPr>
      </w:pPr>
    </w:p>
    <w:p w14:paraId="5F338BD1">
      <w:pPr>
        <w:adjustRightInd w:val="0"/>
        <w:snapToGrid w:val="0"/>
        <w:spacing w:line="240" w:lineRule="atLeast"/>
        <w:rPr>
          <w:rFonts w:hint="eastAsia" w:ascii="仿宋_GB2312" w:hAnsi="宋体" w:eastAsia="仿宋_GB2312"/>
          <w:sz w:val="30"/>
          <w:szCs w:val="30"/>
          <w:highlight w:val="none"/>
        </w:rPr>
      </w:pPr>
    </w:p>
    <w:p w14:paraId="6A2BA7EA">
      <w:pPr>
        <w:adjustRightInd w:val="0"/>
        <w:snapToGrid w:val="0"/>
        <w:spacing w:line="240" w:lineRule="atLeast"/>
        <w:rPr>
          <w:rFonts w:hint="eastAsia" w:ascii="仿宋_GB2312" w:hAnsi="宋体" w:eastAsia="仿宋_GB2312"/>
          <w:sz w:val="30"/>
          <w:szCs w:val="30"/>
          <w:highlight w:val="none"/>
        </w:rPr>
      </w:pPr>
    </w:p>
    <w:p w14:paraId="37753252">
      <w:pPr>
        <w:adjustRightInd w:val="0"/>
        <w:snapToGrid w:val="0"/>
        <w:spacing w:line="240" w:lineRule="atLeast"/>
        <w:rPr>
          <w:rFonts w:hint="eastAsia" w:ascii="仿宋_GB2312" w:hAnsi="宋体" w:eastAsia="仿宋_GB2312"/>
          <w:sz w:val="30"/>
          <w:szCs w:val="30"/>
          <w:highlight w:val="none"/>
        </w:rPr>
      </w:pPr>
    </w:p>
    <w:p w14:paraId="2027B679">
      <w:pPr>
        <w:adjustRightInd w:val="0"/>
        <w:snapToGrid w:val="0"/>
        <w:spacing w:line="240" w:lineRule="atLeast"/>
        <w:rPr>
          <w:rFonts w:hint="eastAsia" w:ascii="仿宋_GB2312" w:hAnsi="宋体" w:eastAsia="仿宋_GB2312"/>
          <w:sz w:val="30"/>
          <w:szCs w:val="30"/>
          <w:highlight w:val="none"/>
        </w:rPr>
      </w:pPr>
    </w:p>
    <w:p w14:paraId="51EBDEFF">
      <w:pPr>
        <w:adjustRightInd w:val="0"/>
        <w:snapToGrid w:val="0"/>
        <w:spacing w:line="240" w:lineRule="atLeast"/>
        <w:rPr>
          <w:rFonts w:hint="eastAsia" w:ascii="仿宋_GB2312" w:hAnsi="宋体" w:eastAsia="仿宋_GB2312"/>
          <w:sz w:val="30"/>
          <w:szCs w:val="30"/>
          <w:highlight w:val="none"/>
        </w:rPr>
      </w:pPr>
    </w:p>
    <w:p w14:paraId="28F77936">
      <w:pPr>
        <w:adjustRightInd w:val="0"/>
        <w:snapToGrid w:val="0"/>
        <w:spacing w:line="240" w:lineRule="atLeast"/>
        <w:rPr>
          <w:rFonts w:hint="eastAsia" w:ascii="仿宋_GB2312" w:hAnsi="宋体" w:eastAsia="仿宋_GB2312"/>
          <w:sz w:val="30"/>
          <w:szCs w:val="30"/>
          <w:highlight w:val="none"/>
        </w:rPr>
      </w:pPr>
    </w:p>
    <w:p w14:paraId="14237CD2">
      <w:pPr>
        <w:adjustRightInd w:val="0"/>
        <w:snapToGrid w:val="0"/>
        <w:spacing w:line="240" w:lineRule="atLeast"/>
        <w:rPr>
          <w:rFonts w:hint="eastAsia" w:ascii="仿宋_GB2312" w:hAnsi="宋体" w:eastAsia="仿宋_GB2312"/>
          <w:sz w:val="30"/>
          <w:szCs w:val="30"/>
          <w:highlight w:val="none"/>
        </w:rPr>
      </w:pPr>
    </w:p>
    <w:p w14:paraId="079DCCC9">
      <w:pPr>
        <w:adjustRightInd w:val="0"/>
        <w:snapToGrid w:val="0"/>
        <w:spacing w:line="240" w:lineRule="atLeast"/>
        <w:rPr>
          <w:rFonts w:hint="eastAsia" w:ascii="仿宋_GB2312" w:hAnsi="宋体" w:eastAsia="仿宋_GB2312"/>
          <w:sz w:val="30"/>
          <w:szCs w:val="30"/>
          <w:highlight w:val="none"/>
        </w:rPr>
      </w:pPr>
    </w:p>
    <w:p w14:paraId="6419AB48">
      <w:pPr>
        <w:adjustRightInd w:val="0"/>
        <w:snapToGrid w:val="0"/>
        <w:spacing w:line="240" w:lineRule="atLeast"/>
        <w:rPr>
          <w:rFonts w:hint="eastAsia" w:ascii="仿宋_GB2312" w:hAnsi="宋体" w:eastAsia="仿宋_GB2312"/>
          <w:sz w:val="30"/>
          <w:szCs w:val="30"/>
          <w:highlight w:val="none"/>
        </w:rPr>
      </w:pPr>
    </w:p>
    <w:p w14:paraId="5174BFAC">
      <w:pPr>
        <w:adjustRightInd w:val="0"/>
        <w:snapToGrid w:val="0"/>
        <w:spacing w:line="240" w:lineRule="atLeast"/>
        <w:rPr>
          <w:rFonts w:hint="eastAsia" w:ascii="仿宋_GB2312" w:hAnsi="宋体" w:eastAsia="仿宋_GB2312"/>
          <w:sz w:val="30"/>
          <w:szCs w:val="30"/>
          <w:highlight w:val="none"/>
        </w:rPr>
      </w:pPr>
    </w:p>
    <w:p w14:paraId="1B32CC6B">
      <w:pPr>
        <w:adjustRightInd w:val="0"/>
        <w:snapToGrid w:val="0"/>
        <w:spacing w:line="240" w:lineRule="atLeast"/>
        <w:rPr>
          <w:rFonts w:hint="eastAsia" w:ascii="仿宋_GB2312" w:hAnsi="宋体" w:eastAsia="仿宋_GB2312"/>
          <w:sz w:val="30"/>
          <w:szCs w:val="30"/>
          <w:highlight w:val="none"/>
        </w:rPr>
      </w:pPr>
    </w:p>
    <w:p w14:paraId="46AB0634">
      <w:pPr>
        <w:pStyle w:val="8"/>
        <w:ind w:left="0" w:leftChars="0"/>
        <w:rPr>
          <w:color w:val="000000"/>
          <w:highlight w:val="none"/>
        </w:rPr>
      </w:pPr>
    </w:p>
    <w:p w14:paraId="28E15108">
      <w:pPr>
        <w:pStyle w:val="8"/>
        <w:ind w:left="0" w:leftChars="0"/>
        <w:rPr>
          <w:rFonts w:hint="eastAsia"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eastAsia="zh-CN"/>
        </w:rPr>
        <w:t>附件</w:t>
      </w:r>
      <w:r>
        <w:rPr>
          <w:rFonts w:hint="eastAsia" w:ascii="黑体" w:hAnsi="黑体" w:eastAsia="黑体" w:cs="黑体"/>
          <w:color w:val="000000"/>
          <w:sz w:val="32"/>
          <w:szCs w:val="32"/>
          <w:highlight w:val="none"/>
          <w:lang w:val="en-US" w:eastAsia="zh-CN"/>
        </w:rPr>
        <w:t>6</w:t>
      </w:r>
    </w:p>
    <w:p w14:paraId="68280413">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b/>
          <w:bCs/>
          <w:sz w:val="44"/>
          <w:szCs w:val="44"/>
          <w:lang w:eastAsia="zh-CN"/>
        </w:rPr>
        <w:t>政府专职消防文员笔试题库</w:t>
      </w:r>
    </w:p>
    <w:p w14:paraId="3C0CD30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一、单选题</w:t>
      </w:r>
    </w:p>
    <w:p w14:paraId="4FE74E5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1、消防工作贯彻(B)方针。</w:t>
      </w:r>
    </w:p>
    <w:p w14:paraId="05831CB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A、预防为主，以消防为辅。B、预防为主，防消结合。C、谁主管，谁负责、谁在岗，谁负责。</w:t>
      </w:r>
    </w:p>
    <w:p w14:paraId="38154D5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2、全国消防日是每年的(B)。</w:t>
      </w:r>
    </w:p>
    <w:p w14:paraId="58E2444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A、1月19日B、11月9日C、11月10日D、10月19日</w:t>
      </w:r>
    </w:p>
    <w:p w14:paraId="5239024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3、电器设备在发生火灾时不应该用(B)灭火。</w:t>
      </w:r>
    </w:p>
    <w:p w14:paraId="5BB2764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A、二氧化碳灭火器B、水C、干粉灭火器</w:t>
      </w:r>
    </w:p>
    <w:p w14:paraId="4B892B8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4、发生燃烧的必要条件是(C)。</w:t>
      </w:r>
    </w:p>
    <w:p w14:paraId="4306D1E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A可燃物，助燃物B、可燃物，着火源C、可燃物，助燃物，着火源</w:t>
      </w:r>
    </w:p>
    <w:p w14:paraId="138F826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5、灭火的基本方法是(D)。</w:t>
      </w:r>
    </w:p>
    <w:p w14:paraId="0EEB6CE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A、冷却、窒息、抑制B、冷却、隔离、抑制C、冷却、窒息、隔离D、冷却、窒息、隔离、抑制</w:t>
      </w:r>
    </w:p>
    <w:p w14:paraId="09384C9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6、根据物质燃烧的特性，B类火灾是指(C)。</w:t>
      </w:r>
    </w:p>
    <w:p w14:paraId="5415D9F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A、固体物质火灾B、金属火灾C、液体物质火灾D、液化石油气火灾</w:t>
      </w:r>
    </w:p>
    <w:p w14:paraId="748FE66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7、一个灭火器设置点的灭火器配置数量不宜多于(D)具。</w:t>
      </w:r>
    </w:p>
    <w:p w14:paraId="45C2F04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A、2 B、3 C、4 D、5</w:t>
      </w:r>
    </w:p>
    <w:p w14:paraId="3D9A9F9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8、手提式灭火器设置在挂钩、托架上，其顶棚离地面高度应小于(C)米。</w:t>
      </w:r>
    </w:p>
    <w:p w14:paraId="572F104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A、2 B、1 C、1.5 D、0.5</w:t>
      </w:r>
    </w:p>
    <w:p w14:paraId="070E846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9、设置的灭火器铭牌必须朝(A)。</w:t>
      </w:r>
    </w:p>
    <w:p w14:paraId="4413688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A、外B、内 C、左 D、右</w:t>
      </w:r>
    </w:p>
    <w:p w14:paraId="022B20C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10、用直流水喷射着火物来降低燃烧物的温度，这样的灭火方法称之为(A)。</w:t>
      </w:r>
    </w:p>
    <w:p w14:paraId="2ADACFE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A、冷却法B、窒息法C、隔离法D、抑制法</w:t>
      </w:r>
    </w:p>
    <w:p w14:paraId="0605E65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11、设在走道上的灯光疏散指示标志的间距不得大于(B)。</w:t>
      </w:r>
    </w:p>
    <w:p w14:paraId="54EE67B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A、10米B、20米C、30米D、40米</w:t>
      </w:r>
    </w:p>
    <w:p w14:paraId="4FF78AB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12、安全出口处的疏散门应向(A)开启。</w:t>
      </w:r>
    </w:p>
    <w:p w14:paraId="2B7E2D7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A、外B、内</w:t>
      </w:r>
    </w:p>
    <w:p w14:paraId="1B37899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13、消防工作坚持(B)的原则。</w:t>
      </w:r>
    </w:p>
    <w:p w14:paraId="17539A4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A、预防为主，防消结合</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B、谁主管，谁负责、谁在岗，谁负责</w:t>
      </w:r>
    </w:p>
    <w:p w14:paraId="7774A19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14、液化石油气火灾属于(B)。</w:t>
      </w:r>
    </w:p>
    <w:p w14:paraId="41A6311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A、A类火灾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B、B类火灾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C、C类火灾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D、D类火灾</w:t>
      </w:r>
    </w:p>
    <w:p w14:paraId="7E0A63B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15、《中华人民共和国消防法》自(B)起施行。</w:t>
      </w:r>
    </w:p>
    <w:p w14:paraId="16A51E2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A、1998年4月29日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B、1998年9月1日 </w:t>
      </w:r>
    </w:p>
    <w:p w14:paraId="2A8B671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C、1999年10月14日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D、1999年11月9日</w:t>
      </w:r>
    </w:p>
    <w:p w14:paraId="085B0E2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16、任何人发现火灾时，都应报警。任何单位、个人应当(A)为报警提供便利，不得阻拦报警。</w:t>
      </w:r>
    </w:p>
    <w:p w14:paraId="099BAB9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A.、无偿</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B、有偿</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C、自愿</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D、自觉</w:t>
      </w:r>
    </w:p>
    <w:p w14:paraId="53257D8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17、故意阻碍消防车、消防艇赶赴火灾现场或者扰乱火灾现场秩序的，对该行为处以拘留的期限为(C)。</w:t>
      </w:r>
    </w:p>
    <w:p w14:paraId="1131610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A、5日以下</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B、7日以下</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C、10日以下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D、15日以下</w:t>
      </w:r>
    </w:p>
    <w:p w14:paraId="0C7618E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18、消防安全重点单位的防火巡查的频次为(A)一次。</w:t>
      </w:r>
    </w:p>
    <w:p w14:paraId="7DAB28B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A、每天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B、每隔一天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C、每周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D、每隔一周</w:t>
      </w:r>
    </w:p>
    <w:p w14:paraId="4836748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19、机关、团体、事业单位应当至少(C)进行一次防火检查。</w:t>
      </w:r>
    </w:p>
    <w:p w14:paraId="495A6D3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A、每日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B、每月</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C、每季度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D、每年</w:t>
      </w:r>
    </w:p>
    <w:p w14:paraId="7DC4504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20、消防安全重点单位应当按照灭火和应急疏散预案，至少(D)进行一次演练，并结合实际，不断完善预案。</w:t>
      </w:r>
    </w:p>
    <w:p w14:paraId="53BB37D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A、每日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B、每月</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C、每季度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D、每半年</w:t>
      </w:r>
    </w:p>
    <w:p w14:paraId="23130A2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21、火灾报警电话是(A)</w:t>
      </w:r>
    </w:p>
    <w:p w14:paraId="2C53400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A、119</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B、110</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C、114</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D、120</w:t>
      </w:r>
    </w:p>
    <w:p w14:paraId="699E7A1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22、扑灭固体物质火灾需用(B)灭火器。</w:t>
      </w:r>
    </w:p>
    <w:p w14:paraId="34D56AB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A、BC型干粉</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B、ABC型干粉</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C、泡沫</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D、二氧化碳</w:t>
      </w:r>
    </w:p>
    <w:p w14:paraId="1221BF6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23、燃烧是一种放热发光的(B)反应</w:t>
      </w:r>
    </w:p>
    <w:p w14:paraId="666FF79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A、物理</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B、化学</w:t>
      </w:r>
    </w:p>
    <w:p w14:paraId="4C7F3DC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24、火灾初起阶段是扑救火灾(B)的阶段。</w:t>
      </w:r>
    </w:p>
    <w:p w14:paraId="66BA7B3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A、最不利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B、最有利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C、较不利</w:t>
      </w:r>
    </w:p>
    <w:p w14:paraId="486B469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25.据统计,火灾中死亡的人有80%以上属于(B)</w:t>
      </w:r>
    </w:p>
    <w:p w14:paraId="2D7B42D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A、被火直接烧死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B、烟气窒息致死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C、跳楼或惊吓致死</w:t>
      </w:r>
    </w:p>
    <w:p w14:paraId="26CCABB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26、因特殊情况需要进行电、气、焊等明火作业必须办理(D)。</w:t>
      </w:r>
    </w:p>
    <w:p w14:paraId="43714A0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A、相关手续</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B、许可证</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D、动火证</w:t>
      </w:r>
    </w:p>
    <w:p w14:paraId="22439A4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27、由于行为人的过失引起火灾，造成严重后果的行为，构成(B)。</w:t>
      </w:r>
    </w:p>
    <w:p w14:paraId="7C4F7B7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A、纵火罪</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B、失火罪</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C、玩忽职守罪</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D、重大责任事故罪</w:t>
      </w:r>
    </w:p>
    <w:p w14:paraId="40E45CE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28、消火栓周围(A)米内严禁堆物和设置栅栏。</w:t>
      </w:r>
    </w:p>
    <w:p w14:paraId="0DAFD5C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A、10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B、20</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C、30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D、40</w:t>
      </w:r>
    </w:p>
    <w:p w14:paraId="3A089D8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kern w:val="0"/>
          <w:sz w:val="30"/>
          <w:szCs w:val="30"/>
        </w:rPr>
        <w:t>公路交通事故处置程序与措施为（A）。（中）</w:t>
      </w:r>
    </w:p>
    <w:p w14:paraId="3615A14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A、接警出动、侦察检测、设立警戒、救生排险、现场急救、清理移交</w:t>
      </w:r>
    </w:p>
    <w:p w14:paraId="7F5FEF0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B、接警出动、个人防护、现场询情、侦察检测、设立警戒、疏散人员、排除险情、洗消处理和清理移交。</w:t>
      </w:r>
    </w:p>
    <w:p w14:paraId="10A359F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C、接警出动、现场侦检、设立警戒、开展人员救助、排除险情搞好保障、清理移交</w:t>
      </w:r>
    </w:p>
    <w:p w14:paraId="77FA074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kern w:val="0"/>
          <w:sz w:val="30"/>
          <w:szCs w:val="30"/>
        </w:rPr>
        <w:t>D、接警出动、个人防护、现场询情、侦察检测、设立警戒、疏散救生、排除险情、现场急救、搞好保障、清理移交</w:t>
      </w:r>
    </w:p>
    <w:p w14:paraId="06266E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30、消防安全重点单位的消防工作，实行(A)监督管理。</w:t>
      </w:r>
    </w:p>
    <w:p w14:paraId="34BA77B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A、分级</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B、分类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C、统一</w:t>
      </w:r>
    </w:p>
    <w:p w14:paraId="64345AA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31、消防人员在灭火过程中，应当(A)。</w:t>
      </w:r>
    </w:p>
    <w:p w14:paraId="7B05EAF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A、优先救人</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B、优先抢救财物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C、优先灭火</w:t>
      </w:r>
    </w:p>
    <w:p w14:paraId="04D8AB2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32、依据《建筑设计防火规范》，我国将生产的火灾危险性分为(B)。</w:t>
      </w:r>
    </w:p>
    <w:p w14:paraId="55CD965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A、四组</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B、五类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C、七种</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D、三级</w:t>
      </w:r>
    </w:p>
    <w:p w14:paraId="55B10C2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33、消火栓周围(A)米内严禁停车、影响其正常使用。</w:t>
      </w:r>
    </w:p>
    <w:p w14:paraId="14063E2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A、5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B、15</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C、25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D、35</w:t>
      </w:r>
    </w:p>
    <w:p w14:paraId="27972287">
      <w:pPr>
        <w:numPr>
          <w:ilvl w:val="0"/>
          <w:numId w:val="0"/>
        </w:num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rPr>
        <w:t>34、</w:t>
      </w:r>
      <w:r>
        <w:rPr>
          <w:rFonts w:hint="eastAsia" w:ascii="方正仿宋_GBK" w:hAnsi="方正仿宋_GBK" w:eastAsia="方正仿宋_GBK" w:cs="方正仿宋_GBK"/>
          <w:sz w:val="30"/>
          <w:szCs w:val="30"/>
        </w:rPr>
        <w:t>新闻媒体应当(B)宣传消防法律、法规和消防知识，定期发布消防公益广告。</w:t>
      </w:r>
    </w:p>
    <w:p w14:paraId="54CFA5A9">
      <w:pPr>
        <w:numPr>
          <w:ilvl w:val="0"/>
          <w:numId w:val="0"/>
        </w:num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A、有偿</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B、免费</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C、有条件</w:t>
      </w:r>
    </w:p>
    <w:p w14:paraId="5257162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35、消防工作贯彻(C)的方针，坚持专门机关与群众相结合的原则，实行防火安全责任制。</w:t>
      </w:r>
    </w:p>
    <w:p w14:paraId="28791B2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A、谁主管、谁负责</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B、以防为主，以消为辅</w:t>
      </w:r>
    </w:p>
    <w:p w14:paraId="22947D4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C、预防为主，防消结合</w:t>
      </w:r>
    </w:p>
    <w:p w14:paraId="394BAE7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36、违反《消防法》，构成犯罪的，应(B)。</w:t>
      </w:r>
    </w:p>
    <w:p w14:paraId="2B65880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A、依法给予行政处罚</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B、依法追究刑事责任</w:t>
      </w:r>
    </w:p>
    <w:p w14:paraId="60D01EA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37、储存可燃物资仓库的管理，必须执行国家有关(A)的规定。</w:t>
      </w:r>
    </w:p>
    <w:p w14:paraId="2544686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A、消防安全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B、物资安全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C、劳动安全</w:t>
      </w:r>
    </w:p>
    <w:p w14:paraId="23017E4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38、消防队</w:t>
      </w:r>
      <w:r>
        <w:rPr>
          <w:rFonts w:hint="eastAsia" w:ascii="方正仿宋_GBK" w:hAnsi="方正仿宋_GBK" w:eastAsia="方正仿宋_GBK" w:cs="方正仿宋_GBK"/>
          <w:sz w:val="30"/>
          <w:szCs w:val="30"/>
          <w:lang w:eastAsia="zh-CN"/>
        </w:rPr>
        <w:t>伍</w:t>
      </w:r>
      <w:r>
        <w:rPr>
          <w:rFonts w:hint="eastAsia" w:ascii="方正仿宋_GBK" w:hAnsi="方正仿宋_GBK" w:eastAsia="方正仿宋_GBK" w:cs="方正仿宋_GBK"/>
          <w:sz w:val="30"/>
          <w:szCs w:val="30"/>
        </w:rPr>
        <w:t>扑救火灾(C)。</w:t>
      </w:r>
    </w:p>
    <w:p w14:paraId="1F3C03F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A、只收灭火器材药剂耗损费用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B、收取所有费用</w:t>
      </w:r>
    </w:p>
    <w:p w14:paraId="0A27FE8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C、不收取任何费用</w:t>
      </w:r>
    </w:p>
    <w:p w14:paraId="39E01D5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39、使用灭火器扑救火灾时要对准火焰(C)喷射。</w:t>
      </w:r>
    </w:p>
    <w:p w14:paraId="79A09F3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A、上部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B、中部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C、根部</w:t>
      </w:r>
    </w:p>
    <w:p w14:paraId="4A09D38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40、我国的“119”消防宣传活动日是(A)。</w:t>
      </w:r>
    </w:p>
    <w:p w14:paraId="76889BA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A、11月9日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B、1月19日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C、9月11日</w:t>
      </w:r>
    </w:p>
    <w:p w14:paraId="3078F65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41、任何单位和(C)都有参加有组织的灭火工作的义务。</w:t>
      </w:r>
    </w:p>
    <w:p w14:paraId="0CBCDBE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A、义务消防队员</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B、个人</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C、成年公民</w:t>
      </w:r>
    </w:p>
    <w:p w14:paraId="702767E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42、使用推车式灭火器时，应该在距离燃烧物（C）米左右处进行喷射操作。</w:t>
      </w:r>
    </w:p>
    <w:p w14:paraId="6C10131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A、2</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B、5</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C、10</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D、15</w:t>
      </w:r>
    </w:p>
    <w:p w14:paraId="14C8C3B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43、检查燃气用具是否漏气时，通常采用(B)来寻找漏气点。</w:t>
      </w:r>
    </w:p>
    <w:p w14:paraId="335C851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A、划火柴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B、肥皂水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C、闻气味</w:t>
      </w:r>
    </w:p>
    <w:p w14:paraId="686B3BB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44、公共性建筑和通廊式居住点建筑安全出口的数目不应少于(B)。</w:t>
      </w:r>
    </w:p>
    <w:p w14:paraId="46FC55D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A、一个</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B、两个</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C、三个</w:t>
      </w:r>
    </w:p>
    <w:p w14:paraId="4DE7B89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45、阻拦报火警或者谎报火警的，给予(C)处罚。</w:t>
      </w:r>
    </w:p>
    <w:p w14:paraId="32E38AC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A、劳动教养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B、撤掉其电话</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C、警告、罚款或者十日以下拘留</w:t>
      </w:r>
    </w:p>
    <w:p w14:paraId="681B4A5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46、公共场所发生火灾时，该公共场所的现场工作人员应(C)。</w:t>
      </w:r>
    </w:p>
    <w:p w14:paraId="5852C5A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A、迅速撤离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B、抢救贵重物品</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C、组织引导在场群众疏散</w:t>
      </w:r>
    </w:p>
    <w:p w14:paraId="094AF0E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47、消防安全重点单位实行(A)防火巡查，并建立巡查记录。</w:t>
      </w:r>
    </w:p>
    <w:p w14:paraId="40C26DA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A、每日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B、每月</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C、每周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D、每半月</w:t>
      </w:r>
    </w:p>
    <w:p w14:paraId="7E3813E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48、举办大型集会、焰火晚会、灯会等群众性活动，具有火灾危险的，主办单位必须向(C)申报。</w:t>
      </w:r>
    </w:p>
    <w:p w14:paraId="68A84BC1">
      <w:pPr>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rPr>
        <w:t>A、当地政府</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B、公安治安机构</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C、消防</w:t>
      </w:r>
      <w:r>
        <w:rPr>
          <w:rFonts w:hint="eastAsia" w:ascii="方正仿宋_GBK" w:hAnsi="方正仿宋_GBK" w:eastAsia="方正仿宋_GBK" w:cs="方正仿宋_GBK"/>
          <w:sz w:val="30"/>
          <w:szCs w:val="30"/>
          <w:lang w:eastAsia="zh-CN"/>
        </w:rPr>
        <w:t>救援队伍</w:t>
      </w:r>
    </w:p>
    <w:p w14:paraId="125CBE5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49、使用液化气或煤气，一定要养成(A)的习惯。</w:t>
      </w:r>
    </w:p>
    <w:p w14:paraId="3E1DEA4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A、先点火、后开气</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B、先开气、后点火</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C、开气点火同时</w:t>
      </w:r>
    </w:p>
    <w:p w14:paraId="7296C2A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50、《建筑设计防火规范》规定消防车道的宽度不应小于(B)米。</w:t>
      </w:r>
    </w:p>
    <w:p w14:paraId="50DFB89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A、3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B、4</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C、5</w:t>
      </w:r>
    </w:p>
    <w:p w14:paraId="081E08F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51、公用和城建等单位在修建道路以及停电、停水、截断通信线路时有可能影响消防队灭火救援的，(A)事先通知当地消防</w:t>
      </w:r>
      <w:r>
        <w:rPr>
          <w:rFonts w:hint="eastAsia" w:ascii="方正仿宋_GBK" w:hAnsi="方正仿宋_GBK" w:eastAsia="方正仿宋_GBK" w:cs="方正仿宋_GBK"/>
          <w:sz w:val="30"/>
          <w:szCs w:val="30"/>
          <w:lang w:eastAsia="zh-CN"/>
        </w:rPr>
        <w:t>救援队伍</w:t>
      </w:r>
      <w:r>
        <w:rPr>
          <w:rFonts w:hint="eastAsia" w:ascii="方正仿宋_GBK" w:hAnsi="方正仿宋_GBK" w:eastAsia="方正仿宋_GBK" w:cs="方正仿宋_GBK"/>
          <w:sz w:val="30"/>
          <w:szCs w:val="30"/>
        </w:rPr>
        <w:t>。</w:t>
      </w:r>
    </w:p>
    <w:p w14:paraId="16B89E6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A、必须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B、可以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C、不必</w:t>
      </w:r>
    </w:p>
    <w:p w14:paraId="577A159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52、当打开房门闻到燃气气味时，要迅速(B)，以防止引起火灾。</w:t>
      </w:r>
    </w:p>
    <w:p w14:paraId="535D5F3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A、打开燃气灶具查找漏气部位</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B、打开门窗通风</w:t>
      </w:r>
    </w:p>
    <w:p w14:paraId="33BD346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53、泡沫灭火器不能用于扑救(D)火灾。</w:t>
      </w:r>
    </w:p>
    <w:p w14:paraId="52CED93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A、塑料</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B、汽油</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C、煤油</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D、金属钠</w:t>
      </w:r>
    </w:p>
    <w:p w14:paraId="7EB9DA5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54、建筑工程施工现场的消防安全由(B)负责。</w:t>
      </w:r>
    </w:p>
    <w:p w14:paraId="0AA1488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A、建筑单位</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B、施工单位</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C、设计单位</w:t>
      </w:r>
    </w:p>
    <w:p w14:paraId="58DEC25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55、我国消防组织除了消防</w:t>
      </w:r>
      <w:r>
        <w:rPr>
          <w:rFonts w:hint="eastAsia" w:ascii="方正仿宋_GBK" w:hAnsi="方正仿宋_GBK" w:eastAsia="方正仿宋_GBK" w:cs="方正仿宋_GBK"/>
          <w:sz w:val="30"/>
          <w:szCs w:val="30"/>
          <w:lang w:eastAsia="zh-CN"/>
        </w:rPr>
        <w:t>救援站</w:t>
      </w:r>
      <w:r>
        <w:rPr>
          <w:rFonts w:hint="eastAsia" w:ascii="方正仿宋_GBK" w:hAnsi="方正仿宋_GBK" w:eastAsia="方正仿宋_GBK" w:cs="方正仿宋_GBK"/>
          <w:sz w:val="30"/>
          <w:szCs w:val="30"/>
        </w:rPr>
        <w:t>和义务消防队外，还有一种(C)形式。</w:t>
      </w:r>
    </w:p>
    <w:p w14:paraId="3FDA967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A、职业消防队</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B、业余消防队</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C、专职消防队</w:t>
      </w:r>
    </w:p>
    <w:p w14:paraId="779B12E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56、烟头中心温度可达(C)，它超过了棉、麻、毛织物、纸张、家具等可燃物的燃点，若乱扔烟头接触到这些可燃物，容易引起燃烧，甚至酿成火灾。</w:t>
      </w:r>
    </w:p>
    <w:p w14:paraId="4C58BD3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A、100～200℃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B、200～300℃</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C、700～800℃</w:t>
      </w:r>
    </w:p>
    <w:p w14:paraId="51C3AD1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57、下列哪种灭火器使用前需先把灭火器上下颠倒几次(C)。</w:t>
      </w:r>
    </w:p>
    <w:p w14:paraId="19656CA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A、手提式清水灭火器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B、手提式机械泡沫灭火器</w:t>
      </w:r>
    </w:p>
    <w:p w14:paraId="2D3B7BF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C、手提式干粉灭火器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D、手提式二氧化碳灭火器</w:t>
      </w:r>
    </w:p>
    <w:p w14:paraId="1B89838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58、下列哪种情况不会产生电火花。</w:t>
      </w:r>
    </w:p>
    <w:p w14:paraId="392A0DE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A、电气开关开启或关闭时</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B、电路短路</w:t>
      </w:r>
    </w:p>
    <w:p w14:paraId="3D1A43B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C、使用防爆手电筒</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D、电器设备漏电</w:t>
      </w:r>
    </w:p>
    <w:p w14:paraId="7EFD9CA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59、油锅起火应该使用(B)的方法扑灭。</w:t>
      </w:r>
    </w:p>
    <w:p w14:paraId="17DE21F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B、盖锅盖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C、扔出去</w:t>
      </w:r>
    </w:p>
    <w:p w14:paraId="5C5829B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60、单位或家庭维修中使用溶剂和油漆时除了杜绝一切火种，还应该注意(C)。</w:t>
      </w:r>
    </w:p>
    <w:p w14:paraId="2EE9D7A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A、湿度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B、温度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C、通风</w:t>
      </w:r>
    </w:p>
    <w:p w14:paraId="4B699D5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61</w:t>
      </w:r>
      <w:r>
        <w:rPr>
          <w:rFonts w:hint="eastAsia" w:ascii="方正仿宋_GBK" w:hAnsi="方正仿宋_GBK" w:eastAsia="方正仿宋_GBK" w:cs="方正仿宋_GBK"/>
          <w:sz w:val="30"/>
          <w:szCs w:val="30"/>
          <w:lang w:val="en-US"/>
        </w:rPr>
        <w:t xml:space="preserve">.手提贮压式干粉灭火器报废年限是(A ) </w:t>
      </w:r>
    </w:p>
    <w:p w14:paraId="42F3878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 10年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 7年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 3年 </w:t>
      </w:r>
    </w:p>
    <w:p w14:paraId="350792E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2.在室外用灭火器灭火应站在(C) </w:t>
      </w:r>
    </w:p>
    <w:p w14:paraId="6EC0A5C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A下风向</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B侧风向</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C上风向 </w:t>
      </w:r>
    </w:p>
    <w:p w14:paraId="1C5261C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3.灭火器上的压力表正常有效范围是(B) </w:t>
      </w:r>
    </w:p>
    <w:p w14:paraId="4F61FB62">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A红区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B绿区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C黄区 </w:t>
      </w:r>
    </w:p>
    <w:p w14:paraId="2158E70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4.燃烧是一种放热发光的( B )反响。 </w:t>
      </w:r>
    </w:p>
    <w:p w14:paraId="3664B9D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A.物理</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B.化学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C.生物 </w:t>
      </w:r>
    </w:p>
    <w:p w14:paraId="58E691EF">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5.火灾初起阶段是扑救火灾( B )的阶段。 </w:t>
      </w:r>
    </w:p>
    <w:p w14:paraId="218D538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A.最不利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B.最有利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C.较不利 </w:t>
      </w:r>
    </w:p>
    <w:p w14:paraId="284D1C5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6.采取适当的措施，使燃烧因缺乏或隔绝氧气而熄灭，这种方法称作( A )。 </w:t>
      </w:r>
    </w:p>
    <w:p w14:paraId="3AFD584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 窒息灭火法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B.隔离灭火法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C.冷却灭火法 </w:t>
      </w:r>
    </w:p>
    <w:p w14:paraId="2F43D63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7.但凡在消费作业动火区域内的动火必须办理( C ) </w:t>
      </w:r>
    </w:p>
    <w:p w14:paraId="00B9910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A.相关手续</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B.容许证</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C.动火证 </w:t>
      </w:r>
    </w:p>
    <w:p w14:paraId="7039CBE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8.干粉灭火器平安有效范围是( B ) </w:t>
      </w:r>
    </w:p>
    <w:p w14:paraId="5896A3F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A.黄区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B.绿区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C.红区 </w:t>
      </w:r>
    </w:p>
    <w:p w14:paraId="5B42F48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9.火灾燃烧过程中不完全燃烧产物有( C ) </w:t>
      </w:r>
    </w:p>
    <w:p w14:paraId="1CEB652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A二氧化碳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 二氧化硫</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C一氧化碳 </w:t>
      </w:r>
    </w:p>
    <w:p w14:paraId="09D8C57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0.按火灾中可燃物的类型和燃烧特性火灾分为(C) </w:t>
      </w:r>
    </w:p>
    <w:p w14:paraId="36F4561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(AB二类)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(ABCD四类)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(ABCDEF六类) </w:t>
      </w:r>
    </w:p>
    <w:p w14:paraId="4683E46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1.火灾中烟气的危害性有( B ) </w:t>
      </w:r>
    </w:p>
    <w:p w14:paraId="4C2FFF7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A毒害性、可见性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B毒害性、减光性、恐惧性</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C恐惧性、损害性 </w:t>
      </w:r>
    </w:p>
    <w:p w14:paraId="7DCE360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2.火灾隐患分为( B ) </w:t>
      </w:r>
    </w:p>
    <w:p w14:paraId="5996F9B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A重大火灾隐患、重要火灾隐患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B一般火灾隐患、重大火灾隐患 </w:t>
      </w:r>
    </w:p>
    <w:p w14:paraId="495A059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3. 金川公司消防队报警   是( A) </w:t>
      </w:r>
    </w:p>
    <w:p w14:paraId="65BD117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 8811119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 8231119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 821119 </w:t>
      </w:r>
    </w:p>
    <w:p w14:paraId="7DB6D3D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4.发生火灾后平安疏散有( B ) </w:t>
      </w:r>
    </w:p>
    <w:p w14:paraId="21AF14B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A设备设施疏散、人员疏散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B人员疏散、物资疏散 </w:t>
      </w:r>
    </w:p>
    <w:p w14:paraId="02AFD8F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5.电器火灾特点有( B ) </w:t>
      </w:r>
    </w:p>
    <w:p w14:paraId="32956C02">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损失大、危害小两大特点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区域、行业、季节、时段四大特点 </w:t>
      </w:r>
    </w:p>
    <w:p w14:paraId="7F01A5B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6.引发电器火灾的主要原因有( B ) </w:t>
      </w:r>
    </w:p>
    <w:p w14:paraId="1F454AE1">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操作不当和天气不好原因 </w:t>
      </w:r>
      <w:r>
        <w:rPr>
          <w:rFonts w:hint="eastAsia" w:ascii="方正仿宋_GBK" w:hAnsi="方正仿宋_GBK" w:eastAsia="方正仿宋_GBK" w:cs="方正仿宋_GBK"/>
          <w:sz w:val="30"/>
          <w:szCs w:val="30"/>
          <w:lang w:val="en-US" w:eastAsia="zh-CN"/>
        </w:rPr>
        <w:t xml:space="preserve">  </w:t>
      </w:r>
    </w:p>
    <w:p w14:paraId="361A086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过载、短路、接触不良、违章动火等 </w:t>
      </w:r>
    </w:p>
    <w:p w14:paraId="6D709A97">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7.电器防火措施有( B ) </w:t>
      </w:r>
    </w:p>
    <w:p w14:paraId="0C4F94AD">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堵截措施、隔离措施 </w:t>
      </w:r>
      <w:r>
        <w:rPr>
          <w:rFonts w:hint="eastAsia" w:ascii="方正仿宋_GBK" w:hAnsi="方正仿宋_GBK" w:eastAsia="方正仿宋_GBK" w:cs="方正仿宋_GBK"/>
          <w:sz w:val="30"/>
          <w:szCs w:val="30"/>
          <w:lang w:val="en-US" w:eastAsia="zh-CN"/>
        </w:rPr>
        <w:t xml:space="preserve">  </w:t>
      </w:r>
    </w:p>
    <w:p w14:paraId="4AFB471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防止电器线路损坏、自燃、高温、漏油等措施 </w:t>
      </w:r>
    </w:p>
    <w:p w14:paraId="4308821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8.消防平安检查形式有( B ) </w:t>
      </w:r>
    </w:p>
    <w:p w14:paraId="69792CF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短期检查、长期检查 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重点检查、日常检查、定期巡查 </w:t>
      </w:r>
    </w:p>
    <w:p w14:paraId="041E7C7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9.重点消防平安检查是对( B ) </w:t>
      </w:r>
    </w:p>
    <w:p w14:paraId="1491B34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所有区域的检查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重点防火部位的检查。 </w:t>
      </w:r>
    </w:p>
    <w:p w14:paraId="1D1D081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 xml:space="preserve">0.消防平安检查是为了( B ) </w:t>
      </w:r>
    </w:p>
    <w:p w14:paraId="1968B36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指导</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消除火灾隐患 </w:t>
      </w:r>
    </w:p>
    <w:p w14:paraId="781312B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 xml:space="preserve">1.任何单位、( C )都有参加有组织的灭火工作的义务 </w:t>
      </w:r>
    </w:p>
    <w:p w14:paraId="3AADDCD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公民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少年儿童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成年公民 </w:t>
      </w:r>
    </w:p>
    <w:p w14:paraId="5426DB1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2.消防</w:t>
      </w:r>
      <w:r>
        <w:rPr>
          <w:rFonts w:hint="eastAsia" w:ascii="方正仿宋_GBK" w:hAnsi="方正仿宋_GBK" w:eastAsia="方正仿宋_GBK" w:cs="方正仿宋_GBK"/>
          <w:sz w:val="30"/>
          <w:szCs w:val="30"/>
          <w:lang w:val="en-US" w:eastAsia="zh-CN"/>
        </w:rPr>
        <w:t>救援</w:t>
      </w:r>
      <w:r>
        <w:rPr>
          <w:rFonts w:hint="eastAsia" w:ascii="方正仿宋_GBK" w:hAnsi="方正仿宋_GBK" w:eastAsia="方正仿宋_GBK" w:cs="方正仿宋_GBK"/>
          <w:sz w:val="30"/>
          <w:szCs w:val="30"/>
          <w:lang w:val="en-US"/>
        </w:rPr>
        <w:t>队</w:t>
      </w:r>
      <w:r>
        <w:rPr>
          <w:rFonts w:hint="eastAsia" w:ascii="方正仿宋_GBK" w:hAnsi="方正仿宋_GBK" w:eastAsia="方正仿宋_GBK" w:cs="方正仿宋_GBK"/>
          <w:sz w:val="30"/>
          <w:szCs w:val="30"/>
          <w:lang w:val="en-US" w:eastAsia="zh-CN"/>
        </w:rPr>
        <w:t>伍</w:t>
      </w:r>
      <w:r>
        <w:rPr>
          <w:rFonts w:hint="eastAsia" w:ascii="方正仿宋_GBK" w:hAnsi="方正仿宋_GBK" w:eastAsia="方正仿宋_GBK" w:cs="方正仿宋_GBK"/>
          <w:sz w:val="30"/>
          <w:szCs w:val="30"/>
          <w:lang w:val="en-US"/>
        </w:rPr>
        <w:t xml:space="preserve">扑救火灾。( C ) </w:t>
      </w:r>
    </w:p>
    <w:p w14:paraId="7835CEA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只收灭火器材药剂耗损费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收取所有费用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不收费</w:t>
      </w:r>
    </w:p>
    <w:p w14:paraId="3EC48F2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3.火灾燃烧的三要素是。(D )</w:t>
      </w:r>
    </w:p>
    <w:p w14:paraId="5C7F175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可燃物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助燃物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着火源</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以上答案都对 </w:t>
      </w:r>
    </w:p>
    <w:p w14:paraId="6558D92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4.灭火的四种根本方法。(</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E</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w:t>
      </w:r>
    </w:p>
    <w:p w14:paraId="2A05D76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A、冷却灭火法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B、窒息灭火法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C、隔离灭火法 </w:t>
      </w:r>
    </w:p>
    <w:p w14:paraId="5A53FB6F">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D、抑制灭火法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E、以上都对 </w:t>
      </w:r>
    </w:p>
    <w:p w14:paraId="675B675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5.使用灭火器时工作人员的最正确位置是。(D)</w:t>
      </w:r>
    </w:p>
    <w:p w14:paraId="7BE0C51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A、上方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B、左方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C、逆风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D、顺风 </w:t>
      </w:r>
    </w:p>
    <w:p w14:paraId="549760D7">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6.火灾初起阶段是扑救火灾(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)的阶段。 </w:t>
      </w:r>
    </w:p>
    <w:p w14:paraId="111157E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A.最不利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B.最有利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C.较不利 </w:t>
      </w:r>
    </w:p>
    <w:p w14:paraId="4989D61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7.采取适当的措施，使燃烧因缺乏或断绝氧气而熄灭，这种方法称作(A)。</w:t>
      </w:r>
    </w:p>
    <w:p w14:paraId="0B47108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A.窒息灭火法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B.隔离灭火法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C.冷却灭火法 </w:t>
      </w:r>
    </w:p>
    <w:p w14:paraId="0F01D27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 xml:space="preserve">8.使用灭火器扑救火灾时要对准火焰(C )喷射。 </w:t>
      </w:r>
    </w:p>
    <w:p w14:paraId="39A968F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A.上部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B.中部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C.根部 </w:t>
      </w:r>
    </w:p>
    <w:p w14:paraId="3293EAD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 xml:space="preserve">9.任何单位、(B)都有参加有组织的灭火工作的义务。 </w:t>
      </w:r>
    </w:p>
    <w:p w14:paraId="352CA59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A.义务消防队员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B.个人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C.成年公民 </w:t>
      </w:r>
    </w:p>
    <w:p w14:paraId="29314DC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0.工厂车间发生火灾时，该该车间的管理人员应(C )。 </w:t>
      </w:r>
    </w:p>
    <w:p w14:paraId="30846A7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A.迅速撤离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B.抢救贵重物品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C.组织引导广阔员工疏散 </w:t>
      </w:r>
    </w:p>
    <w:p w14:paraId="7B82BA52">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1.电器设备在发生火灾时不应该用(B )灭火。 </w:t>
      </w:r>
    </w:p>
    <w:p w14:paraId="4F560C2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A.沙土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B.水 、泡沫灭火器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C.干粉 </w:t>
      </w:r>
    </w:p>
    <w:p w14:paraId="7E23542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2.据统计,火灾中死亡的人有80%以上属于(B)</w:t>
      </w:r>
    </w:p>
    <w:p w14:paraId="29E55FE2">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被火烧死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烟气窒息致死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跳楼致死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惊吓致死 </w:t>
      </w:r>
    </w:p>
    <w:p w14:paraId="4B6E71E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3.以下( A )物质是点火源? </w:t>
      </w:r>
    </w:p>
    <w:p w14:paraId="3D9DED92">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A.电火花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B.纸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C.空气 </w:t>
      </w:r>
    </w:p>
    <w:p w14:paraId="56C3703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4.用灭火器灭火时,灭火器的喷射口应该对准火焰的( C )。 </w:t>
      </w:r>
    </w:p>
    <w:p w14:paraId="0E51753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A.上部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B.中部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C.根部 </w:t>
      </w:r>
    </w:p>
    <w:p w14:paraId="78A3E5E7">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5.解决火险隐患要坚持"三定",请问"三定"是指( A )。 </w:t>
      </w:r>
    </w:p>
    <w:p w14:paraId="16DF93C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A.定专人、定时间、定整改措施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B.定时间、定地点、定专人 </w:t>
      </w:r>
    </w:p>
    <w:p w14:paraId="07B4D20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C.定人、定岗、定编制 </w:t>
      </w:r>
    </w:p>
    <w:p w14:paraId="251B05B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6.根据公司和厂消防平安管理制度,班组防火巡查应当至少( A )进展一次防火检查。 </w:t>
      </w:r>
    </w:p>
    <w:p w14:paraId="303262C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A.每天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B.每星期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C.每季度 </w:t>
      </w:r>
    </w:p>
    <w:p w14:paraId="3AF90D0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7.身上着火后,以下哪种灭火方法是错误的( C )。 </w:t>
      </w:r>
    </w:p>
    <w:p w14:paraId="4074719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A.就地打滚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B.用厚重衣物覆盖压灭火苗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C.迎风快跑 </w:t>
      </w:r>
    </w:p>
    <w:p w14:paraId="32A75F3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8.火灾的危害有(D )。 </w:t>
      </w:r>
    </w:p>
    <w:p w14:paraId="758742A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造成财产损失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残骸人类生命 </w:t>
      </w:r>
    </w:p>
    <w:p w14:paraId="705F1EB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引起不良的社会和政治影响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以上答案都对 </w:t>
      </w:r>
    </w:p>
    <w:p w14:paraId="7DDB631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9.燃烧的特点有(D )。 </w:t>
      </w:r>
    </w:p>
    <w:p w14:paraId="6BDF7D9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化学反响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放热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发光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以上答案都对 </w:t>
      </w:r>
    </w:p>
    <w:p w14:paraId="5357373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 xml:space="preserve">0.燃烧的必要条件是指(D )。 </w:t>
      </w:r>
    </w:p>
    <w:p w14:paraId="35D43E7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可燃物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助燃物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着火源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以上答案都对 </w:t>
      </w:r>
    </w:p>
    <w:p w14:paraId="73C3B7A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1.燃烧的充分条件是指(E )。</w:t>
      </w:r>
    </w:p>
    <w:p w14:paraId="36957C9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一定的可燃物浓度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一定的氧气含量 </w:t>
      </w:r>
    </w:p>
    <w:p w14:paraId="7FA3385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一定的点火能量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互相作用 E 以上答案都对 </w:t>
      </w:r>
    </w:p>
    <w:p w14:paraId="6749FB9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2.消防工作贯彻(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)的方针，坚持专门机关与群众相结合的原那么，实行防火平安责任制。</w:t>
      </w:r>
    </w:p>
    <w:p w14:paraId="46C29E6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A.谁主管、谁负责</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B.预防为主，防消结合</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C、平安第一，预防为主 </w:t>
      </w:r>
    </w:p>
    <w:p w14:paraId="2598D5C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3.据统计，火灾中死亡的人有80%以上属于(</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 )</w:t>
      </w:r>
    </w:p>
    <w:p w14:paraId="1D562817">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A.被火直接烧死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B.烟气窒息致死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C.跳楼或惊吓致死 </w:t>
      </w:r>
    </w:p>
    <w:p w14:paraId="2AAAAA9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4.法人单位的法定代表人或非法定单位的主要负责人是单位的(B)，对本单位的消防平安工作全面负责。</w:t>
      </w:r>
    </w:p>
    <w:p w14:paraId="7712D14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第一把手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消防平安责任人</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老板 </w:t>
      </w:r>
    </w:p>
    <w:p w14:paraId="535D85F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5.火灾燃烧的三要素是(D)。</w:t>
      </w:r>
    </w:p>
    <w:p w14:paraId="34C7C2D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可燃物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助燃物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着火源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以上答案都对 </w:t>
      </w:r>
    </w:p>
    <w:p w14:paraId="29240042">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 xml:space="preserve">6.灭火的四种根本方法：(E ) 。 </w:t>
      </w:r>
    </w:p>
    <w:p w14:paraId="0E399B1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A、冷却灭火法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B、窒息灭火法 </w:t>
      </w:r>
    </w:p>
    <w:p w14:paraId="236BF43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C、隔离灭火法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D、抑制灭火法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E、以上都对 </w:t>
      </w:r>
    </w:p>
    <w:p w14:paraId="4634B3C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 xml:space="preserve">7.以下哪一项不是消防平安四个才能的内容(D) </w:t>
      </w:r>
    </w:p>
    <w:p w14:paraId="6444577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A.检查消除火灾隐患才能 </w:t>
      </w:r>
    </w:p>
    <w:p w14:paraId="40BBDB1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B.组织扑救初期火灾才能 </w:t>
      </w:r>
    </w:p>
    <w:p w14:paraId="111B0BB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C.组织人员疏散逃生才能 </w:t>
      </w:r>
    </w:p>
    <w:p w14:paraId="3394A78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D.组织火灾原因调查才能 </w:t>
      </w:r>
    </w:p>
    <w:p w14:paraId="0D312F2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E.消防宣传教育培训才能 </w:t>
      </w:r>
    </w:p>
    <w:p w14:paraId="21E8DEE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 xml:space="preserve">8.消防平安重点单位实行(A)防火巡查,并建立巡查记录. </w:t>
      </w:r>
    </w:p>
    <w:p w14:paraId="3CDA0F7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A.每日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B.每小时</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C.每两小时</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D.每周 </w:t>
      </w:r>
    </w:p>
    <w:p w14:paraId="07EE19D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 xml:space="preserve">9.当遇到火灾时,要迅速向(C)逃生 </w:t>
      </w:r>
    </w:p>
    <w:p w14:paraId="09FA998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着火相反的方向</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人员多的方向</w:t>
      </w:r>
    </w:p>
    <w:p w14:paraId="4F96122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平安出口的方向</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在原地等待救援 </w:t>
      </w:r>
    </w:p>
    <w:p w14:paraId="151AE9A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110</w:t>
      </w:r>
      <w:r>
        <w:rPr>
          <w:rFonts w:hint="eastAsia" w:ascii="方正仿宋_GBK" w:hAnsi="方正仿宋_GBK" w:eastAsia="方正仿宋_GBK" w:cs="方正仿宋_GBK"/>
          <w:sz w:val="30"/>
          <w:szCs w:val="30"/>
          <w:lang w:val="en-US"/>
        </w:rPr>
        <w:t>.火灾致人死亡的主要原因有(A)、窒息、烧伤致死。</w:t>
      </w:r>
    </w:p>
    <w:p w14:paraId="552F619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A.中毒</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B.被人践踏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C.缺氧 </w:t>
      </w:r>
    </w:p>
    <w:p w14:paraId="72FF0B2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w:t>
      </w:r>
      <w:r>
        <w:rPr>
          <w:rFonts w:hint="eastAsia" w:ascii="方正仿宋_GBK" w:hAnsi="方正仿宋_GBK" w:eastAsia="方正仿宋_GBK" w:cs="方正仿宋_GBK"/>
          <w:kern w:val="0"/>
          <w:sz w:val="30"/>
          <w:szCs w:val="30"/>
        </w:rPr>
        <w:t>1.使用二氧化碳灭火器时，人应站在＿＿＿。(A)</w:t>
      </w:r>
    </w:p>
    <w:p w14:paraId="23B5E57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A．上风位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B．下风位</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C．无一定位置</w:t>
      </w:r>
    </w:p>
    <w:p w14:paraId="363F4EE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2.建筑物起火后几分钟内是灭火的最好时间? (A)</w:t>
      </w:r>
    </w:p>
    <w:p w14:paraId="00F3099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A．5-7分钟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B．8--10分钟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C．15分钟</w:t>
      </w:r>
    </w:p>
    <w:p w14:paraId="5FC765F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3.使用水剂灭火器时，应射向火源哪个位置才能有效将火扑灭?(A)</w:t>
      </w:r>
    </w:p>
    <w:p w14:paraId="5B4E011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A．火源底部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B．火源中间</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C．火源顶部</w:t>
      </w:r>
    </w:p>
    <w:p w14:paraId="7C39A67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4.下列哪种灭火器不适用于扑灭电器火灾? (C)</w:t>
      </w:r>
    </w:p>
    <w:p w14:paraId="7C5208A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A．二氧化碳灭火器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B．干粉剂灭火剂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C．泡沫灭火器</w:t>
      </w:r>
    </w:p>
    <w:p w14:paraId="5373FB1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5.如果因电器引起火灾，在许可的情况下，你必须首先(B)</w:t>
      </w:r>
    </w:p>
    <w:p w14:paraId="5216747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A．找寻适合的灭火器扑救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B．将有开关的电源关掉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C．大声呼叫</w:t>
      </w:r>
    </w:p>
    <w:p w14:paraId="7AEAA7D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6.爆炸现象的最主要特征足什么?(B)</w:t>
      </w:r>
    </w:p>
    <w:p w14:paraId="689DC0C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A．温度升高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B．压力急剧升高</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C．周围介质振动</w:t>
      </w:r>
    </w:p>
    <w:p w14:paraId="1C3380D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7.下列哪一种气体是属于易燃气体?(B)</w:t>
      </w:r>
    </w:p>
    <w:p w14:paraId="0CDD4EC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A．二氧化碳</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B．乙炔</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C．氧气</w:t>
      </w:r>
    </w:p>
    <w:p w14:paraId="45FFC00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8.下列哪种措施是处理气瓶受热或着火时应首先采用的?(B)</w:t>
      </w:r>
    </w:p>
    <w:p w14:paraId="7E58146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A．设法把气瓶拉出扔掉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B．用水喷洒该气瓶</w:t>
      </w:r>
    </w:p>
    <w:p w14:paraId="116AC76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C．接近气瓶，试图把瓶上的气门关掉</w:t>
      </w:r>
    </w:p>
    <w:p w14:paraId="731915A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9.下列哪种容器适合盛装易燃液体?(C)</w:t>
      </w:r>
    </w:p>
    <w:p w14:paraId="6D050BA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A．玻璃容器</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B．瓷器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C．具有防腐功能的金属容器</w:t>
      </w:r>
    </w:p>
    <w:p w14:paraId="5E1A830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0.为防止火灾，车间抹过油的废布废棉丝应怎样处理? （A）</w:t>
      </w:r>
    </w:p>
    <w:p w14:paraId="50BAEDA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A.放在有盖的铁桶内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B.放在敞开的铁桶内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C.随便丢置</w:t>
      </w:r>
    </w:p>
    <w:p w14:paraId="36BE500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1.在灭火器型号中灭火剂的代号：p代表＿＿＿；F代表＿＿＿；T代表＿＿＿；Y代表＿＿＿。（A）</w:t>
      </w:r>
    </w:p>
    <w:p w14:paraId="222EC54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 泡沫灭火剂、干粉灭火剂、二氧化碳灭火剂、1211灭火剂</w:t>
      </w:r>
    </w:p>
    <w:p w14:paraId="6CFB64E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 干粉灭火剂、泡沫灭火剂、1211灭火剂、二氧化碳灭火剂</w:t>
      </w:r>
    </w:p>
    <w:p w14:paraId="1978FCD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 1211灭火剂、二氧化碳灭火剂、干粉灭火剂、泡沫灭火剂</w:t>
      </w:r>
    </w:p>
    <w:p w14:paraId="24F83D0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2.下列哪种灭火器不能用来扑灭油类火灾? (A)</w:t>
      </w:r>
    </w:p>
    <w:p w14:paraId="2A42AC4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A．水剂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B．二氧化碳粉剂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C．泡剂</w:t>
      </w:r>
    </w:p>
    <w:p w14:paraId="450FDDD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3.建筑物内发生火灾时，应该首先＿＿＿ (A)</w:t>
      </w:r>
    </w:p>
    <w:p w14:paraId="154AE15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A．立即停止工作，通过指定的最近的安全通道离开。</w:t>
      </w:r>
    </w:p>
    <w:p w14:paraId="0E53A7D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B．乘坐电梯离开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C．向高处逃生</w:t>
      </w:r>
    </w:p>
    <w:p w14:paraId="3D1E903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4.地面上的绝缘油着火，应用＿＿＿ 进行灭火。（C）</w:t>
      </w:r>
    </w:p>
    <w:p w14:paraId="789D7BE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A.水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B.二氧化碳灭火器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C.干砂</w:t>
      </w:r>
    </w:p>
    <w:p w14:paraId="56D374A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5.在空气不流通的狭小地方使用二氧化碳灭火器可能造成的危险是＿＿＿(B)</w:t>
      </w:r>
    </w:p>
    <w:p w14:paraId="2F6146E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A.中毒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B.缺氧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C.爆炸</w:t>
      </w:r>
    </w:p>
    <w:p w14:paraId="05FD938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6.扑救可燃气体火灾，应 ＿＿＿灭火。 （C）</w:t>
      </w:r>
    </w:p>
    <w:p w14:paraId="2D52A7C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Ａ.用泡沫灭火器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Ｂ.用水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Ｃ.用干粉灭火器</w:t>
      </w:r>
    </w:p>
    <w:p w14:paraId="429E6B4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7.当身上衣服着火时，可立即 ＿＿＿。 （C）</w:t>
      </w:r>
    </w:p>
    <w:p w14:paraId="3BBB23C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Ａ.奔跑离开火场，灭掉身上火苗</w:t>
      </w:r>
    </w:p>
    <w:p w14:paraId="7E68E99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Ｂ.用手或物品扑打身上火苗</w:t>
      </w:r>
    </w:p>
    <w:p w14:paraId="35FE125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Ｃ.就地打滚，压灭身上火苗</w:t>
      </w:r>
    </w:p>
    <w:p w14:paraId="5FE7408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8.</w:t>
      </w:r>
      <w:r>
        <w:rPr>
          <w:rFonts w:hint="eastAsia" w:ascii="方正仿宋_GBK" w:hAnsi="方正仿宋_GBK" w:eastAsia="方正仿宋_GBK" w:cs="方正仿宋_GBK"/>
          <w:kern w:val="0"/>
          <w:sz w:val="30"/>
          <w:szCs w:val="30"/>
          <w:highlight w:val="none"/>
        </w:rPr>
        <w:t>四氯化碳灭火器主要用于扑救_______火灾。（A）</w:t>
      </w:r>
    </w:p>
    <w:p w14:paraId="68E0DC84">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A.电器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B.木材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C.可燃气体</w:t>
      </w:r>
    </w:p>
    <w:p w14:paraId="6D5ABDCD">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1</w:t>
      </w:r>
      <w:r>
        <w:rPr>
          <w:rFonts w:hint="eastAsia" w:ascii="方正仿宋_GBK" w:hAnsi="方正仿宋_GBK" w:eastAsia="方正仿宋_GBK" w:cs="方正仿宋_GBK"/>
          <w:kern w:val="0"/>
          <w:sz w:val="30"/>
          <w:szCs w:val="30"/>
          <w:highlight w:val="none"/>
          <w:lang w:val="en-US" w:eastAsia="zh-CN"/>
        </w:rPr>
        <w:t>2</w:t>
      </w:r>
      <w:r>
        <w:rPr>
          <w:rFonts w:hint="eastAsia" w:ascii="方正仿宋_GBK" w:hAnsi="方正仿宋_GBK" w:eastAsia="方正仿宋_GBK" w:cs="方正仿宋_GBK"/>
          <w:kern w:val="0"/>
          <w:sz w:val="30"/>
          <w:szCs w:val="30"/>
          <w:highlight w:val="none"/>
        </w:rPr>
        <w:t>9.火警电话、交通事故报警台、急救电话各是什么? （A）</w:t>
      </w:r>
    </w:p>
    <w:p w14:paraId="6086586C">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 119</w:t>
      </w:r>
      <w:r>
        <w:rPr>
          <w:rFonts w:hint="eastAsia" w:ascii="方正仿宋_GBK" w:hAnsi="方正仿宋_GBK" w:eastAsia="方正仿宋_GBK" w:cs="方正仿宋_GBK"/>
          <w:kern w:val="0"/>
          <w:sz w:val="30"/>
          <w:szCs w:val="30"/>
          <w:highlight w:val="none"/>
          <w:lang w:eastAsia="zh-CN"/>
        </w:rPr>
        <w:t>、</w:t>
      </w:r>
      <w:r>
        <w:rPr>
          <w:rFonts w:hint="eastAsia" w:ascii="方正仿宋_GBK" w:hAnsi="方正仿宋_GBK" w:eastAsia="方正仿宋_GBK" w:cs="方正仿宋_GBK"/>
          <w:kern w:val="0"/>
          <w:sz w:val="30"/>
          <w:szCs w:val="30"/>
          <w:highlight w:val="none"/>
        </w:rPr>
        <w:t>122</w:t>
      </w:r>
      <w:r>
        <w:rPr>
          <w:rFonts w:hint="eastAsia" w:ascii="方正仿宋_GBK" w:hAnsi="方正仿宋_GBK" w:eastAsia="方正仿宋_GBK" w:cs="方正仿宋_GBK"/>
          <w:kern w:val="0"/>
          <w:sz w:val="30"/>
          <w:szCs w:val="30"/>
          <w:highlight w:val="none"/>
          <w:lang w:eastAsia="zh-CN"/>
        </w:rPr>
        <w:t>、</w:t>
      </w:r>
      <w:r>
        <w:rPr>
          <w:rFonts w:hint="eastAsia" w:ascii="方正仿宋_GBK" w:hAnsi="方正仿宋_GBK" w:eastAsia="方正仿宋_GBK" w:cs="方正仿宋_GBK"/>
          <w:kern w:val="0"/>
          <w:sz w:val="30"/>
          <w:szCs w:val="30"/>
          <w:highlight w:val="none"/>
        </w:rPr>
        <w:t xml:space="preserve">120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B.119</w:t>
      </w:r>
      <w:r>
        <w:rPr>
          <w:rFonts w:hint="eastAsia" w:ascii="方正仿宋_GBK" w:hAnsi="方正仿宋_GBK" w:eastAsia="方正仿宋_GBK" w:cs="方正仿宋_GBK"/>
          <w:kern w:val="0"/>
          <w:sz w:val="30"/>
          <w:szCs w:val="30"/>
          <w:highlight w:val="none"/>
          <w:lang w:eastAsia="zh-CN"/>
        </w:rPr>
        <w:t>、</w:t>
      </w:r>
      <w:r>
        <w:rPr>
          <w:rFonts w:hint="eastAsia" w:ascii="方正仿宋_GBK" w:hAnsi="方正仿宋_GBK" w:eastAsia="方正仿宋_GBK" w:cs="方正仿宋_GBK"/>
          <w:kern w:val="0"/>
          <w:sz w:val="30"/>
          <w:szCs w:val="30"/>
          <w:highlight w:val="none"/>
        </w:rPr>
        <w:t>120</w:t>
      </w:r>
      <w:r>
        <w:rPr>
          <w:rFonts w:hint="eastAsia" w:ascii="方正仿宋_GBK" w:hAnsi="方正仿宋_GBK" w:eastAsia="方正仿宋_GBK" w:cs="方正仿宋_GBK"/>
          <w:kern w:val="0"/>
          <w:sz w:val="30"/>
          <w:szCs w:val="30"/>
          <w:highlight w:val="none"/>
          <w:lang w:eastAsia="zh-CN"/>
        </w:rPr>
        <w:t>、</w:t>
      </w:r>
      <w:r>
        <w:rPr>
          <w:rFonts w:hint="eastAsia" w:ascii="方正仿宋_GBK" w:hAnsi="方正仿宋_GBK" w:eastAsia="方正仿宋_GBK" w:cs="方正仿宋_GBK"/>
          <w:kern w:val="0"/>
          <w:sz w:val="30"/>
          <w:szCs w:val="30"/>
          <w:highlight w:val="none"/>
        </w:rPr>
        <w:t xml:space="preserve">122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C.119</w:t>
      </w:r>
      <w:r>
        <w:rPr>
          <w:rFonts w:hint="eastAsia" w:ascii="方正仿宋_GBK" w:hAnsi="方正仿宋_GBK" w:eastAsia="方正仿宋_GBK" w:cs="方正仿宋_GBK"/>
          <w:kern w:val="0"/>
          <w:sz w:val="30"/>
          <w:szCs w:val="30"/>
          <w:highlight w:val="none"/>
          <w:lang w:eastAsia="zh-CN"/>
        </w:rPr>
        <w:t>、</w:t>
      </w:r>
      <w:r>
        <w:rPr>
          <w:rFonts w:hint="eastAsia" w:ascii="方正仿宋_GBK" w:hAnsi="方正仿宋_GBK" w:eastAsia="方正仿宋_GBK" w:cs="方正仿宋_GBK"/>
          <w:kern w:val="0"/>
          <w:sz w:val="30"/>
          <w:szCs w:val="30"/>
          <w:highlight w:val="none"/>
        </w:rPr>
        <w:t>110</w:t>
      </w:r>
      <w:r>
        <w:rPr>
          <w:rFonts w:hint="eastAsia" w:ascii="方正仿宋_GBK" w:hAnsi="方正仿宋_GBK" w:eastAsia="方正仿宋_GBK" w:cs="方正仿宋_GBK"/>
          <w:kern w:val="0"/>
          <w:sz w:val="30"/>
          <w:szCs w:val="30"/>
          <w:highlight w:val="none"/>
          <w:lang w:eastAsia="zh-CN"/>
        </w:rPr>
        <w:t>、</w:t>
      </w:r>
      <w:r>
        <w:rPr>
          <w:rFonts w:hint="eastAsia" w:ascii="方正仿宋_GBK" w:hAnsi="方正仿宋_GBK" w:eastAsia="方正仿宋_GBK" w:cs="方正仿宋_GBK"/>
          <w:kern w:val="0"/>
          <w:sz w:val="30"/>
          <w:szCs w:val="30"/>
          <w:highlight w:val="none"/>
        </w:rPr>
        <w:t>122</w:t>
      </w:r>
    </w:p>
    <w:p w14:paraId="6437F21C">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0.下列粉尘中,（A）的粉尘不可能发生爆炸。</w:t>
      </w:r>
    </w:p>
    <w:p w14:paraId="04CF6E6E">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A．生石灰 B．面粉 C．煤粉 D．铝粉</w:t>
      </w:r>
    </w:p>
    <w:p w14:paraId="623F2785">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131</w:t>
      </w:r>
      <w:r>
        <w:rPr>
          <w:rFonts w:hint="eastAsia" w:ascii="方正仿宋_GBK" w:hAnsi="方正仿宋_GBK" w:eastAsia="方正仿宋_GBK" w:cs="方正仿宋_GBK"/>
          <w:kern w:val="0"/>
          <w:sz w:val="30"/>
          <w:szCs w:val="30"/>
          <w:highlight w:val="none"/>
        </w:rPr>
        <w:t>．吸入过量的 可引起呼吸系统肿瘤。（A）</w:t>
      </w:r>
    </w:p>
    <w:p w14:paraId="0B5FF43E">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A．石棉尘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B．灰尘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C．铁粉</w:t>
      </w:r>
    </w:p>
    <w:p w14:paraId="116F7F3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2．易燃物料与液体的存放必须。（B）</w:t>
      </w:r>
    </w:p>
    <w:p w14:paraId="26DF6630">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A．与其他化学品一齐存放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B．储放危险品仓库内</w:t>
      </w:r>
    </w:p>
    <w:p w14:paraId="0E1E9F52">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C．放在车间方便取用的角落</w:t>
      </w:r>
    </w:p>
    <w:p w14:paraId="4B43177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133</w:t>
      </w:r>
      <w:r>
        <w:rPr>
          <w:rFonts w:hint="eastAsia" w:ascii="方正仿宋_GBK" w:hAnsi="方正仿宋_GBK" w:eastAsia="方正仿宋_GBK" w:cs="方正仿宋_GBK"/>
          <w:kern w:val="0"/>
          <w:sz w:val="30"/>
          <w:szCs w:val="30"/>
          <w:highlight w:val="none"/>
        </w:rPr>
        <w:t>．任何场所的防火通道内，都要装置（B）</w:t>
      </w:r>
    </w:p>
    <w:p w14:paraId="7EF96374">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A．防火标语及海报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B．出路指示灯及照明设备</w:t>
      </w:r>
    </w:p>
    <w:p w14:paraId="5BA0DFCA">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C．消防头盔和防火服装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D．灭火器材</w:t>
      </w:r>
    </w:p>
    <w:p w14:paraId="40B78C6B">
      <w:pPr>
        <w:widowControl/>
        <w:jc w:val="left"/>
        <w:rPr>
          <w:rFonts w:hint="eastAsia" w:ascii="方正仿宋_GBK" w:hAnsi="方正仿宋_GBK" w:eastAsia="方正仿宋_GBK" w:cs="方正仿宋_GBK"/>
          <w:kern w:val="0"/>
          <w:sz w:val="30"/>
          <w:szCs w:val="30"/>
          <w:highlight w:val="none"/>
          <w:lang w:eastAsia="zh-CN"/>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4．为预防火灾发生，要求在厂房内的适当地方应贴挂（C）</w:t>
      </w:r>
      <w:r>
        <w:rPr>
          <w:rFonts w:hint="eastAsia" w:ascii="方正仿宋_GBK" w:hAnsi="方正仿宋_GBK" w:eastAsia="方正仿宋_GBK" w:cs="方正仿宋_GBK"/>
          <w:kern w:val="0"/>
          <w:sz w:val="30"/>
          <w:szCs w:val="30"/>
          <w:highlight w:val="none"/>
          <w:lang w:eastAsia="zh-CN"/>
        </w:rPr>
        <w:t>。</w:t>
      </w:r>
    </w:p>
    <w:p w14:paraId="423B8370">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A．各机械放置图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B．各主管之联络电话表</w:t>
      </w:r>
    </w:p>
    <w:p w14:paraId="60B6D15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C．各防火通道及灭火器材的摆放位置图</w:t>
      </w:r>
    </w:p>
    <w:p w14:paraId="2ECAA64F">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5．从事易燃易爆作业的人员应穿 ，以防静电危害。（C）</w:t>
      </w:r>
    </w:p>
    <w:p w14:paraId="3DDF85FE">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A．合成纤维工作服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B．防油污工作服</w:t>
      </w:r>
    </w:p>
    <w:p w14:paraId="7109870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C．含金属纤维的棉布工作服</w:t>
      </w:r>
    </w:p>
    <w:p w14:paraId="4A913A5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6.着火逃生时，火焰夹着浓烟。辨别逃离方向时，一定要注意朝（ A ）迅速撤离。</w:t>
      </w:r>
    </w:p>
    <w:p w14:paraId="2E63C565">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A．有事故照明或明亮处</w:t>
      </w:r>
    </w:p>
    <w:p w14:paraId="1608981C">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B．室内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C．电梯内</w:t>
      </w:r>
    </w:p>
    <w:p w14:paraId="575807D5">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7.以下防止烟气中毒的不正确的方法是（ C ）。</w:t>
      </w:r>
    </w:p>
    <w:p w14:paraId="37C6325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A．用湿毛巾捂住口鼻</w:t>
      </w:r>
    </w:p>
    <w:p w14:paraId="4A46A6C2">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B．匍匐前进逃离火场</w:t>
      </w:r>
    </w:p>
    <w:p w14:paraId="098B4744">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C．直起身子往外跑</w:t>
      </w:r>
    </w:p>
    <w:p w14:paraId="541A084A">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8.（ A ）灭火器不需要颠倒使用。</w:t>
      </w:r>
    </w:p>
    <w:p w14:paraId="74F5640E">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A．酸碱</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B．泡沫</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C．干粉</w:t>
      </w:r>
    </w:p>
    <w:p w14:paraId="48E485B4">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9.乙炔瓶贮存间不能配置下列哪种灭火器？（C）</w:t>
      </w:r>
    </w:p>
    <w:p w14:paraId="3CE4C4B5">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A．干粉</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B．二氧化碳</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C．四氯化碳</w:t>
      </w:r>
    </w:p>
    <w:p w14:paraId="5DE0CA2F">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0.为了（A），在贮存和使用易燃液体的区域必须要有良好的通风。</w:t>
      </w:r>
    </w:p>
    <w:p w14:paraId="0EDCF91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A．防止易燃气体积聚而发生爆炸和火灾 B．冷却易燃液体</w:t>
      </w:r>
    </w:p>
    <w:p w14:paraId="62B153A8">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C．保持易燃液体的质量</w:t>
      </w:r>
    </w:p>
    <w:p w14:paraId="4BAAF6E3">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1．灭火器应几年检查一次？（B）</w:t>
      </w:r>
    </w:p>
    <w:p w14:paraId="54929A8F">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A．半年</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B．一年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C．一年半</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D．两年</w:t>
      </w:r>
    </w:p>
    <w:p w14:paraId="1339098C">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2．有爆炸危险工房内的照明灯具和电开头应选用防爆型。电开关应安装在（B）。</w:t>
      </w:r>
    </w:p>
    <w:p w14:paraId="7AC8F567">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A．室内门旁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B．室外门旁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C．室内明灯附近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D．室外远离门窗外</w:t>
      </w:r>
    </w:p>
    <w:p w14:paraId="7B0FD37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3．生产的火灾危险性分类中，（A）最危险。</w:t>
      </w:r>
    </w:p>
    <w:p w14:paraId="5596E5E5">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A．甲类 B．乙类 C．丙类 D．丁类</w:t>
      </w:r>
    </w:p>
    <w:p w14:paraId="27443B2F">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4．为保证在发生火灾是安全疏散，厂房安全出口的数目不应少于（B）个。</w:t>
      </w:r>
    </w:p>
    <w:p w14:paraId="3C9E5C8F">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A．1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B．2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C．3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D．4</w:t>
      </w:r>
    </w:p>
    <w:p w14:paraId="786877F4">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5．在电焊作业的工作场所不能设置的防火器材是（C）。</w:t>
      </w:r>
    </w:p>
    <w:p w14:paraId="52850FA3">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A．干粉灭火器</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B．干砂</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C．水</w:t>
      </w:r>
    </w:p>
    <w:p w14:paraId="3A3FCA9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6．水能扑救下列哪种火灾？（D）</w:t>
      </w:r>
    </w:p>
    <w:p w14:paraId="7A396A52">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A．石油、汽油</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B．熔化的铁水、钢水</w:t>
      </w:r>
    </w:p>
    <w:p w14:paraId="406F6B5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C．高压电器设备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D．木材、纸张</w:t>
      </w:r>
    </w:p>
    <w:p w14:paraId="73533C57">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7．干粉灭火剂又称为（C）。</w:t>
      </w:r>
    </w:p>
    <w:p w14:paraId="4AAEAF22">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A．二氧化碳灭火剂</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B．泡沫灭火剂</w:t>
      </w:r>
    </w:p>
    <w:p w14:paraId="0918699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C．粉末灭火剂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D．ABC灭火剂</w:t>
      </w:r>
    </w:p>
    <w:p w14:paraId="40443293">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8．“MT”表示（A）。</w:t>
      </w:r>
    </w:p>
    <w:p w14:paraId="29FDEBAC">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A．手提式二氧化碳灭火器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B．推车式二氧化碳灭火器</w:t>
      </w:r>
    </w:p>
    <w:p w14:paraId="61DAEF57">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C．手提式泡沫灭火器职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D．手提式干粉灭火器</w:t>
      </w:r>
    </w:p>
    <w:p w14:paraId="41A9D57C">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9．“MYT”表（C）。</w:t>
      </w:r>
    </w:p>
    <w:p w14:paraId="29545103">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A．推车式泡沫灭火器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B．手提式1211灭火器</w:t>
      </w:r>
    </w:p>
    <w:p w14:paraId="2175C9A8">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C．推车式1211灭火器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D．推车式干粉灭火器</w:t>
      </w:r>
    </w:p>
    <w:p w14:paraId="5087EC6F">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15</w:t>
      </w:r>
      <w:r>
        <w:rPr>
          <w:rFonts w:hint="eastAsia" w:ascii="方正仿宋_GBK" w:hAnsi="方正仿宋_GBK" w:eastAsia="方正仿宋_GBK" w:cs="方正仿宋_GBK"/>
          <w:kern w:val="0"/>
          <w:sz w:val="30"/>
          <w:szCs w:val="30"/>
          <w:highlight w:val="none"/>
        </w:rPr>
        <w:t>0．灭火器应放置在（B）。</w:t>
      </w:r>
    </w:p>
    <w:p w14:paraId="25667413">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A．隐蔽的地方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B．易于取用的地方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C．远离生产车间的地方</w:t>
      </w:r>
    </w:p>
    <w:p w14:paraId="5835E113">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15</w:t>
      </w:r>
      <w:r>
        <w:rPr>
          <w:rFonts w:hint="eastAsia" w:ascii="方正仿宋_GBK" w:hAnsi="方正仿宋_GBK" w:eastAsia="方正仿宋_GBK" w:cs="方正仿宋_GBK"/>
          <w:kern w:val="0"/>
          <w:sz w:val="30"/>
          <w:szCs w:val="30"/>
          <w:highlight w:val="none"/>
        </w:rPr>
        <w:t>1.火灾扑灭后，起火单位应（C ）。</w:t>
      </w:r>
    </w:p>
    <w:p w14:paraId="4B3190A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Ａ．速到现场抢救物资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Ｂ．尽快抢修设施争取复产</w:t>
      </w:r>
    </w:p>
    <w:p w14:paraId="7F1DB9B7">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Ｃ.予以保护现场</w:t>
      </w:r>
    </w:p>
    <w:p w14:paraId="7FCD4F91">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15</w:t>
      </w:r>
      <w:r>
        <w:rPr>
          <w:rFonts w:hint="eastAsia" w:ascii="方正仿宋_GBK" w:hAnsi="方正仿宋_GBK" w:eastAsia="方正仿宋_GBK" w:cs="方正仿宋_GBK"/>
          <w:kern w:val="0"/>
          <w:sz w:val="30"/>
          <w:szCs w:val="30"/>
          <w:highlight w:val="none"/>
        </w:rPr>
        <w:t>2.任何场所防火通道内，都要设置（B ）。</w:t>
      </w:r>
    </w:p>
    <w:p w14:paraId="666C1D8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Ａ．防火标语及海报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Ｂ．安全指示灯</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Ｃ．照明设备</w:t>
      </w:r>
    </w:p>
    <w:p w14:paraId="43E4A47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highlight w:val="none"/>
          <w:lang w:val="en-US" w:eastAsia="zh-CN"/>
        </w:rPr>
        <w:t>15</w:t>
      </w:r>
      <w:r>
        <w:rPr>
          <w:rFonts w:hint="eastAsia" w:ascii="方正仿宋_GBK" w:hAnsi="方正仿宋_GBK" w:eastAsia="方正仿宋_GBK" w:cs="方正仿宋_GBK"/>
          <w:kern w:val="0"/>
          <w:sz w:val="30"/>
          <w:szCs w:val="30"/>
          <w:highlight w:val="none"/>
        </w:rPr>
        <w:t>3.为预防火灾发生，要求在厂房内的适当地</w:t>
      </w:r>
      <w:r>
        <w:rPr>
          <w:rFonts w:hint="eastAsia" w:ascii="方正仿宋_GBK" w:hAnsi="方正仿宋_GBK" w:eastAsia="方正仿宋_GBK" w:cs="方正仿宋_GBK"/>
          <w:kern w:val="0"/>
          <w:sz w:val="30"/>
          <w:szCs w:val="30"/>
        </w:rPr>
        <w:t>方应贴挂（C ）。</w:t>
      </w:r>
    </w:p>
    <w:p w14:paraId="216D602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Ａ．车间平面图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Ｂ．各车间负责人联系方式</w:t>
      </w:r>
    </w:p>
    <w:p w14:paraId="61946AD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Ｃ．安全通道及消器材摆放图</w:t>
      </w:r>
    </w:p>
    <w:p w14:paraId="0B397D7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w:t>
      </w:r>
      <w:r>
        <w:rPr>
          <w:rFonts w:hint="eastAsia" w:ascii="方正仿宋_GBK" w:hAnsi="方正仿宋_GBK" w:eastAsia="方正仿宋_GBK" w:cs="方正仿宋_GBK"/>
          <w:kern w:val="0"/>
          <w:sz w:val="30"/>
          <w:szCs w:val="30"/>
        </w:rPr>
        <w:t>4.发生火灾时，应（ B ）</w:t>
      </w:r>
    </w:p>
    <w:p w14:paraId="477C936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A、跳楼逃生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B、按指挥人员要求逃离</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C、听天由命</w:t>
      </w:r>
    </w:p>
    <w:p w14:paraId="33EDAF1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w:t>
      </w:r>
      <w:r>
        <w:rPr>
          <w:rFonts w:hint="eastAsia" w:ascii="方正仿宋_GBK" w:hAnsi="方正仿宋_GBK" w:eastAsia="方正仿宋_GBK" w:cs="方正仿宋_GBK"/>
          <w:kern w:val="0"/>
          <w:sz w:val="30"/>
          <w:szCs w:val="30"/>
        </w:rPr>
        <w:t>5.控制（ C ）是预防易燃易爆气体着火的最基本的措施。</w:t>
      </w:r>
    </w:p>
    <w:p w14:paraId="14E12FC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A、生产、运输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B、温度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C、着火源（或热源）</w:t>
      </w:r>
    </w:p>
    <w:p w14:paraId="04F32AD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w:t>
      </w:r>
      <w:r>
        <w:rPr>
          <w:rFonts w:hint="eastAsia" w:ascii="方正仿宋_GBK" w:hAnsi="方正仿宋_GBK" w:eastAsia="方正仿宋_GBK" w:cs="方正仿宋_GBK"/>
          <w:kern w:val="0"/>
          <w:sz w:val="30"/>
          <w:szCs w:val="30"/>
        </w:rPr>
        <w:t>6.由于行为人的过失引起火灾，造成严重后果的行为，构成（ B ）</w:t>
      </w:r>
    </w:p>
    <w:p w14:paraId="7E38993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A、纵火罪</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B、失火罪</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C、玩忽职守罪</w:t>
      </w:r>
    </w:p>
    <w:p w14:paraId="4BFAFEE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w:t>
      </w:r>
      <w:r>
        <w:rPr>
          <w:rFonts w:hint="eastAsia" w:ascii="方正仿宋_GBK" w:hAnsi="方正仿宋_GBK" w:eastAsia="方正仿宋_GBK" w:cs="方正仿宋_GBK"/>
          <w:kern w:val="0"/>
          <w:sz w:val="30"/>
          <w:szCs w:val="30"/>
        </w:rPr>
        <w:t>7.电脑不明原因冒烟时，应避开（A ）进行处置，以防爆炸伤人。</w:t>
      </w:r>
    </w:p>
    <w:p w14:paraId="582BA82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A、屏幕侧面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B、屏幕正面</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C、屏幕后面</w:t>
      </w:r>
    </w:p>
    <w:p w14:paraId="7F9179A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w:t>
      </w:r>
      <w:r>
        <w:rPr>
          <w:rFonts w:hint="eastAsia" w:ascii="方正仿宋_GBK" w:hAnsi="方正仿宋_GBK" w:eastAsia="方正仿宋_GBK" w:cs="方正仿宋_GBK"/>
          <w:kern w:val="0"/>
          <w:sz w:val="30"/>
          <w:szCs w:val="30"/>
        </w:rPr>
        <w:t>8.消防档案，一般由单位的( B )部门管理。</w:t>
      </w:r>
    </w:p>
    <w:p w14:paraId="2B54795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A.行政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B.保卫</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C.工会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D.办公室</w:t>
      </w:r>
    </w:p>
    <w:p w14:paraId="2CB9F5A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w:t>
      </w:r>
      <w:r>
        <w:rPr>
          <w:rFonts w:hint="eastAsia" w:ascii="方正仿宋_GBK" w:hAnsi="方正仿宋_GBK" w:eastAsia="方正仿宋_GBK" w:cs="方正仿宋_GBK"/>
          <w:kern w:val="0"/>
          <w:sz w:val="30"/>
          <w:szCs w:val="30"/>
        </w:rPr>
        <w:t>9.使用灭火器的过程中要做到：拔——拔掉保险销，在拔销时注意放松夹角手柄；握——握住喷头，瞄——（ C ），扫——由近及远地灭火，逐步推进。</w:t>
      </w:r>
    </w:p>
    <w:p w14:paraId="3203E88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A．瞄准火源火焰</w:t>
      </w:r>
    </w:p>
    <w:p w14:paraId="5A91B5A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B．瞄准离自己最近的火源</w:t>
      </w:r>
    </w:p>
    <w:p w14:paraId="7D873D5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C．瞄准火源根部</w:t>
      </w:r>
    </w:p>
    <w:p w14:paraId="3A68561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w:t>
      </w:r>
      <w:r>
        <w:rPr>
          <w:rFonts w:hint="eastAsia" w:ascii="方正仿宋_GBK" w:hAnsi="方正仿宋_GBK" w:eastAsia="方正仿宋_GBK" w:cs="方正仿宋_GBK"/>
          <w:kern w:val="0"/>
          <w:sz w:val="30"/>
          <w:szCs w:val="30"/>
        </w:rPr>
        <w:t>0.在火灾初起阶段，要做到的几个要点是：其一，正确判断；其二，逃生避难；其三，（ A ）</w:t>
      </w:r>
    </w:p>
    <w:p w14:paraId="7A303B7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A．忍痛自救，不可盲目地去救他人</w:t>
      </w:r>
    </w:p>
    <w:p w14:paraId="29DE3EA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B．无论如何，一定救助他人</w:t>
      </w:r>
    </w:p>
    <w:p w14:paraId="2CA1B3A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C．跳窗以迅速撤离</w:t>
      </w:r>
    </w:p>
    <w:p w14:paraId="76E44FD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161</w:t>
      </w:r>
      <w:r>
        <w:rPr>
          <w:rFonts w:hint="eastAsia" w:ascii="方正仿宋_GBK" w:hAnsi="方正仿宋_GBK" w:eastAsia="方正仿宋_GBK" w:cs="方正仿宋_GBK"/>
          <w:kern w:val="0"/>
          <w:sz w:val="30"/>
          <w:szCs w:val="30"/>
        </w:rPr>
        <w:t>、下列哪任务不属于</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承担的各种事故的抢险救援（A）。（易）</w:t>
      </w:r>
    </w:p>
    <w:p w14:paraId="41BD73C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A、地震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B、危险化学品泄漏事故</w:t>
      </w:r>
    </w:p>
    <w:p w14:paraId="79F19F3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C、建筑物倒塌事故          D、交通事故</w:t>
      </w:r>
    </w:p>
    <w:p w14:paraId="7927483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162</w:t>
      </w:r>
      <w:r>
        <w:rPr>
          <w:rFonts w:hint="eastAsia" w:ascii="方正仿宋_GBK" w:hAnsi="方正仿宋_GBK" w:eastAsia="方正仿宋_GBK" w:cs="方正仿宋_GBK"/>
          <w:kern w:val="0"/>
          <w:sz w:val="30"/>
          <w:szCs w:val="30"/>
        </w:rPr>
        <w:t>、下列哪任务不属于</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承担的各种自然灾害的抢险救援（D）。（易）</w:t>
      </w:r>
    </w:p>
    <w:p w14:paraId="348DACB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A、地震       B、风灾</w:t>
      </w:r>
    </w:p>
    <w:p w14:paraId="6AF6BAE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C、水灾       D、建筑物倒塌</w:t>
      </w:r>
    </w:p>
    <w:p w14:paraId="2DBECB9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163</w:t>
      </w:r>
      <w:r>
        <w:rPr>
          <w:rFonts w:hint="eastAsia" w:ascii="方正仿宋_GBK" w:hAnsi="方正仿宋_GBK" w:eastAsia="方正仿宋_GBK" w:cs="方正仿宋_GBK"/>
          <w:kern w:val="0"/>
          <w:sz w:val="30"/>
          <w:szCs w:val="30"/>
        </w:rPr>
        <w:t>、下列哪特点不属于</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抢险救援任务特点（D）。（中）</w:t>
      </w:r>
    </w:p>
    <w:p w14:paraId="5864273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A、多样性       B、复杂性</w:t>
      </w:r>
    </w:p>
    <w:p w14:paraId="657D5F4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C、艰巨性       D、突发性</w:t>
      </w:r>
    </w:p>
    <w:p w14:paraId="6F65371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164</w:t>
      </w:r>
      <w:r>
        <w:rPr>
          <w:rFonts w:hint="eastAsia" w:ascii="方正仿宋_GBK" w:hAnsi="方正仿宋_GBK" w:eastAsia="方正仿宋_GBK" w:cs="方正仿宋_GBK"/>
          <w:kern w:val="0"/>
          <w:sz w:val="30"/>
          <w:szCs w:val="30"/>
        </w:rPr>
        <w:t>、下列哪内容不属于</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抢险救援的基本原则（D）。（中）</w:t>
      </w:r>
    </w:p>
    <w:p w14:paraId="720C9CF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A、政府领导，统一指挥 </w:t>
      </w:r>
    </w:p>
    <w:p w14:paraId="7B3F7D3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B、快速行动，科学处置 </w:t>
      </w:r>
    </w:p>
    <w:p w14:paraId="152235E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C、以人为本，救人优先</w:t>
      </w:r>
    </w:p>
    <w:p w14:paraId="402048B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D、加强调度，连续作战</w:t>
      </w:r>
    </w:p>
    <w:p w14:paraId="149985B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165</w:t>
      </w:r>
      <w:r>
        <w:rPr>
          <w:rFonts w:hint="eastAsia" w:ascii="方正仿宋_GBK" w:hAnsi="方正仿宋_GBK" w:eastAsia="方正仿宋_GBK" w:cs="方正仿宋_GBK"/>
          <w:kern w:val="0"/>
          <w:sz w:val="30"/>
          <w:szCs w:val="30"/>
        </w:rPr>
        <w:t>、</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在参加抢险救援行动中进入剧毒重度危险区时，应实施（B）级防护。（中）</w:t>
      </w:r>
    </w:p>
    <w:p w14:paraId="782DD33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A、特级       B、一级</w:t>
      </w:r>
    </w:p>
    <w:p w14:paraId="6AA9B74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C、二级       D、三级 </w:t>
      </w:r>
    </w:p>
    <w:p w14:paraId="7C50A27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166</w:t>
      </w:r>
      <w:r>
        <w:rPr>
          <w:rFonts w:hint="eastAsia" w:ascii="方正仿宋_GBK" w:hAnsi="方正仿宋_GBK" w:eastAsia="方正仿宋_GBK" w:cs="方正仿宋_GBK"/>
          <w:kern w:val="0"/>
          <w:sz w:val="30"/>
          <w:szCs w:val="30"/>
        </w:rPr>
        <w:t>、</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在参加抢险救援行动中进入剧毒轻度危险区时，应实施（C）级防护。（中）</w:t>
      </w:r>
    </w:p>
    <w:p w14:paraId="4DE3C94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A、特级       B、一级</w:t>
      </w:r>
    </w:p>
    <w:p w14:paraId="294230B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C、二级       D、三级 </w:t>
      </w:r>
    </w:p>
    <w:p w14:paraId="5364E22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167</w:t>
      </w:r>
      <w:r>
        <w:rPr>
          <w:rFonts w:hint="eastAsia" w:ascii="方正仿宋_GBK" w:hAnsi="方正仿宋_GBK" w:eastAsia="方正仿宋_GBK" w:cs="方正仿宋_GBK"/>
          <w:kern w:val="0"/>
          <w:sz w:val="30"/>
          <w:szCs w:val="30"/>
        </w:rPr>
        <w:t>、</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在参加抢险救援行动中进入低毒中度危险区时，应实施（D）级防护。（中）</w:t>
      </w:r>
    </w:p>
    <w:p w14:paraId="1BB4247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A、特级       B、一级</w:t>
      </w:r>
    </w:p>
    <w:p w14:paraId="2C38453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C、二级       D、三级 </w:t>
      </w:r>
    </w:p>
    <w:p w14:paraId="447A8C6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168</w:t>
      </w:r>
      <w:r>
        <w:rPr>
          <w:rFonts w:hint="eastAsia" w:ascii="方正仿宋_GBK" w:hAnsi="方正仿宋_GBK" w:eastAsia="方正仿宋_GBK" w:cs="方正仿宋_GBK"/>
          <w:kern w:val="0"/>
          <w:sz w:val="30"/>
          <w:szCs w:val="30"/>
        </w:rPr>
        <w:t>、</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在参与重大灾害事故应急救援中: 全身、内置式重型防化服、全棉防静电内外衣、正压式空气呼吸器或全防型滤毒罐属于（B）级防护。（难）</w:t>
      </w:r>
    </w:p>
    <w:p w14:paraId="083FE83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A、特级       B、一级</w:t>
      </w:r>
    </w:p>
    <w:p w14:paraId="02B5D53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C、二级       D、三级</w:t>
      </w:r>
    </w:p>
    <w:p w14:paraId="5F6796E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169</w:t>
      </w:r>
      <w:r>
        <w:rPr>
          <w:rFonts w:hint="eastAsia" w:ascii="方正仿宋_GBK" w:hAnsi="方正仿宋_GBK" w:eastAsia="方正仿宋_GBK" w:cs="方正仿宋_GBK"/>
          <w:kern w:val="0"/>
          <w:sz w:val="30"/>
          <w:szCs w:val="30"/>
        </w:rPr>
        <w:t>、</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在参与重大灾害事故应急救援中: 全身、封闭式防化服、全棉防静电内外衣、正压式空气呼吸器或全防型滤毒罐属于（C）级防护。（难）</w:t>
      </w:r>
    </w:p>
    <w:p w14:paraId="29B5C69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A、特级       B、一级</w:t>
      </w:r>
    </w:p>
    <w:p w14:paraId="44AFF57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C、二级       D、三级</w:t>
      </w:r>
    </w:p>
    <w:p w14:paraId="6D1517F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170</w:t>
      </w:r>
      <w:r>
        <w:rPr>
          <w:rFonts w:hint="eastAsia" w:ascii="方正仿宋_GBK" w:hAnsi="方正仿宋_GBK" w:eastAsia="方正仿宋_GBK" w:cs="方正仿宋_GBK"/>
          <w:kern w:val="0"/>
          <w:sz w:val="30"/>
          <w:szCs w:val="30"/>
        </w:rPr>
        <w:t>、</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在参与重大灾害事故应急救援中: 呼吸、简易防化服、战斗服、简易滤毒罐、面罩或口罩、毛巾等防护器材属于（D）级防护。（难）</w:t>
      </w:r>
    </w:p>
    <w:p w14:paraId="34F7312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A、特级       B、一级</w:t>
      </w:r>
    </w:p>
    <w:p w14:paraId="0C98250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C、二级       D、三级</w:t>
      </w:r>
    </w:p>
    <w:p w14:paraId="7E06A34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171</w:t>
      </w:r>
      <w:r>
        <w:rPr>
          <w:rFonts w:hint="eastAsia" w:ascii="方正仿宋_GBK" w:hAnsi="方正仿宋_GBK" w:eastAsia="方正仿宋_GBK" w:cs="方正仿宋_GBK"/>
          <w:kern w:val="0"/>
          <w:sz w:val="30"/>
          <w:szCs w:val="30"/>
        </w:rPr>
        <w:t>、事故现场有易燃易爆气体或有毒有害物质扩散时，在扩散区（A）选择进攻路线接近扩散区。（中）</w:t>
      </w:r>
    </w:p>
    <w:p w14:paraId="16A7A27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A、上风、侧上风方向       B、上风方向</w:t>
      </w:r>
    </w:p>
    <w:p w14:paraId="0D6A1A6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C、下风、侧上风方向       D、下风方向</w:t>
      </w:r>
    </w:p>
    <w:p w14:paraId="5FF62AD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172</w:t>
      </w:r>
      <w:r>
        <w:rPr>
          <w:rFonts w:hint="eastAsia" w:ascii="方正仿宋_GBK" w:hAnsi="方正仿宋_GBK" w:eastAsia="方正仿宋_GBK" w:cs="方正仿宋_GBK"/>
          <w:kern w:val="0"/>
          <w:sz w:val="30"/>
          <w:szCs w:val="30"/>
        </w:rPr>
        <w:t>、下列哪项设备不属于洗消设备（D）。（中）</w:t>
      </w:r>
    </w:p>
    <w:p w14:paraId="4A81368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A、消防部队装备的专用洗消车、洗消帐篷</w:t>
      </w:r>
    </w:p>
    <w:p w14:paraId="7689238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B、军队防化部门装备的供人员洗消用的洗消车和供地面洗消用的喷洒车</w:t>
      </w:r>
    </w:p>
    <w:p w14:paraId="65D1BE1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C、消防水罐车、环卫洒水车</w:t>
      </w:r>
    </w:p>
    <w:p w14:paraId="564F8AD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D、防爆水泵</w:t>
      </w:r>
    </w:p>
    <w:p w14:paraId="244D818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173</w:t>
      </w:r>
      <w:r>
        <w:rPr>
          <w:rFonts w:hint="eastAsia" w:ascii="方正仿宋_GBK" w:hAnsi="方正仿宋_GBK" w:eastAsia="方正仿宋_GBK" w:cs="方正仿宋_GBK"/>
          <w:kern w:val="0"/>
          <w:sz w:val="30"/>
          <w:szCs w:val="30"/>
        </w:rPr>
        <w:t>、液化石油气无色、无臭、（A）。（中）</w:t>
      </w:r>
    </w:p>
    <w:p w14:paraId="37BC1B1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A、无毒       B、中毒</w:t>
      </w:r>
    </w:p>
    <w:p w14:paraId="7484AF1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C、剧毒       D、微毒</w:t>
      </w:r>
    </w:p>
    <w:p w14:paraId="50C4B8C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174</w:t>
      </w:r>
      <w:r>
        <w:rPr>
          <w:rFonts w:hint="eastAsia" w:ascii="方正仿宋_GBK" w:hAnsi="方正仿宋_GBK" w:eastAsia="方正仿宋_GBK" w:cs="方正仿宋_GBK"/>
          <w:kern w:val="0"/>
          <w:sz w:val="30"/>
          <w:szCs w:val="30"/>
        </w:rPr>
        <w:t>、液化石油气泄漏事故特点为（A）。（中）</w:t>
      </w:r>
    </w:p>
    <w:p w14:paraId="432409C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A、扩散迅速，危害范围大、易发生爆炸燃烧事故和处置难度大。</w:t>
      </w:r>
    </w:p>
    <w:p w14:paraId="753F343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B、扩散迅速，危害大、易造成大量人员中毒伤亡和污染环境，洗消困难。</w:t>
      </w:r>
    </w:p>
    <w:p w14:paraId="4DCBC45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C、易发生爆炸燃烧事故、易造成人员中毒伤亡和污染环境。</w:t>
      </w:r>
    </w:p>
    <w:p w14:paraId="4CCC028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D、突发性强，危害大；易造成大量人员中毒伤亡；易造成交叉感染；政治影响大和救援难度大。</w:t>
      </w:r>
    </w:p>
    <w:p w14:paraId="4598D38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175</w:t>
      </w:r>
      <w:r>
        <w:rPr>
          <w:rFonts w:hint="eastAsia" w:ascii="方正仿宋_GBK" w:hAnsi="方正仿宋_GBK" w:eastAsia="方正仿宋_GBK" w:cs="方正仿宋_GBK"/>
          <w:kern w:val="0"/>
          <w:sz w:val="30"/>
          <w:szCs w:val="30"/>
        </w:rPr>
        <w:t>、液化石油气处置过程中进入现场或警戒区内的人员必须（A）。（难）</w:t>
      </w:r>
    </w:p>
    <w:p w14:paraId="602B6F2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A、佩戴隔绝式呼吸器，穿着全封闭式消防防化服</w:t>
      </w:r>
    </w:p>
    <w:p w14:paraId="47C6CB5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B、佩戴隔绝式呼吸器，穿着简易消防防化服</w:t>
      </w:r>
    </w:p>
    <w:p w14:paraId="501398D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C、可穿纯绵战斗服，扎紧裤口袖口，勒紧腰带裤带</w:t>
      </w:r>
    </w:p>
    <w:p w14:paraId="4056D3A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D、全身浇湿</w:t>
      </w:r>
    </w:p>
    <w:p w14:paraId="07681B4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176</w:t>
      </w:r>
      <w:r>
        <w:rPr>
          <w:rFonts w:hint="eastAsia" w:ascii="方正仿宋_GBK" w:hAnsi="方正仿宋_GBK" w:eastAsia="方正仿宋_GBK" w:cs="方正仿宋_GBK"/>
          <w:kern w:val="0"/>
          <w:sz w:val="30"/>
          <w:szCs w:val="30"/>
        </w:rPr>
        <w:t>、液化石油气处置过程中驱散稀释不得使用（A）水枪，以免强水流冲击产生静电。（难）</w:t>
      </w:r>
    </w:p>
    <w:p w14:paraId="37B0BCB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A、直流       B、开花</w:t>
      </w:r>
    </w:p>
    <w:p w14:paraId="3C9AAF4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C、喷雾       D、多功能</w:t>
      </w:r>
    </w:p>
    <w:p w14:paraId="016442C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177</w:t>
      </w:r>
      <w:r>
        <w:rPr>
          <w:rFonts w:hint="eastAsia" w:ascii="方正仿宋_GBK" w:hAnsi="方正仿宋_GBK" w:eastAsia="方正仿宋_GBK" w:cs="方正仿宋_GBK"/>
          <w:kern w:val="0"/>
          <w:sz w:val="30"/>
          <w:szCs w:val="30"/>
        </w:rPr>
        <w:t>、液氯常温下为（B）的气体。（中）</w:t>
      </w:r>
    </w:p>
    <w:p w14:paraId="46811F8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A、黄色、有强烈刺激性臭味</w:t>
      </w:r>
    </w:p>
    <w:p w14:paraId="521231E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B、黄绿色、有强烈刺激性臭味</w:t>
      </w:r>
    </w:p>
    <w:p w14:paraId="728910D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C、黄色、无味</w:t>
      </w:r>
    </w:p>
    <w:p w14:paraId="080A1A5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D、黄绿色、 无味</w:t>
      </w:r>
    </w:p>
    <w:p w14:paraId="42FAE69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178</w:t>
      </w:r>
      <w:r>
        <w:rPr>
          <w:rFonts w:hint="eastAsia" w:ascii="方正仿宋_GBK" w:hAnsi="方正仿宋_GBK" w:eastAsia="方正仿宋_GBK" w:cs="方正仿宋_GBK"/>
          <w:kern w:val="0"/>
          <w:sz w:val="30"/>
          <w:szCs w:val="30"/>
        </w:rPr>
        <w:t>、液化石油气泄漏事故处置的程序和措施为（A）。（难）</w:t>
      </w:r>
    </w:p>
    <w:p w14:paraId="68E6A41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A、接警出动、个人防护、现场询情、侦察检测、设立警戒、疏散救生、排除险情和清理移交</w:t>
      </w:r>
    </w:p>
    <w:p w14:paraId="3AB3DA0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B、接警出动、个人防护、现场询情、侦察检测、设立警戒、疏散救生</w:t>
      </w:r>
    </w:p>
    <w:p w14:paraId="255C699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C、接警出动、个人防护、现场询情、侦察检测、排除险情、现场急救、作好灭火准备和清理移交。</w:t>
      </w:r>
    </w:p>
    <w:p w14:paraId="1F7860C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D、接警出动、个人防护、现场询情、侦察检测、设立警戒、疏散救生、控毒排险、现场急救、洗消处理、清理移交</w:t>
      </w:r>
    </w:p>
    <w:p w14:paraId="389BE5A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179</w:t>
      </w:r>
      <w:r>
        <w:rPr>
          <w:rFonts w:hint="eastAsia" w:ascii="方正仿宋_GBK" w:hAnsi="方正仿宋_GBK" w:eastAsia="方正仿宋_GBK" w:cs="方正仿宋_GBK"/>
          <w:kern w:val="0"/>
          <w:sz w:val="30"/>
          <w:szCs w:val="30"/>
        </w:rPr>
        <w:t>、氯气泄漏事故处置的程序和措施为（A）。（中）</w:t>
      </w:r>
    </w:p>
    <w:p w14:paraId="16B54C8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A、接警出动、个人防护、现场询情、侦察检测、设立警戒、疏散救生、排除险情和清理移交</w:t>
      </w:r>
    </w:p>
    <w:p w14:paraId="6124089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B、接警出动、个人防护、现场询情、侦察检测、设立警戒、疏散救生</w:t>
      </w:r>
    </w:p>
    <w:p w14:paraId="52E729F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C、接警出动、个人防护、现场询情、侦察检测、排除险情、现场急救、作好灭火准备和清理移交。</w:t>
      </w:r>
    </w:p>
    <w:p w14:paraId="1E210C8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D、接警出动、个人防护、现场询情、侦察检测、设立警戒、疏散救生、控毒排险、现场急救、洗消处理、清理移交</w:t>
      </w:r>
    </w:p>
    <w:p w14:paraId="2094931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180</w:t>
      </w:r>
      <w:r>
        <w:rPr>
          <w:rFonts w:hint="eastAsia" w:ascii="方正仿宋_GBK" w:hAnsi="方正仿宋_GBK" w:eastAsia="方正仿宋_GBK" w:cs="方正仿宋_GBK"/>
          <w:kern w:val="0"/>
          <w:sz w:val="30"/>
          <w:szCs w:val="30"/>
        </w:rPr>
        <w:t>、液化石油气处置过程中倒罐、转移必须在（A）的掩护下进行，以确保安全。（难）</w:t>
      </w:r>
    </w:p>
    <w:p w14:paraId="77C366B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A、喷雾水枪B、消防水炮C、泡沫枪D、直流水枪</w:t>
      </w:r>
    </w:p>
    <w:p w14:paraId="0CC7092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181</w:t>
      </w:r>
      <w:r>
        <w:rPr>
          <w:rFonts w:hint="eastAsia" w:ascii="方正仿宋_GBK" w:hAnsi="方正仿宋_GBK" w:eastAsia="方正仿宋_GBK" w:cs="方正仿宋_GBK"/>
          <w:kern w:val="0"/>
          <w:sz w:val="30"/>
          <w:szCs w:val="30"/>
        </w:rPr>
        <w:t>、液氯泄漏事故进入事故现场的救援人员必须佩戴隔绝式呼吸器，进入内部执行关阀堵漏任务的救援人员要按（A）防护标准加强个人防护。（难）</w:t>
      </w:r>
    </w:p>
    <w:p w14:paraId="1F396EA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A、一级B、二级C、三级D、特级</w:t>
      </w:r>
    </w:p>
    <w:p w14:paraId="3071D9F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182</w:t>
      </w:r>
      <w:r>
        <w:rPr>
          <w:rFonts w:hint="eastAsia" w:ascii="方正仿宋_GBK" w:hAnsi="方正仿宋_GBK" w:eastAsia="方正仿宋_GBK" w:cs="方正仿宋_GBK"/>
          <w:kern w:val="0"/>
          <w:sz w:val="30"/>
          <w:szCs w:val="30"/>
        </w:rPr>
        <w:t>、公路交通事故特点为（A）。（中）</w:t>
      </w:r>
    </w:p>
    <w:p w14:paraId="3C2CEAE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A、事故频率高、人员伤亡大、易引发次生灾害和救援难度大</w:t>
      </w:r>
    </w:p>
    <w:p w14:paraId="163D55D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B、事故地点不确定、物质性质难判定、事故危险性大和处置难度大</w:t>
      </w:r>
    </w:p>
    <w:p w14:paraId="550896B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C、易引发次生灾害、人员伤亡大、堵塞隧道交通、经济损失大和救援困难</w:t>
      </w:r>
    </w:p>
    <w:p w14:paraId="1C012E2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D、人员伤亡重、容易引发次生灾害、造成交通中断和救援困难</w:t>
      </w:r>
    </w:p>
    <w:p w14:paraId="1EB6A69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183</w:t>
      </w:r>
      <w:r>
        <w:rPr>
          <w:rFonts w:hint="eastAsia" w:ascii="方正仿宋_GBK" w:hAnsi="方正仿宋_GBK" w:eastAsia="方正仿宋_GBK" w:cs="方正仿宋_GBK"/>
          <w:kern w:val="0"/>
          <w:sz w:val="30"/>
          <w:szCs w:val="30"/>
        </w:rPr>
        <w:t>、隧道交通事故特点为（C）。（中）</w:t>
      </w:r>
    </w:p>
    <w:p w14:paraId="0F3CD5C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A、事故频率高、人员伤亡大、易引发次生灾害和救援难度大</w:t>
      </w:r>
    </w:p>
    <w:p w14:paraId="2F61481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B、事故地点不确定、物质性质难判定、事故危险性大和处置难度大</w:t>
      </w:r>
    </w:p>
    <w:p w14:paraId="12B285F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C、易引发次生灾害、人员伤亡大、堵塞隧道交通、经济损失大和救援困难</w:t>
      </w:r>
    </w:p>
    <w:p w14:paraId="7ED6B4D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D、人员伤亡重、容易引发次生灾害、造成交通中断和救援困难</w:t>
      </w:r>
    </w:p>
    <w:p w14:paraId="5CDC716C">
      <w:pPr>
        <w:widowControl/>
        <w:jc w:val="left"/>
        <w:rPr>
          <w:rFonts w:hint="eastAsia" w:ascii="方正仿宋_GBK" w:hAnsi="方正仿宋_GBK" w:eastAsia="方正仿宋_GBK" w:cs="方正仿宋_GBK"/>
          <w:kern w:val="0"/>
          <w:sz w:val="30"/>
          <w:szCs w:val="30"/>
        </w:rPr>
      </w:pPr>
    </w:p>
    <w:p w14:paraId="330D1D3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br w:type="page"/>
      </w:r>
    </w:p>
    <w:p w14:paraId="23284EFD">
      <w:pPr>
        <w:rPr>
          <w:rFonts w:hint="eastAsia" w:ascii="方正仿宋_GBK" w:hAnsi="方正仿宋_GBK" w:eastAsia="方正仿宋_GBK" w:cs="方正仿宋_GBK"/>
          <w:sz w:val="30"/>
          <w:szCs w:val="30"/>
        </w:rPr>
      </w:pPr>
    </w:p>
    <w:p w14:paraId="6D95AF4A">
      <w:pPr>
        <w:numPr>
          <w:ilvl w:val="0"/>
          <w:numId w:val="1"/>
        </w:num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多选题</w:t>
      </w:r>
    </w:p>
    <w:p w14:paraId="46EB1B1C">
      <w:pPr>
        <w:widowControl/>
        <w:jc w:val="left"/>
        <w:rPr>
          <w:rFonts w:hint="eastAsia" w:ascii="方正仿宋_GBK" w:hAnsi="方正仿宋_GBK" w:eastAsia="方正仿宋_GBK" w:cs="方正仿宋_GBK"/>
          <w:kern w:val="0"/>
          <w:sz w:val="30"/>
          <w:szCs w:val="30"/>
          <w:highlight w:val="none"/>
          <w:lang w:val="en-US" w:eastAsia="en-US"/>
        </w:rPr>
      </w:pPr>
      <w:r>
        <w:rPr>
          <w:rFonts w:hint="eastAsia" w:ascii="方正仿宋_GBK" w:hAnsi="方正仿宋_GBK" w:eastAsia="方正仿宋_GBK" w:cs="方正仿宋_GBK"/>
          <w:kern w:val="0"/>
          <w:sz w:val="30"/>
          <w:szCs w:val="30"/>
          <w:highlight w:val="none"/>
          <w:lang w:val="en-US" w:eastAsia="en-US"/>
        </w:rPr>
        <w:t>1、火灾致人死亡的主要原因有：（A、C）、窒息、烧伤致死。</w:t>
      </w:r>
    </w:p>
    <w:p w14:paraId="7F61059F">
      <w:pPr>
        <w:widowControl/>
        <w:jc w:val="left"/>
        <w:rPr>
          <w:rFonts w:hint="eastAsia" w:ascii="方正仿宋_GBK" w:hAnsi="方正仿宋_GBK" w:eastAsia="方正仿宋_GBK" w:cs="方正仿宋_GBK"/>
          <w:kern w:val="0"/>
          <w:sz w:val="30"/>
          <w:szCs w:val="30"/>
          <w:highlight w:val="none"/>
          <w:lang w:val="en-US" w:eastAsia="zh-CN"/>
        </w:rPr>
      </w:pPr>
      <w:r>
        <w:rPr>
          <w:rFonts w:hint="eastAsia" w:ascii="方正仿宋_GBK" w:hAnsi="方正仿宋_GBK" w:eastAsia="方正仿宋_GBK" w:cs="方正仿宋_GBK"/>
          <w:kern w:val="0"/>
          <w:sz w:val="30"/>
          <w:szCs w:val="30"/>
          <w:highlight w:val="none"/>
          <w:lang w:val="en-US" w:eastAsia="en-US"/>
        </w:rPr>
        <w:t xml:space="preserve">A、中毒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lang w:val="en-US" w:eastAsia="en-US"/>
        </w:rPr>
        <w:t xml:space="preserve"> B、被人践踏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lang w:val="en-US" w:eastAsia="en-US"/>
        </w:rPr>
        <w:t xml:space="preserve"> C、缺氧</w:t>
      </w:r>
    </w:p>
    <w:p w14:paraId="3F4A2160">
      <w:pPr>
        <w:widowControl/>
        <w:jc w:val="left"/>
        <w:rPr>
          <w:rFonts w:hint="eastAsia" w:ascii="方正仿宋_GBK" w:hAnsi="方正仿宋_GBK" w:eastAsia="方正仿宋_GBK" w:cs="方正仿宋_GBK"/>
          <w:kern w:val="0"/>
          <w:sz w:val="30"/>
          <w:szCs w:val="30"/>
          <w:highlight w:val="none"/>
          <w:lang w:val="en-US" w:eastAsia="en-US"/>
        </w:rPr>
      </w:pPr>
      <w:r>
        <w:rPr>
          <w:rFonts w:hint="eastAsia" w:ascii="方正仿宋_GBK" w:hAnsi="方正仿宋_GBK" w:eastAsia="方正仿宋_GBK" w:cs="方正仿宋_GBK"/>
          <w:kern w:val="0"/>
          <w:sz w:val="30"/>
          <w:szCs w:val="30"/>
          <w:highlight w:val="none"/>
          <w:lang w:val="en-US" w:eastAsia="en-US"/>
        </w:rPr>
        <w:t>2、下列物质中不是可燃物的有( B )</w:t>
      </w:r>
    </w:p>
    <w:p w14:paraId="344DA7A5">
      <w:pPr>
        <w:widowControl/>
        <w:jc w:val="left"/>
        <w:rPr>
          <w:rFonts w:hint="eastAsia" w:ascii="方正仿宋_GBK" w:hAnsi="方正仿宋_GBK" w:eastAsia="方正仿宋_GBK" w:cs="方正仿宋_GBK"/>
          <w:kern w:val="0"/>
          <w:sz w:val="30"/>
          <w:szCs w:val="30"/>
          <w:highlight w:val="none"/>
          <w:lang w:val="en-US" w:eastAsia="en-US"/>
        </w:rPr>
      </w:pPr>
      <w:r>
        <w:rPr>
          <w:rFonts w:hint="eastAsia" w:ascii="方正仿宋_GBK" w:hAnsi="方正仿宋_GBK" w:eastAsia="方正仿宋_GBK" w:cs="方正仿宋_GBK"/>
          <w:kern w:val="0"/>
          <w:sz w:val="30"/>
          <w:szCs w:val="30"/>
          <w:highlight w:val="none"/>
          <w:lang w:val="en-US" w:eastAsia="en-US"/>
        </w:rPr>
        <w:t>A、氢气       B、空气           C、乙炔        D、酒精</w:t>
      </w:r>
    </w:p>
    <w:p w14:paraId="72B031FC">
      <w:pPr>
        <w:widowControl/>
        <w:jc w:val="left"/>
        <w:rPr>
          <w:rFonts w:hint="eastAsia" w:ascii="方正仿宋_GBK" w:hAnsi="方正仿宋_GBK" w:eastAsia="方正仿宋_GBK" w:cs="方正仿宋_GBK"/>
          <w:kern w:val="0"/>
          <w:sz w:val="30"/>
          <w:szCs w:val="30"/>
          <w:highlight w:val="none"/>
          <w:lang w:val="en-US" w:eastAsia="en-US"/>
        </w:rPr>
      </w:pPr>
      <w:r>
        <w:rPr>
          <w:rFonts w:hint="eastAsia" w:ascii="方正仿宋_GBK" w:hAnsi="方正仿宋_GBK" w:eastAsia="方正仿宋_GBK" w:cs="方正仿宋_GBK"/>
          <w:kern w:val="0"/>
          <w:sz w:val="30"/>
          <w:szCs w:val="30"/>
          <w:highlight w:val="none"/>
          <w:lang w:val="en-US" w:eastAsia="en-US"/>
        </w:rPr>
        <w:t>3、导致爆炸物品爆炸的因素( ABCD )</w:t>
      </w:r>
    </w:p>
    <w:p w14:paraId="248ADCE2">
      <w:pPr>
        <w:widowControl/>
        <w:jc w:val="left"/>
        <w:rPr>
          <w:rFonts w:hint="eastAsia" w:ascii="方正仿宋_GBK" w:hAnsi="方正仿宋_GBK" w:eastAsia="方正仿宋_GBK" w:cs="方正仿宋_GBK"/>
          <w:kern w:val="0"/>
          <w:sz w:val="30"/>
          <w:szCs w:val="30"/>
          <w:highlight w:val="none"/>
          <w:lang w:val="en-US" w:eastAsia="en-US"/>
        </w:rPr>
      </w:pPr>
      <w:r>
        <w:rPr>
          <w:rFonts w:hint="eastAsia" w:ascii="方正仿宋_GBK" w:hAnsi="方正仿宋_GBK" w:eastAsia="方正仿宋_GBK" w:cs="方正仿宋_GBK"/>
          <w:kern w:val="0"/>
          <w:sz w:val="30"/>
          <w:szCs w:val="30"/>
          <w:highlight w:val="none"/>
          <w:lang w:val="en-US" w:eastAsia="en-US"/>
        </w:rPr>
        <w:t>A、 热作用    B、摩擦           C、撞击        D、酸碱作用</w:t>
      </w:r>
    </w:p>
    <w:p w14:paraId="46A7FAE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highlight w:val="none"/>
          <w:lang w:val="en-US" w:eastAsia="en-US"/>
        </w:rPr>
        <w:t>4、扑救火灾</w:t>
      </w:r>
      <w:r>
        <w:rPr>
          <w:rFonts w:hint="eastAsia" w:ascii="方正仿宋_GBK" w:hAnsi="方正仿宋_GBK" w:eastAsia="方正仿宋_GBK" w:cs="方正仿宋_GBK"/>
          <w:kern w:val="0"/>
          <w:sz w:val="30"/>
          <w:szCs w:val="30"/>
          <w:lang w:val="en-US" w:eastAsia="en-US"/>
        </w:rPr>
        <w:t xml:space="preserve">的基本方法（ ABCD ）  </w:t>
      </w:r>
    </w:p>
    <w:p w14:paraId="59D2214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A、隔离法     B、窒息法         C、冷却法      D、抑制法</w:t>
      </w:r>
    </w:p>
    <w:p w14:paraId="21C6D3D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5、消防工作的基本措施（ ABCD ）</w:t>
      </w:r>
    </w:p>
    <w:p w14:paraId="0C9423C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A、“预防为主，防消结合”的消防工作方针</w:t>
      </w:r>
    </w:p>
    <w:p w14:paraId="1615803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B、施行“专门机关与群众相结合”的消防工作原则</w:t>
      </w:r>
    </w:p>
    <w:p w14:paraId="0ADAC30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C、依法治火，建立健全法律、法规体系</w:t>
      </w:r>
    </w:p>
    <w:p w14:paraId="308A459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D、建设和完善消防设施 </w:t>
      </w:r>
    </w:p>
    <w:p w14:paraId="7981CE6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6、初起火灾的扑救原则是（ ACD ）</w:t>
      </w:r>
    </w:p>
    <w:p w14:paraId="2AD4728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A、救人第一和集中兵力的原则   B、先高层楼，后低层楼的原则</w:t>
      </w:r>
    </w:p>
    <w:p w14:paraId="73FAE48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C、先控制后消灭               D、先重点，后一般的原则</w:t>
      </w:r>
    </w:p>
    <w:p w14:paraId="456C93B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7、二氧化碳灭火剂尤其适用于扑救（ ABC ）</w:t>
      </w:r>
    </w:p>
    <w:p w14:paraId="404EB9E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A、图书      B、精密仪器        C、贵重设备         D、火药</w:t>
      </w:r>
    </w:p>
    <w:p w14:paraId="1C0A809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8、消防安全管理有哪些基本特征？（ ABCD）</w:t>
      </w:r>
    </w:p>
    <w:p w14:paraId="66A1838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A、全方位性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B、全天候性     C、全过程性      D、全员性</w:t>
      </w:r>
    </w:p>
    <w:p w14:paraId="49EA4F9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9、动火作业根据作业区域火灾危险性的大小分为哪几级?( ABD )</w:t>
      </w:r>
    </w:p>
    <w:p w14:paraId="1B5B2E1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A、特级      B、一级            C、三级             D、二级</w:t>
      </w:r>
    </w:p>
    <w:p w14:paraId="1C1E8B2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10、保险丝不能用哪种材料制成（AB）</w:t>
      </w:r>
    </w:p>
    <w:p w14:paraId="098CB94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A、铁丝      B、铝合金          C、铜丝             D、铝丝</w:t>
      </w:r>
    </w:p>
    <w:p w14:paraId="2B84881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11、收看电视时，不正确的做法是（AC）。</w:t>
      </w:r>
    </w:p>
    <w:p w14:paraId="2D79356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 、雷雨天气利用室外天线收看电视</w:t>
      </w:r>
    </w:p>
    <w:p w14:paraId="5B7CABE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 、把电视机放在干燥通风的地方</w:t>
      </w:r>
    </w:p>
    <w:p w14:paraId="4E501EC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C、可以长时间收看电视</w:t>
      </w:r>
    </w:p>
    <w:p w14:paraId="27F6DB8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D、不可以长时间收看电视</w:t>
      </w:r>
    </w:p>
    <w:p w14:paraId="1F4D684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12、扑救烟灰缸里的杂物、废纸篓里的废纸片等初起小火时，正确的做法是（BCD）</w:t>
      </w:r>
    </w:p>
    <w:p w14:paraId="3AA3DA0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A、用手拍灭    B、用水扑灭     </w:t>
      </w:r>
    </w:p>
    <w:p w14:paraId="6101096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C、用湿毛巾覆盖    D、用灭火器扑灭</w:t>
      </w:r>
    </w:p>
    <w:p w14:paraId="11A3AED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13、当你在公共场所时，不符合安全管理规定的行为是（AC）。</w:t>
      </w:r>
    </w:p>
    <w:p w14:paraId="69BA14D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A、在影剧院、商场内燃放烟花、爆竹</w:t>
      </w:r>
    </w:p>
    <w:p w14:paraId="60F70F5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B、寻找座位时不使用明火照明，用手电筒</w:t>
      </w:r>
    </w:p>
    <w:p w14:paraId="33B97D8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w:t>
      </w:r>
      <w:r>
        <w:rPr>
          <w:rFonts w:hint="eastAsia" w:ascii="方正仿宋_GBK" w:hAnsi="方正仿宋_GBK" w:eastAsia="方正仿宋_GBK" w:cs="方正仿宋_GBK"/>
          <w:kern w:val="0"/>
          <w:sz w:val="30"/>
          <w:szCs w:val="30"/>
          <w:lang w:val="en-US" w:eastAsia="zh-CN"/>
        </w:rPr>
        <w:t>、</w:t>
      </w:r>
      <w:r>
        <w:rPr>
          <w:rFonts w:hint="eastAsia" w:ascii="方正仿宋_GBK" w:hAnsi="方正仿宋_GBK" w:eastAsia="方正仿宋_GBK" w:cs="方正仿宋_GBK"/>
          <w:kern w:val="0"/>
          <w:sz w:val="30"/>
          <w:szCs w:val="30"/>
          <w:lang w:val="en-US" w:eastAsia="en-US"/>
        </w:rPr>
        <w:t>随便按动公共场所电器设备的开关</w:t>
      </w:r>
    </w:p>
    <w:p w14:paraId="1C0A2DF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14、使用电冰箱时，不可以存放（AC）。</w:t>
      </w:r>
    </w:p>
    <w:p w14:paraId="0725E17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A、易燃易爆物品     B、易冰冻的物品     C、易发挥的化学物品</w:t>
      </w:r>
    </w:p>
    <w:p w14:paraId="1755AF6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15、公安部1999年05月25日颁布的《公共娱乐场所消防安全管理规定》规定：在地下建筑内设置公共娱乐场所，应当符合下列规定：（ ABCD ）。</w:t>
      </w:r>
    </w:p>
    <w:p w14:paraId="1F69040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A、只允许设在地下一层；</w:t>
      </w:r>
    </w:p>
    <w:p w14:paraId="0C4FED8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B、通往地面的安全出口不应少于二个，安全出口、楼梯和走道的宽度应当符合有关建筑设计防火规范的规定；</w:t>
      </w:r>
    </w:p>
    <w:p w14:paraId="5A1334C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C、应当设置机械防烟排烟设施；</w:t>
      </w:r>
    </w:p>
    <w:p w14:paraId="2AFDF3D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D、应当设置火灾自动报警系统和自动喷水灭火系统；</w:t>
      </w:r>
    </w:p>
    <w:p w14:paraId="7D877A1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16、灭火的基本方法有：（ABCD ）。</w:t>
      </w:r>
    </w:p>
    <w:p w14:paraId="787AFBB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A、冷却法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B、隔离法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C、窒息法      D、抑制</w:t>
      </w:r>
    </w:p>
    <w:p w14:paraId="3BC52CC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17、下列（ BCD ）公众聚集的场所，在使用或者开业前，应当向当地公安消防</w:t>
      </w:r>
      <w:r>
        <w:rPr>
          <w:rFonts w:hint="eastAsia" w:ascii="方正仿宋_GBK" w:hAnsi="方正仿宋_GBK" w:eastAsia="方正仿宋_GBK" w:cs="方正仿宋_GBK"/>
          <w:kern w:val="0"/>
          <w:sz w:val="30"/>
          <w:szCs w:val="30"/>
          <w:lang w:val="en-US" w:eastAsia="zh-CN"/>
        </w:rPr>
        <w:t>救援队伍</w:t>
      </w:r>
      <w:r>
        <w:rPr>
          <w:rFonts w:hint="eastAsia" w:ascii="方正仿宋_GBK" w:hAnsi="方正仿宋_GBK" w:eastAsia="方正仿宋_GBK" w:cs="方正仿宋_GBK"/>
          <w:kern w:val="0"/>
          <w:sz w:val="30"/>
          <w:szCs w:val="30"/>
          <w:lang w:val="en-US" w:eastAsia="en-US"/>
        </w:rPr>
        <w:t>申报，经消防安全检查合格后，方可使用或者开业。</w:t>
      </w:r>
    </w:p>
    <w:p w14:paraId="337CA94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A、国家机关    B、影剧院     C、歌舞厅   D、饭店</w:t>
      </w:r>
    </w:p>
    <w:p w14:paraId="54A4BB7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w:t>
      </w: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lang w:val="en-US" w:eastAsia="en-US"/>
        </w:rPr>
        <w:t>、消防安全管理中消防安全责任人通常分为(BCD ) 。</w:t>
      </w:r>
    </w:p>
    <w:p w14:paraId="0EFB1A1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A、消防控制中心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B、消防安全责任人、消防安全管理人    </w:t>
      </w:r>
    </w:p>
    <w:p w14:paraId="406AE5E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C、部门消防安全责任人   D、岗位消防安全责任人</w:t>
      </w:r>
    </w:p>
    <w:p w14:paraId="5C7EB68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19、停电时（ ABC）。</w:t>
      </w:r>
    </w:p>
    <w:p w14:paraId="23C4AD2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A、要尽可能用应急照明灯照明；</w:t>
      </w:r>
    </w:p>
    <w:p w14:paraId="5604D18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B、要及时切断处于使用状态的电器电源，即关闭电源开关或拔掉插头。</w:t>
      </w:r>
    </w:p>
    <w:p w14:paraId="5914D89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C、要采用有玻璃罩的油灯；</w:t>
      </w:r>
    </w:p>
    <w:p w14:paraId="64C272E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D、可以用汽油代替煤油或柴油做燃料使用。</w:t>
      </w:r>
    </w:p>
    <w:p w14:paraId="1D16946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20、使用液化石油气时应注意(ABCD)事项。</w:t>
      </w:r>
    </w:p>
    <w:p w14:paraId="46CE4F4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A、不准倒灌钢瓶，严禁将钢瓶卧放使用；</w:t>
      </w:r>
    </w:p>
    <w:p w14:paraId="15CCAD9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B、不准在漏气时使用任何明火和电器，严禁倾倒残液；</w:t>
      </w:r>
    </w:p>
    <w:p w14:paraId="31285C2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C、不准将气瓶靠近火源、热源，严禁用火、蒸汽、热水对气瓶加温。</w:t>
      </w:r>
    </w:p>
    <w:p w14:paraId="60473BA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D、不准在使用时人离开，小孩、病残人不宜使用，严禁将气瓶放在卧室内使用。</w:t>
      </w:r>
    </w:p>
    <w:p w14:paraId="71FC850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21、高层建筑、公共娱乐场所、百货商场等在进行室内装修时不应当采用的装修材料是：（ ACD ）</w:t>
      </w:r>
    </w:p>
    <w:p w14:paraId="2295F50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A、可燃材料            B、难燃材料和不燃材料</w:t>
      </w:r>
    </w:p>
    <w:p w14:paraId="4A4E1BD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C、易燃材料            D、钢筋混凝土</w:t>
      </w:r>
    </w:p>
    <w:p w14:paraId="74D98BC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22、下列物质不是点火源的是( BC )</w:t>
      </w:r>
    </w:p>
    <w:p w14:paraId="4DB7A9B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A、电火花            B、纸               C、空气</w:t>
      </w:r>
    </w:p>
    <w:p w14:paraId="614A2FA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23、以下对报警电话描述正确的是( AB )</w:t>
      </w:r>
    </w:p>
    <w:p w14:paraId="287809E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A、119报警电话是免费的</w:t>
      </w:r>
    </w:p>
    <w:p w14:paraId="157FAE8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B、发生火灾时任何人都可以无偿拨打119</w:t>
      </w:r>
    </w:p>
    <w:p w14:paraId="09E615B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C、为了演练,平时可以拨打119</w:t>
      </w:r>
    </w:p>
    <w:p w14:paraId="2639B03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24、使用然气灶具时,错误的是( AC )。</w:t>
      </w:r>
    </w:p>
    <w:p w14:paraId="1185EA9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A、应先开气阀后点火,即气等火</w:t>
      </w:r>
    </w:p>
    <w:p w14:paraId="59725E3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B、应先点火后再开气,即火等气</w:t>
      </w:r>
    </w:p>
    <w:p w14:paraId="724E904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C、先点火还是先开气阀都无所谓,二者都是正确的</w:t>
      </w:r>
    </w:p>
    <w:p w14:paraId="09284BD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25、对加工爆炸危险物品车间的厂房房顶描述不正确的是(BC )。</w:t>
      </w:r>
    </w:p>
    <w:p w14:paraId="22C25FC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A、为泄爆,安装轻质房顶</w:t>
      </w:r>
    </w:p>
    <w:p w14:paraId="01A0BF1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B、为坚固,应采用重型房顶</w:t>
      </w:r>
    </w:p>
    <w:p w14:paraId="593A441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C、以上都不对</w:t>
      </w:r>
    </w:p>
    <w:p w14:paraId="5588310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26、用灭火器灭火时,灭火器的喷射口应该对准火焰的方式不正确的是( ABD )。</w:t>
      </w:r>
    </w:p>
    <w:p w14:paraId="0E1D936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A、上部</w:t>
      </w:r>
    </w:p>
    <w:p w14:paraId="656A267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B、中部</w:t>
      </w:r>
    </w:p>
    <w:p w14:paraId="484F6E2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C、根部</w:t>
      </w:r>
    </w:p>
    <w:p w14:paraId="462C992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D、侧部</w:t>
      </w:r>
    </w:p>
    <w:p w14:paraId="4F09A75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27、下面（BC）火灾用水扑救不会使火势扩大。</w:t>
      </w:r>
    </w:p>
    <w:p w14:paraId="0A7A152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A、油类</w:t>
      </w:r>
    </w:p>
    <w:p w14:paraId="5306510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B、森林</w:t>
      </w:r>
    </w:p>
    <w:p w14:paraId="0774408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C、家具;</w:t>
      </w:r>
    </w:p>
    <w:p w14:paraId="1F1D692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28、身上着火后,下列哪种灭火方法是正确的( AB )。</w:t>
      </w:r>
    </w:p>
    <w:p w14:paraId="35A66D3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A、就地打滚</w:t>
      </w:r>
    </w:p>
    <w:p w14:paraId="024D54A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B、用厚重衣物覆盖压灭火苗</w:t>
      </w:r>
    </w:p>
    <w:p w14:paraId="4D6BEB6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C、迎风快跑</w:t>
      </w:r>
    </w:p>
    <w:p w14:paraId="4D63A35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29.发现燃气泄漏,要速关阀门,打开门窗,不能( AB )。</w:t>
      </w:r>
    </w:p>
    <w:p w14:paraId="23DB68F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A、触动电器开关或拨打电话</w:t>
      </w:r>
    </w:p>
    <w:p w14:paraId="7457352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B、使用明火</w:t>
      </w:r>
    </w:p>
    <w:p w14:paraId="1F94A00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C、出去透气</w:t>
      </w:r>
    </w:p>
    <w:p w14:paraId="274AEDB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30.依据《高层居民住宅楼防火管理规则》,下列单位不是负责高层居民住宅楼的日常防火工作是(BC )。</w:t>
      </w:r>
    </w:p>
    <w:p w14:paraId="730AFCF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A、居民委员会</w:t>
      </w:r>
    </w:p>
    <w:p w14:paraId="5E33B4C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B、派出所.</w:t>
      </w:r>
    </w:p>
    <w:p w14:paraId="238AD96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C、街道办事处</w:t>
      </w:r>
    </w:p>
    <w:p w14:paraId="0431557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31.液化石油气的残液不应该由( BC )负责倾倒。</w:t>
      </w:r>
    </w:p>
    <w:p w14:paraId="23279F0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A、燃气供应企业</w:t>
      </w:r>
    </w:p>
    <w:p w14:paraId="1ABF88F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B、使用者个人</w:t>
      </w:r>
    </w:p>
    <w:p w14:paraId="238C863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C、燃气供应企业或个人</w:t>
      </w:r>
    </w:p>
    <w:p w14:paraId="37EB894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32.单位在营业期间,下列( BC )做法是正确的。</w:t>
      </w:r>
    </w:p>
    <w:p w14:paraId="15AEA96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A、遮挡消防安全疏散指示标志</w:t>
      </w:r>
    </w:p>
    <w:p w14:paraId="7BD3B5E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B、在安全出口处设置疏散标志</w:t>
      </w:r>
    </w:p>
    <w:p w14:paraId="79A17F3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C、当营业场所人数过多时,限制进入人数</w:t>
      </w:r>
    </w:p>
    <w:p w14:paraId="61D0B66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33、发现液化石油气灶上的导气管有裂纹,不能(AB )。</w:t>
      </w:r>
    </w:p>
    <w:p w14:paraId="1F9D186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A、用燃着的打火机查找漏气地方</w:t>
      </w:r>
    </w:p>
    <w:p w14:paraId="2DB2C2D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B、用着的火柴查找漏气地方</w:t>
      </w:r>
    </w:p>
    <w:p w14:paraId="01FD78D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C、把肥皂水涂在裂纹处,起泡处就是漏气的</w:t>
      </w:r>
    </w:p>
    <w:p w14:paraId="493803B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34、下列( AC )火灾能用水扑灭的是?</w:t>
      </w:r>
    </w:p>
    <w:p w14:paraId="2A92CAF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A、棉布、家具</w:t>
      </w:r>
    </w:p>
    <w:p w14:paraId="1B1D4D6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B、金属钾、钠</w:t>
      </w:r>
    </w:p>
    <w:p w14:paraId="0C1FAAE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C、木材、纸张</w:t>
      </w:r>
    </w:p>
    <w:p w14:paraId="207733C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35.依据《城市燃气安全管理规定》,能在 (AB)安装和使用燃气。</w:t>
      </w:r>
    </w:p>
    <w:p w14:paraId="17DC104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A、厨房</w:t>
      </w:r>
    </w:p>
    <w:p w14:paraId="719D1BD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B、客厅</w:t>
      </w:r>
    </w:p>
    <w:p w14:paraId="3630B17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C、卧室</w:t>
      </w:r>
    </w:p>
    <w:p w14:paraId="4F54B6A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36、电脑着火了,不能( AC )。</w:t>
      </w:r>
    </w:p>
    <w:p w14:paraId="398F252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A、迅速往电脑上泼水灭火</w:t>
      </w:r>
    </w:p>
    <w:p w14:paraId="55E3D2C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B、拔掉电源后用湿棉被盖住电脑</w:t>
      </w:r>
    </w:p>
    <w:p w14:paraId="1E45924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C、马上拨打火警电话,请消防队来灭火</w:t>
      </w:r>
    </w:p>
    <w:p w14:paraId="4551CFE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37、下列哪些不是在特级动火区域内的动火必须办理( ABD )。</w:t>
      </w:r>
    </w:p>
    <w:p w14:paraId="37019ED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A、相关手续 B、许可证 C、特级动火证 D、动火证</w:t>
      </w:r>
    </w:p>
    <w:p w14:paraId="51F2F6F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38.用灭火器进行灭火不是最佳位置是（ ACD）</w:t>
      </w:r>
    </w:p>
    <w:p w14:paraId="7208D7C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A、下风位置</w:t>
      </w:r>
    </w:p>
    <w:p w14:paraId="69B4437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B、上风或侧风位置</w:t>
      </w:r>
    </w:p>
    <w:p w14:paraId="624DD32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C、离起火点10米以上的位置</w:t>
      </w:r>
    </w:p>
    <w:p w14:paraId="341F982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D、离起火点10米以下的位置</w:t>
      </w:r>
    </w:p>
    <w:p w14:paraId="5A8DFDB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39.检查液化石油气管道或阀门泄漏的方法不正确的是：（ ABD ）</w:t>
      </w:r>
    </w:p>
    <w:p w14:paraId="2C29F16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A、用鼻子嗅</w:t>
      </w:r>
    </w:p>
    <w:p w14:paraId="0B2368E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B、用火试</w:t>
      </w:r>
    </w:p>
    <w:p w14:paraId="0D8A4C2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C、用肥皂水涂抹</w:t>
      </w:r>
    </w:p>
    <w:p w14:paraId="4BCAC33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D、用试剂试</w:t>
      </w:r>
    </w:p>
    <w:p w14:paraId="67EF5A9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40、燃放礼花时以下( AC )行为是错误的。</w:t>
      </w:r>
    </w:p>
    <w:p w14:paraId="70B74A0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A、捂耳靠近点火 B、在空旷处支撑牢固再点燃 C、点着后注意观察</w:t>
      </w:r>
    </w:p>
    <w:p w14:paraId="2419606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41、公共场所发生火灾时，该公共场所的现场工作人员的做法错误的是（ AB ）。</w:t>
      </w:r>
    </w:p>
    <w:p w14:paraId="3D89C13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A、迅速撤离     B、抢救贵重物品           C、组织引导在场群众疏散</w:t>
      </w:r>
    </w:p>
    <w:p w14:paraId="6C770B7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42、当液化气罐内的气量不足时，下列做法不正确的是( AC )。</w:t>
      </w:r>
    </w:p>
    <w:p w14:paraId="12EC3FD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A、放在热水中加热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B、换气           C、把气罐横放</w:t>
      </w:r>
    </w:p>
    <w:p w14:paraId="64CA5F2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43、机关、团体、企业、事业单位应当履行下列消防安全职责(ABCD) 。</w:t>
      </w:r>
    </w:p>
    <w:p w14:paraId="29CF1C8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A、组织防火检查，及时消除火灾隐患；</w:t>
      </w:r>
    </w:p>
    <w:p w14:paraId="65C1750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B、制定消防安全制度、消防安全操作规程；</w:t>
      </w:r>
    </w:p>
    <w:p w14:paraId="202E7CD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C、针对本单位的特点对职工进行消防宣传教育；</w:t>
      </w:r>
    </w:p>
    <w:p w14:paraId="0E866C3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D、按照国家有关规定配置消防设施和器材，设置消防安全标志，并定期组织检验，确保消防设施和器材完好有效；</w:t>
      </w:r>
    </w:p>
    <w:p w14:paraId="1C0A665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44、居民住宅区的物业管理单位应当在管理范围内履行下列消防安全职责(ABCD)。</w:t>
      </w:r>
    </w:p>
    <w:p w14:paraId="1E9C4B5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A、制定消防安全制度，落实消防安全责任，开展消防安全宣传教育；</w:t>
      </w:r>
    </w:p>
    <w:p w14:paraId="082ECE0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B、开展防火检查，消除火灾隐患；</w:t>
      </w:r>
    </w:p>
    <w:p w14:paraId="3C7DA6B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C、保障疏散通道、安全出口、消防车通道畅通；</w:t>
      </w:r>
    </w:p>
    <w:p w14:paraId="11C1D84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D、保障公共消防设施、器材以及消防安全标志完好有效。</w:t>
      </w:r>
    </w:p>
    <w:p w14:paraId="29947DA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45、下列属于消防安全重点单位的是( BCD  )。</w:t>
      </w:r>
    </w:p>
    <w:p w14:paraId="3E92455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A、住院床位在40张以上的医院；</w:t>
      </w:r>
    </w:p>
    <w:p w14:paraId="4C1CD5D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B、学生住宿床位在100张以上的学校；</w:t>
      </w:r>
    </w:p>
    <w:p w14:paraId="3134E8E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C、县级以上的党委、人大、政府、政协；</w:t>
      </w:r>
    </w:p>
    <w:p w14:paraId="1B042AD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D、生产易燃易爆化学物品的工厂。</w:t>
      </w:r>
    </w:p>
    <w:p w14:paraId="7353DE5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46、单位应当将 (ACD)的部位确定为消防安全重点部位。</w:t>
      </w:r>
    </w:p>
    <w:p w14:paraId="1946908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A、容易发生火灾    </w:t>
      </w:r>
    </w:p>
    <w:p w14:paraId="6C15F8E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B、火灾隐患较大    </w:t>
      </w:r>
    </w:p>
    <w:p w14:paraId="058E847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C、一旦发生火灾可能严重危及人身和财产安全</w:t>
      </w:r>
    </w:p>
    <w:p w14:paraId="24A3D8D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D、对消防安全有重大影响</w:t>
      </w:r>
    </w:p>
    <w:p w14:paraId="7832936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47、发现下列违反消防安全规定的行为，单位应当责成有关人员当场改正并督促落实(ACD)。</w:t>
      </w:r>
    </w:p>
    <w:p w14:paraId="04F09A3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A、安全出口上锁、遮挡或者占用、堆放物品影响疏散通道畅通的；</w:t>
      </w:r>
    </w:p>
    <w:p w14:paraId="6260757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B、消防安全责任制不落实；</w:t>
      </w:r>
    </w:p>
    <w:p w14:paraId="38875F7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C、消火栓、灭火器材被遮挡影响使用或者被挪作他用的；</w:t>
      </w:r>
    </w:p>
    <w:p w14:paraId="79AFC86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D、违章进入生产、储存易燃易爆危险物品场所的。</w:t>
      </w:r>
    </w:p>
    <w:p w14:paraId="70A0593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48、消防安全重点单位制定的灭火和应急疏散预案包括(ABCD)</w:t>
      </w:r>
    </w:p>
    <w:p w14:paraId="6FD1B92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A、组织机构</w:t>
      </w:r>
    </w:p>
    <w:p w14:paraId="094B4D3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B、报警和接警处置程序</w:t>
      </w:r>
    </w:p>
    <w:p w14:paraId="3D7ADD3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C、应急疏散的组织程序和措施</w:t>
      </w:r>
    </w:p>
    <w:p w14:paraId="755E315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D、扑救初起火灾的程序和措施</w:t>
      </w:r>
    </w:p>
    <w:p w14:paraId="6A28E36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49、《消防安全管理规定》文本的编制必须体现(ABD) 的特点。</w:t>
      </w:r>
    </w:p>
    <w:p w14:paraId="55AF0AA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A、系统性      B、连续性      C、闭环性      D、可操作性</w:t>
      </w:r>
    </w:p>
    <w:p w14:paraId="05E7DF1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50、火灾隐患，其含义包括(ABC)。</w:t>
      </w:r>
    </w:p>
    <w:p w14:paraId="6093CD1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A、增加了发生火灾发危险性</w:t>
      </w:r>
    </w:p>
    <w:p w14:paraId="1F42F93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B、一旦发生火灾，会增加对人身、财产的危害</w:t>
      </w:r>
    </w:p>
    <w:p w14:paraId="07E15C1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C、一旦导致火灾会严重影响灭火救援行动</w:t>
      </w:r>
    </w:p>
    <w:p w14:paraId="0F3B9ED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51、基层单位的自查包括  (ABCD)。</w:t>
      </w:r>
    </w:p>
    <w:p w14:paraId="48E29F0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A、一般检查              B、夜间检查</w:t>
      </w:r>
    </w:p>
    <w:p w14:paraId="35260A9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C、单位主管部门的检查    D、定期检查</w:t>
      </w:r>
    </w:p>
    <w:p w14:paraId="74B041D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52、《消防安全管理规定》的程序制度包括(CD)。</w:t>
      </w:r>
    </w:p>
    <w:p w14:paraId="10E3529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A、每日防火巡查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B、防火检查</w:t>
      </w:r>
    </w:p>
    <w:p w14:paraId="7344D66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C、自动消防设施、器材运行控制       D、火灾隐患整改</w:t>
      </w:r>
    </w:p>
    <w:p w14:paraId="689F5DF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53、下列人员应当接受消防安全专门培训(ABCD)。</w:t>
      </w:r>
    </w:p>
    <w:p w14:paraId="076DE50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A、单位的消防安全责任人、消防安全管理人</w:t>
      </w:r>
    </w:p>
    <w:p w14:paraId="47FAE30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B、专兼职消防管理人员 </w:t>
      </w:r>
    </w:p>
    <w:p w14:paraId="21B7187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C、消防控制室的值班、操作人员</w:t>
      </w:r>
    </w:p>
    <w:p w14:paraId="2047E00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D、运输易燃易爆物品的人员</w:t>
      </w:r>
    </w:p>
    <w:p w14:paraId="2AA3674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54、消防安全重点单位对员工的宣传教育和培训内容应当包括 (ABCD)。</w:t>
      </w:r>
    </w:p>
    <w:p w14:paraId="24C6B54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A、有关消防法规、消防安全制度和保障消防安全的操作规程</w:t>
      </w:r>
    </w:p>
    <w:p w14:paraId="4942265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B、本单位、本岗位的火灾危险性和防火措施</w:t>
      </w:r>
    </w:p>
    <w:p w14:paraId="15BE16D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C、有关消防设施的性能、灭水器材的使用方法</w:t>
      </w:r>
    </w:p>
    <w:p w14:paraId="2B150F7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D、报火警、扑救初起火灾以及自救逃生的知识和技能</w:t>
      </w:r>
    </w:p>
    <w:p w14:paraId="59C16D3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55、公安部1999年05月25日颁布的《公共娱乐场所消防安全管理规定》规定：在地下建筑内设置公共娱乐场所，应当符合下列规定：（ ABCD ）</w:t>
      </w:r>
    </w:p>
    <w:p w14:paraId="576CCB8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A、只允许设在地下一层；</w:t>
      </w:r>
    </w:p>
    <w:p w14:paraId="2651668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B、通往地面的安全出口不应少于二个，安全出口、楼梯和走道的宽度应当符合有关建筑设计防火规范的规定；</w:t>
      </w:r>
    </w:p>
    <w:p w14:paraId="731C72E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C、应当设置机械防烟排烟设施；</w:t>
      </w:r>
    </w:p>
    <w:p w14:paraId="3308CD2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D、应当设置火灾自动报警系统和自动喷水灭火系统；</w:t>
      </w:r>
    </w:p>
    <w:p w14:paraId="1AC4358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56、灭火的基本方法有：（ ABCD ）。</w:t>
      </w:r>
    </w:p>
    <w:p w14:paraId="2B8AE3C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A、冷却法</w:t>
      </w:r>
    </w:p>
    <w:p w14:paraId="41C308E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B、隔离法</w:t>
      </w:r>
    </w:p>
    <w:p w14:paraId="4CA783B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C、窒息法</w:t>
      </w:r>
    </w:p>
    <w:p w14:paraId="06CBF775">
      <w:pPr>
        <w:widowControl/>
        <w:jc w:val="left"/>
        <w:rPr>
          <w:rFonts w:hint="eastAsia" w:ascii="方正仿宋_GBK" w:hAnsi="方正仿宋_GBK" w:eastAsia="方正仿宋_GBK" w:cs="方正仿宋_GBK"/>
          <w:kern w:val="0"/>
          <w:sz w:val="30"/>
          <w:szCs w:val="30"/>
          <w:lang w:val="en-US" w:eastAsia="zh-CN"/>
        </w:rPr>
      </w:pPr>
      <w:r>
        <w:rPr>
          <w:rFonts w:hint="eastAsia" w:ascii="方正仿宋_GBK" w:hAnsi="方正仿宋_GBK" w:eastAsia="方正仿宋_GBK" w:cs="方正仿宋_GBK"/>
          <w:kern w:val="0"/>
          <w:sz w:val="30"/>
          <w:szCs w:val="30"/>
          <w:lang w:val="en-US" w:eastAsia="en-US"/>
        </w:rPr>
        <w:t>D、抑制</w:t>
      </w:r>
      <w:r>
        <w:rPr>
          <w:rFonts w:hint="eastAsia" w:ascii="方正仿宋_GBK" w:hAnsi="方正仿宋_GBK" w:eastAsia="方正仿宋_GBK" w:cs="方正仿宋_GBK"/>
          <w:kern w:val="0"/>
          <w:sz w:val="30"/>
          <w:szCs w:val="30"/>
          <w:lang w:val="en-US" w:eastAsia="zh-CN"/>
        </w:rPr>
        <w:t>法</w:t>
      </w:r>
    </w:p>
    <w:p w14:paraId="75E756A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57、下列（ BCD ）公众聚集的场所，在使用或者开业前，应当向当地消防</w:t>
      </w:r>
      <w:r>
        <w:rPr>
          <w:rFonts w:hint="eastAsia" w:ascii="方正仿宋_GBK" w:hAnsi="方正仿宋_GBK" w:eastAsia="方正仿宋_GBK" w:cs="方正仿宋_GBK"/>
          <w:kern w:val="0"/>
          <w:sz w:val="30"/>
          <w:szCs w:val="30"/>
          <w:lang w:val="en-US" w:eastAsia="zh-CN"/>
        </w:rPr>
        <w:t>救援队伍</w:t>
      </w:r>
      <w:r>
        <w:rPr>
          <w:rFonts w:hint="eastAsia" w:ascii="方正仿宋_GBK" w:hAnsi="方正仿宋_GBK" w:eastAsia="方正仿宋_GBK" w:cs="方正仿宋_GBK"/>
          <w:kern w:val="0"/>
          <w:sz w:val="30"/>
          <w:szCs w:val="30"/>
          <w:lang w:val="en-US" w:eastAsia="en-US"/>
        </w:rPr>
        <w:t>申报，经消防安全检查合格后，方可使用或者开业。</w:t>
      </w:r>
    </w:p>
    <w:p w14:paraId="0B0879E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A、国家机关   B、影剧院    C、歌舞厅    D、饭店</w:t>
      </w:r>
    </w:p>
    <w:p w14:paraId="54404A8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58、高层建筑发生火灾时，人员不可通过（ BCD ）渠道逃生。</w:t>
      </w:r>
    </w:p>
    <w:p w14:paraId="7E38A79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A、疏散楼梯   B、普通电梯  C、跳楼      D、货梯</w:t>
      </w:r>
    </w:p>
    <w:p w14:paraId="0CF8E59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59、任何单位和个人都有（ ABC ）的义务。</w:t>
      </w:r>
    </w:p>
    <w:p w14:paraId="2B44894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A、维护消防安全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B、保护消防设施</w:t>
      </w:r>
    </w:p>
    <w:p w14:paraId="2ACE163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C、预防火灾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D、扑救火灾</w:t>
      </w:r>
    </w:p>
    <w:p w14:paraId="4B33EC3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64、火灾隐患，其含义包括（ABC)</w:t>
      </w:r>
    </w:p>
    <w:p w14:paraId="410B7C1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A、增加了发生火灾发危险性</w:t>
      </w:r>
    </w:p>
    <w:p w14:paraId="23EFA09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B、一旦发生火灾,会增加对人身、财产的危害</w:t>
      </w:r>
    </w:p>
    <w:p w14:paraId="41AF9B7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C、一旦导致火灾会严重影响灭火救援行动</w:t>
      </w:r>
    </w:p>
    <w:p w14:paraId="6F94625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65、互联网上网服务营业场所应遵守___消防安全规定。(ABCD)</w:t>
      </w:r>
    </w:p>
    <w:p w14:paraId="54567E5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A、禁止明火照明和吸烟，并悬挂禁止吸烟标志；</w:t>
      </w:r>
    </w:p>
    <w:p w14:paraId="027FF8F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B、必须设置足够的泡沫灭火器；</w:t>
      </w:r>
    </w:p>
    <w:p w14:paraId="77BB287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C、不得安装固定的封闭门窗栅栏，营业期间禁止封堵或者锁闭门窗、安全疏散通道和安全出口；</w:t>
      </w:r>
    </w:p>
    <w:p w14:paraId="39A83A3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D、不得擅自停止实施安全技术措施。</w:t>
      </w:r>
    </w:p>
    <w:p w14:paraId="37FD2C8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66、“三合一”场所不应设置在下列___建筑内。(AD)</w:t>
      </w:r>
    </w:p>
    <w:p w14:paraId="1A000CA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A、有甲、乙类火灾危险性的生产、储存、经营的建筑；</w:t>
      </w:r>
    </w:p>
    <w:p w14:paraId="69C16CF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B、建筑耐火等级为三级及三级以下的建筑；</w:t>
      </w:r>
    </w:p>
    <w:p w14:paraId="297B308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C、厂房和仓库；</w:t>
      </w:r>
    </w:p>
    <w:p w14:paraId="4F696D5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D、建筑面积大于2500平方米的商场市场等公共建筑和地下建筑内。</w:t>
      </w:r>
    </w:p>
    <w:p w14:paraId="3E07B47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67、下列设施中，___属于防火分隔设施。(BCD)</w:t>
      </w:r>
    </w:p>
    <w:p w14:paraId="0AA1AA3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A、防火墙                   B、挡烟垂壁</w:t>
      </w:r>
    </w:p>
    <w:p w14:paraId="277D232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C、防火阀                   D、防火门</w:t>
      </w:r>
    </w:p>
    <w:p w14:paraId="7E9955B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68、“三合一”场所电器设备使用管理应符合下列___要求。(ABCD)</w:t>
      </w:r>
    </w:p>
    <w:p w14:paraId="20905A5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A、不应用铜丝、铁丝等代替保险丝；</w:t>
      </w:r>
    </w:p>
    <w:p w14:paraId="278A234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B、电热炉、电加热器、电暖器、电饭锅、电熨斗、电热毯等电热器具使用后应采取拔出电源插销等切断电源的措施；</w:t>
      </w:r>
    </w:p>
    <w:p w14:paraId="6B4394E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C、用电设备长时间使用时，应观察设备、器具的温度，及时冷却降温；</w:t>
      </w:r>
    </w:p>
    <w:p w14:paraId="4E8E425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D、对产生高温或使用明火的设备，应限制周围可燃物，使用期间设专人监护。</w:t>
      </w:r>
    </w:p>
    <w:p w14:paraId="5731C19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69、《消防法》设定的处罚包括___。(ABCD)</w:t>
      </w:r>
    </w:p>
    <w:p w14:paraId="75FDEB8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A、警告，罚款；</w:t>
      </w:r>
    </w:p>
    <w:p w14:paraId="6B0092F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B、没收违法所得和非法财物，责令停止施工、停止使用、停产停业；</w:t>
      </w:r>
    </w:p>
    <w:p w14:paraId="56BEEBB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C、吊销营业执照；</w:t>
      </w:r>
    </w:p>
    <w:p w14:paraId="1899BAB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D、行政拘留。</w:t>
      </w:r>
    </w:p>
    <w:p w14:paraId="21B9352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70、发生火灾后，如何逃生？___(ABCD)</w:t>
      </w:r>
    </w:p>
    <w:p w14:paraId="6C2C951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A、发生火灾后，选择最近的逃生出口；</w:t>
      </w:r>
    </w:p>
    <w:p w14:paraId="75FDDE0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B、逃离火场的路线上遇有浓烟烈火时，必须把自己的衣服淋湿；再找一块湿毛巾捂住口鼻，以起到隔热虑毒的作用；</w:t>
      </w:r>
    </w:p>
    <w:p w14:paraId="2B52FC6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C、在有浓烟的情况下，采用低姿势撤离，视线不清时，手摸墙壁徐徐撤离；</w:t>
      </w:r>
    </w:p>
    <w:p w14:paraId="59C4E8D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D、楼道内烟雾过浓，无法冲出时，应利用窗户阳台逃生，拴上安全绳或床单逃生。</w:t>
      </w:r>
    </w:p>
    <w:p w14:paraId="65377F8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71、《中华人民共和国消防法》规定：任何单位、个人都有（ABCD ）的义务。</w:t>
      </w:r>
    </w:p>
    <w:p w14:paraId="6531C34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A、维护消防安全   B、保护消防设施   C、预防火灾   D、报告火警</w:t>
      </w:r>
    </w:p>
    <w:p w14:paraId="01D8651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72、室内火灾的发展过程可分为（ B C D）。</w:t>
      </w:r>
    </w:p>
    <w:p w14:paraId="0E73ADA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A、阴燃阶段      B、初起阶段       C、发展阶段    D、下降阶段</w:t>
      </w:r>
    </w:p>
    <w:p w14:paraId="325DDD6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73、物质发生燃烧所需的必要条件：（A C D ）。</w:t>
      </w:r>
    </w:p>
    <w:p w14:paraId="283F09E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A、可燃物        B、湿度      C、温度（点火源）</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D、助燃物</w:t>
      </w:r>
    </w:p>
    <w:p w14:paraId="3C7329D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74、灭火的基本原理是 （A B C D ）。</w:t>
      </w:r>
    </w:p>
    <w:p w14:paraId="66A0536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A、冷却        B、窒息         C、隔离         D、化学抑制</w:t>
      </w:r>
    </w:p>
    <w:p w14:paraId="0936F07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75、热传播的途径有（ A C D ）。</w:t>
      </w:r>
    </w:p>
    <w:p w14:paraId="3A24085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A、热传导         B、热感应       C、热对流        D、热辐射</w:t>
      </w:r>
    </w:p>
    <w:p w14:paraId="320D9AF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76、为预防火灾，学校宿舍内不应使用（ ABC ）等。</w:t>
      </w:r>
    </w:p>
    <w:p w14:paraId="3EC8032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A、电炉       B、电暖器          C、电热棒     D、低温照明灯具</w:t>
      </w:r>
    </w:p>
    <w:p w14:paraId="2C67201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77、在进行建筑内部装修时，建筑内的消火栓（ A B ）。</w:t>
      </w:r>
    </w:p>
    <w:p w14:paraId="66700C6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A、其门不应被装饰物遮掩</w:t>
      </w:r>
    </w:p>
    <w:p w14:paraId="0E735A6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B、其门四周的装修材料颜色应与门的颜色有明显区别  </w:t>
      </w:r>
    </w:p>
    <w:p w14:paraId="40309CA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C、可以移动消火栓箱的位置 </w:t>
      </w:r>
    </w:p>
    <w:p w14:paraId="62378E1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D、安装铁门并上锁</w:t>
      </w:r>
    </w:p>
    <w:p w14:paraId="5B876F8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78、学校危险化学品库房内敷设的配电线路，（ CD ）。</w:t>
      </w:r>
    </w:p>
    <w:p w14:paraId="0B532BA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A、可以不穿管敷设 </w:t>
      </w:r>
    </w:p>
    <w:p w14:paraId="5E06916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B、应穿一般塑料管保护 </w:t>
      </w:r>
    </w:p>
    <w:p w14:paraId="7EE6EDB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C、必须穿金属管</w:t>
      </w:r>
    </w:p>
    <w:p w14:paraId="17906DB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D、必须穿难燃塑料管保护</w:t>
      </w:r>
    </w:p>
    <w:p w14:paraId="6CBD038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79、 造成电气火灾的原因有可能是（ABCD）。</w:t>
      </w:r>
    </w:p>
    <w:p w14:paraId="0E41D32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A、短路     B、过负荷     C、电热器具使用不当    D、漏电</w:t>
      </w:r>
    </w:p>
    <w:p w14:paraId="36E5E51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80、 发生火灾时有关单位的责任是（ ABC   ）。</w:t>
      </w:r>
    </w:p>
    <w:p w14:paraId="0A0E18F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A、发生火灾的单位必须立即组织力量扑救火灾    </w:t>
      </w:r>
    </w:p>
    <w:p w14:paraId="6BC7B16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B、临近单位应当给予支援   </w:t>
      </w:r>
    </w:p>
    <w:p w14:paraId="3C5B61E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C、公共场所发生火灾时，该公共场所的现场工作人员有组织、引导在场群众疏散的义务  </w:t>
      </w:r>
    </w:p>
    <w:p w14:paraId="2226803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D、扑救特大火灾时，有关地方人民政府应当组织有关人员、调集所需物资支援灭火</w:t>
      </w:r>
    </w:p>
    <w:p w14:paraId="599EA36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81、某学校的一名职工拨打119谎称办公楼起火，按照消防法的规定消防</w:t>
      </w:r>
      <w:r>
        <w:rPr>
          <w:rFonts w:hint="eastAsia" w:ascii="方正仿宋_GBK" w:hAnsi="方正仿宋_GBK" w:eastAsia="方正仿宋_GBK" w:cs="方正仿宋_GBK"/>
          <w:kern w:val="0"/>
          <w:sz w:val="30"/>
          <w:szCs w:val="30"/>
          <w:lang w:val="en-US" w:eastAsia="zh-CN"/>
        </w:rPr>
        <w:t>救援队伍</w:t>
      </w:r>
      <w:r>
        <w:rPr>
          <w:rFonts w:hint="eastAsia" w:ascii="方正仿宋_GBK" w:hAnsi="方正仿宋_GBK" w:eastAsia="方正仿宋_GBK" w:cs="方正仿宋_GBK"/>
          <w:kern w:val="0"/>
          <w:sz w:val="30"/>
          <w:szCs w:val="30"/>
          <w:lang w:val="en-US" w:eastAsia="en-US"/>
        </w:rPr>
        <w:t>可以给予（ ABC  ）行政处罚。</w:t>
      </w:r>
    </w:p>
    <w:p w14:paraId="7095DA8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A、警告               B、二百元以上五千元以下罚款</w:t>
      </w:r>
    </w:p>
    <w:p w14:paraId="0411EEF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C、十日以下拘留      D、十五日以下拘留</w:t>
      </w:r>
    </w:p>
    <w:p w14:paraId="497BC1F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82、根据公安部《机关、团体、企业、事业单位消防安全管理规定》，单位的消防安全负责人应当履行（ ABCD）的消防安全职责。</w:t>
      </w:r>
    </w:p>
    <w:p w14:paraId="0909153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A、贯彻执行消防法规，保障单位消防安全符合规定，掌握本单位的消防安全情况  </w:t>
      </w:r>
    </w:p>
    <w:p w14:paraId="5AF709E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B、确定逐级消防安全责任，批准实施消防安全制度和保障消防安全的操作规程  </w:t>
      </w:r>
    </w:p>
    <w:p w14:paraId="6895B78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C、组织防火检查，督促落实火灾隐患整改，及时处理涉及消防安全的重大问题  </w:t>
      </w:r>
    </w:p>
    <w:p w14:paraId="01C3CAA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D、组织制定符合本单位实际的灭火和应急散预案，并实施演练</w:t>
      </w:r>
    </w:p>
    <w:p w14:paraId="3810C37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83、如果睡觉时被火灾烟气呛醒，在条件允许的情况下，正确的做法是（ BC ）。</w:t>
      </w:r>
    </w:p>
    <w:p w14:paraId="18076FD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A、迅速将门窗打开</w:t>
      </w:r>
    </w:p>
    <w:p w14:paraId="0A72776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B、在逃出门之前将着火房间的门窗关好 </w:t>
      </w:r>
    </w:p>
    <w:p w14:paraId="6C426BD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C、将毛巾淋湿后捂住口鼻，迅速弯腰低姿跑到安全区域</w:t>
      </w:r>
    </w:p>
    <w:p w14:paraId="77C0032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D、躲在床底下，等待消防队前来救援</w:t>
      </w:r>
    </w:p>
    <w:p w14:paraId="0F3C87C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84、电褥子是用电热线和普通棉纺织布做成的，如使用不当很容易发生火灾，应注意（  C D ）等几种使用事项。</w:t>
      </w:r>
    </w:p>
    <w:p w14:paraId="2A21218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A、可长期通电使用       B、可折叠使用 </w:t>
      </w:r>
    </w:p>
    <w:p w14:paraId="49EE8A8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 不可用水洗           D、不能在弹性和伸缩性较大的床上使用</w:t>
      </w:r>
    </w:p>
    <w:p w14:paraId="393D407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85、假设当你发现宿舍楼起火时，你已被火势围困，最恰当的处理方式是（ A B ）。</w:t>
      </w:r>
    </w:p>
    <w:p w14:paraId="7D0B5CA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A、站在窗口大声呼救，以吸引消防队员的注意</w:t>
      </w:r>
    </w:p>
    <w:p w14:paraId="4F4954B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B、找个安全的角落（如卫生间）躲起来，用棉布等封堵门窗，并不断泼水降温，防止烟火窜入，等待救援 </w:t>
      </w:r>
    </w:p>
    <w:p w14:paraId="14468D7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C、躲在床底、衣柜等处</w:t>
      </w:r>
    </w:p>
    <w:p w14:paraId="32CB461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D、披上淋湿的毛毯冲出去</w:t>
      </w:r>
    </w:p>
    <w:p w14:paraId="21B2C64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86、用手提式灭火器灭火的正确方法是（ ABC ）</w:t>
      </w:r>
    </w:p>
    <w:p w14:paraId="2C768A9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A、拔去保险插销             B、一手紧握灭火器喷嘴</w:t>
      </w:r>
    </w:p>
    <w:p w14:paraId="1B8A63D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C、一手提灭火器并下压压把   D、对准火焰猛烈部位喷射</w:t>
      </w:r>
    </w:p>
    <w:p w14:paraId="58F32ED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87、《中华人民共和国消防法》规定：（ ABC ）行为，应当处警告或罚款。</w:t>
      </w:r>
    </w:p>
    <w:p w14:paraId="14D9A49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A、指使或者强令他人违反消防安全规定，冒险作业，尚未造成严重后果的    </w:t>
      </w:r>
    </w:p>
    <w:p w14:paraId="4FD5DC0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B、埋压、圈占消火栓或者占用防火间距、堵塞消防通道的，或者损坏和擅   自挪用、拆除、停用消防设施、器材的  </w:t>
      </w:r>
    </w:p>
    <w:p w14:paraId="102A9DA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C、有重大火灾隐患，经消防</w:t>
      </w:r>
      <w:r>
        <w:rPr>
          <w:rFonts w:hint="eastAsia" w:ascii="方正仿宋_GBK" w:hAnsi="方正仿宋_GBK" w:eastAsia="方正仿宋_GBK" w:cs="方正仿宋_GBK"/>
          <w:kern w:val="0"/>
          <w:sz w:val="30"/>
          <w:szCs w:val="30"/>
          <w:lang w:val="en-US" w:eastAsia="zh-CN"/>
        </w:rPr>
        <w:t>救援队伍</w:t>
      </w:r>
      <w:r>
        <w:rPr>
          <w:rFonts w:hint="eastAsia" w:ascii="方正仿宋_GBK" w:hAnsi="方正仿宋_GBK" w:eastAsia="方正仿宋_GBK" w:cs="方正仿宋_GBK"/>
          <w:kern w:val="0"/>
          <w:sz w:val="30"/>
          <w:szCs w:val="30"/>
          <w:lang w:val="en-US" w:eastAsia="en-US"/>
        </w:rPr>
        <w:t xml:space="preserve">通知逾期不改正的 </w:t>
      </w:r>
    </w:p>
    <w:p w14:paraId="4CFB392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D、为报复单位或个人，故意纵火的</w:t>
      </w:r>
    </w:p>
    <w:p w14:paraId="5E0882B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88、 学校应当加强对学生的消防宣传教育，提高学生的消防安全意识和自防自救能力，做到三会，即：（  ）。</w:t>
      </w:r>
    </w:p>
    <w:p w14:paraId="7D4B358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A、会报火警   B、会扑救初起火灾   </w:t>
      </w:r>
    </w:p>
    <w:p w14:paraId="104021C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C、会自救逃生   D、会开展防火检查</w:t>
      </w:r>
    </w:p>
    <w:p w14:paraId="4495C06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89、室内消火栓箱内一般应配置有（ ABCD  ）</w:t>
      </w:r>
    </w:p>
    <w:p w14:paraId="3D2ECCD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A、消防水枪  B消防水带  C消防水喉  D、消防栓</w:t>
      </w:r>
    </w:p>
    <w:p w14:paraId="6FA9656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90、汽车上发生火灾时如何逃生，正确的做法有（ABD）</w:t>
      </w:r>
    </w:p>
    <w:p w14:paraId="414AADA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A、立即让司机停车          B、打开车门有秩序地下车</w:t>
      </w:r>
    </w:p>
    <w:p w14:paraId="5EF0BDA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C、推挤着下车，自己逃命重要    D、紧急情况下，可在车停稳后从车窗下</w:t>
      </w:r>
    </w:p>
    <w:p w14:paraId="0961C9E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91、防火门按耐火极限分为三级：甲级耐火极限（ ）h、乙级耐火极限（ ）h、丙级耐火极限（ ） h。（ ABC ）</w:t>
      </w:r>
    </w:p>
    <w:p w14:paraId="59C2835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A、1.20h    B、0.90h     C、0.60h     D、0.40h    </w:t>
      </w:r>
    </w:p>
    <w:p w14:paraId="11AE71C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92、烟楼梯间在楼梯间入口处设有（ ）或可供排烟用的（ ）、（ ）阳台、凹廊，且通向前室和楼梯间的门为乙级防火门的楼梯间。（ABC）</w:t>
      </w:r>
    </w:p>
    <w:p w14:paraId="2EC56E4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A、前室     B、阳台      C、凹廊      D、走道</w:t>
      </w:r>
    </w:p>
    <w:p w14:paraId="6A123CC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93、内部装修材料燃烧性能分级A （ ）、B1（ ）、B2可燃性、B3易燃性。（  AB  ）</w:t>
      </w:r>
    </w:p>
    <w:p w14:paraId="799A68C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 、不燃性   B、难燃性    C、非燃性    D、燃烧性</w:t>
      </w:r>
    </w:p>
    <w:p w14:paraId="060D9AC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94、变形缝两侧基层应采用（ ）级材料，表面装修应采用不低于（ ）级的装修材料。（  AB ）</w:t>
      </w:r>
    </w:p>
    <w:p w14:paraId="0D02267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A、A         B、B1         C、B2       D、B</w:t>
      </w:r>
    </w:p>
    <w:p w14:paraId="5D1F7C2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95、存入珍贵物品的房间，顶棚、墙面应采用（ ） 级装修材料，地面不低于（ ）级。（  AB ）</w:t>
      </w:r>
    </w:p>
    <w:p w14:paraId="568AD54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A、A       B、B1        C、B2         D、B</w:t>
      </w:r>
    </w:p>
    <w:p w14:paraId="0707131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96、消防供配电系统由（ ）、（ ）和（ ）三部分组成。（BCD）</w:t>
      </w:r>
    </w:p>
    <w:p w14:paraId="503C194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A、电线    B、电源      C、配电部分   D、用电设备</w:t>
      </w:r>
    </w:p>
    <w:p w14:paraId="0F32B48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97、碳酸氢钠干粉灭火器适用于（ ） 类、（ ） 类和（ ）类火灾场所。（ABD）</w:t>
      </w:r>
    </w:p>
    <w:p w14:paraId="2ED92F9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A、B       B、C         C、D          D、E</w:t>
      </w:r>
    </w:p>
    <w:p w14:paraId="745FCA3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98、灭火器是由（ ）、（ ）、（ ）等部件组成，借助驱动压力可将所充装的灭火剂喷出灭火的移动式器具。（ ABC ）</w:t>
      </w:r>
    </w:p>
    <w:p w14:paraId="50A9B62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A、筒体    B、器头      C、喷嘴      D、把手</w:t>
      </w:r>
    </w:p>
    <w:p w14:paraId="59D885E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99、应急电源可由（ ）或（ ）或（ ）担任。（ACD）</w:t>
      </w:r>
    </w:p>
    <w:p w14:paraId="25E822F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A、电力系统电源B、电线    C、自备柴油发电机组   D、蓄电池组</w:t>
      </w:r>
    </w:p>
    <w:p w14:paraId="52F7C55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100、定性定量的表征灭火器的灭火能力，由（ ）和（ ）组成。（CD）</w:t>
      </w:r>
    </w:p>
    <w:p w14:paraId="78341E7C">
      <w:pPr>
        <w:widowControl/>
        <w:jc w:val="left"/>
        <w:rPr>
          <w:rFonts w:hint="eastAsia" w:ascii="方正仿宋_GBK" w:hAnsi="方正仿宋_GBK" w:eastAsia="方正仿宋_GBK" w:cs="方正仿宋_GBK"/>
          <w:sz w:val="30"/>
          <w:szCs w:val="30"/>
        </w:rPr>
      </w:pPr>
      <w:r>
        <w:rPr>
          <w:rFonts w:hint="eastAsia" w:ascii="方正仿宋_GBK" w:hAnsi="方正仿宋_GBK" w:eastAsia="方正仿宋_GBK" w:cs="方正仿宋_GBK"/>
          <w:kern w:val="0"/>
          <w:sz w:val="30"/>
          <w:szCs w:val="30"/>
          <w:lang w:val="en-US" w:eastAsia="en-US"/>
        </w:rPr>
        <w:t xml:space="preserve">A、标识        B、符号        C、数字        D、字母    </w:t>
      </w:r>
    </w:p>
    <w:p w14:paraId="40E12D4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01</w:t>
      </w:r>
      <w:r>
        <w:rPr>
          <w:rFonts w:hint="eastAsia" w:ascii="方正仿宋_GBK" w:hAnsi="方正仿宋_GBK" w:eastAsia="方正仿宋_GBK" w:cs="方正仿宋_GBK"/>
          <w:sz w:val="30"/>
          <w:szCs w:val="30"/>
        </w:rPr>
        <w:t>、消防安全管理的防火巡查要点，包括下列哪几项(BCD)。</w:t>
      </w:r>
    </w:p>
    <w:p w14:paraId="7D290CD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A、正常用火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B、违章使用大功率电气设备 </w:t>
      </w:r>
    </w:p>
    <w:p w14:paraId="2056469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C、乱拉临时线路</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D、违章储存易燃易爆化学危险品</w:t>
      </w:r>
    </w:p>
    <w:p w14:paraId="02AB634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2、在总配电室的防火巡查中，发现(ABC)，应当上报有关领导，制定限期改正措施。</w:t>
      </w:r>
    </w:p>
    <w:p w14:paraId="5A837375">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 xml:space="preserve">A、电源线破损 </w:t>
      </w:r>
      <w:r>
        <w:rPr>
          <w:rFonts w:hint="eastAsia" w:ascii="方正仿宋_GBK" w:hAnsi="方正仿宋_GBK" w:eastAsia="方正仿宋_GBK" w:cs="方正仿宋_GBK"/>
          <w:sz w:val="30"/>
          <w:szCs w:val="30"/>
          <w:lang w:val="en-US" w:eastAsia="zh-CN"/>
        </w:rPr>
        <w:t xml:space="preserve">                    </w:t>
      </w:r>
    </w:p>
    <w:p w14:paraId="2AF287D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B、插销、插座不符合消防规范</w:t>
      </w:r>
    </w:p>
    <w:p w14:paraId="0B3B617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C、电源开关、灯具不符合安全要求 </w:t>
      </w:r>
    </w:p>
    <w:p w14:paraId="29B1C06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D、灭火器没有摆放在明显位置，且被覆盖、遮挡</w:t>
      </w:r>
    </w:p>
    <w:p w14:paraId="7FAD6DD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3、在库房的防火巡查中，发现(ABD)，应当上报有关领导，制定限期改正措施。</w:t>
      </w:r>
    </w:p>
    <w:p w14:paraId="5EE7BB7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A、未经批准擅自安装、使用电器 </w:t>
      </w:r>
    </w:p>
    <w:p w14:paraId="4176F18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B、电源开关、灯具存在破损现象</w:t>
      </w:r>
    </w:p>
    <w:p w14:paraId="7B3AA88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C、消防通道、楼梯存放物品 </w:t>
      </w:r>
    </w:p>
    <w:p w14:paraId="08453EE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D、易燃易爆的化学物品没有单独存放</w:t>
      </w:r>
    </w:p>
    <w:p w14:paraId="2215E18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4、在库房的防火巡查中，发现(ACD)，应当当场整改</w:t>
      </w:r>
    </w:p>
    <w:p w14:paraId="3187C24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A、消防通道、楼梯存放物品</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B、灯具安装不符合消防规范</w:t>
      </w:r>
    </w:p>
    <w:p w14:paraId="3B771EB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C、灭火器被覆盖、遮挡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D、灭火器没有摆放在明显的位置</w:t>
      </w:r>
    </w:p>
    <w:p w14:paraId="116795B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5、在餐厅及厨房的防火巡查中，发现(ACD)，应当上报有关领导，制定限期改正措施。</w:t>
      </w:r>
    </w:p>
    <w:p w14:paraId="236A018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A、使用电器有超载现象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B、点锅后炉灶没有人看守</w:t>
      </w:r>
    </w:p>
    <w:p w14:paraId="7F2412B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C、烟道内的油垢过多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D、没有配备石棉毯等简易灭火器材</w:t>
      </w:r>
    </w:p>
    <w:p w14:paraId="60E242F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6、在餐厅及厨房的防火巡查中，发现(ABD)，应当当场立即整改。</w:t>
      </w:r>
    </w:p>
    <w:p w14:paraId="3162BFB1">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A、油炸食品时，锅内的油超过2/3</w:t>
      </w:r>
      <w:r>
        <w:rPr>
          <w:rFonts w:hint="eastAsia" w:ascii="方正仿宋_GBK" w:hAnsi="方正仿宋_GBK" w:eastAsia="方正仿宋_GBK" w:cs="方正仿宋_GBK"/>
          <w:sz w:val="30"/>
          <w:szCs w:val="30"/>
          <w:lang w:val="en-US" w:eastAsia="zh-CN"/>
        </w:rPr>
        <w:t xml:space="preserve">    </w:t>
      </w:r>
    </w:p>
    <w:p w14:paraId="4AA402D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B、消防通道有物品码放、被封堵 </w:t>
      </w:r>
    </w:p>
    <w:p w14:paraId="267DF31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C、燃气阀门被遮挡、封堵，不能正常开启、关闭</w:t>
      </w:r>
    </w:p>
    <w:p w14:paraId="58CA11A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D、灭火器没有摆放在明显位置、且被覆盖、遮挡、挪作他用</w:t>
      </w:r>
    </w:p>
    <w:p w14:paraId="15CB5D0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7、在洗衣房的防火巡查中，发现(BCD)，应当上报有关领导，制定限期改正措施。</w:t>
      </w:r>
    </w:p>
    <w:p w14:paraId="26225CA4">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A、随意增加电器设备</w:t>
      </w:r>
      <w:r>
        <w:rPr>
          <w:rFonts w:hint="eastAsia" w:ascii="方正仿宋_GBK" w:hAnsi="方正仿宋_GBK" w:eastAsia="方正仿宋_GBK" w:cs="方正仿宋_GBK"/>
          <w:sz w:val="30"/>
          <w:szCs w:val="30"/>
          <w:lang w:val="en-US" w:eastAsia="zh-CN"/>
        </w:rPr>
        <w:t xml:space="preserve">       </w:t>
      </w:r>
    </w:p>
    <w:p w14:paraId="43CFA61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B、排风管道粉尘过多，没有定期清洗</w:t>
      </w:r>
    </w:p>
    <w:p w14:paraId="46F2565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C、灯具、电源开关不符合安全要求</w:t>
      </w:r>
    </w:p>
    <w:p w14:paraId="49A482C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D、插座、插销不符合消防规范</w:t>
      </w:r>
    </w:p>
    <w:p w14:paraId="744E176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8、在办公室的防火巡查中，发现(BCD)，应当上报有关领导，制定限期改正措施。</w:t>
      </w:r>
    </w:p>
    <w:p w14:paraId="6DE1160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A、人员下班后没有关闭电源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B、电源线破损</w:t>
      </w:r>
    </w:p>
    <w:p w14:paraId="7681ABD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C、插座、插销不符合消防规范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D、灯具、电源开关不符合安全要求</w:t>
      </w:r>
    </w:p>
    <w:p w14:paraId="7C22B9C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9、在装卸搬运爆炸性物品、氧化剂及有机过氧化物等对撞击和摩擦敏感度较高的物品时，不应(BCD)，以防引起火灾和爆炸。</w:t>
      </w:r>
    </w:p>
    <w:p w14:paraId="32162CD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A、轻拿轻放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B、撞击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C、拖拉</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D、翻滚</w:t>
      </w:r>
    </w:p>
    <w:p w14:paraId="6382A04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0、水的灭火作用有(AC)</w:t>
      </w:r>
    </w:p>
    <w:p w14:paraId="75E0CDB2">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A、窒息灭火作用</w:t>
      </w:r>
      <w:r>
        <w:rPr>
          <w:rFonts w:hint="eastAsia" w:ascii="方正仿宋_GBK" w:hAnsi="方正仿宋_GBK" w:eastAsia="方正仿宋_GBK" w:cs="方正仿宋_GBK"/>
          <w:sz w:val="30"/>
          <w:szCs w:val="30"/>
          <w:lang w:val="en-US" w:eastAsia="zh-CN"/>
        </w:rPr>
        <w:t xml:space="preserve">     </w:t>
      </w:r>
    </w:p>
    <w:p w14:paraId="3A46E73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B、防止可燃物本身和附近可燃物的蒸发</w:t>
      </w:r>
    </w:p>
    <w:p w14:paraId="52A6DE51">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C、冷却作用</w:t>
      </w:r>
      <w:r>
        <w:rPr>
          <w:rFonts w:hint="eastAsia" w:ascii="方正仿宋_GBK" w:hAnsi="方正仿宋_GBK" w:eastAsia="方正仿宋_GBK" w:cs="方正仿宋_GBK"/>
          <w:sz w:val="30"/>
          <w:szCs w:val="30"/>
          <w:lang w:val="en-US" w:eastAsia="zh-CN"/>
        </w:rPr>
        <w:t xml:space="preserve">    </w:t>
      </w:r>
    </w:p>
    <w:p w14:paraId="1E6C347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D、泡沫受热蒸发产生的水蒸气可降低燃烧物质附近的氧气浓度。</w:t>
      </w:r>
    </w:p>
    <w:p w14:paraId="77E1121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11</w:t>
      </w:r>
      <w:r>
        <w:rPr>
          <w:rFonts w:hint="eastAsia" w:ascii="方正仿宋_GBK" w:hAnsi="方正仿宋_GBK" w:eastAsia="方正仿宋_GBK" w:cs="方正仿宋_GBK"/>
          <w:sz w:val="30"/>
          <w:szCs w:val="30"/>
        </w:rPr>
        <w:t>、火场逃生的主要方法有(ABCDE)</w:t>
      </w:r>
    </w:p>
    <w:p w14:paraId="4B5FB20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A、利用登高消防车、挂钩梯、两节梯连用逃生</w:t>
      </w:r>
    </w:p>
    <w:p w14:paraId="278FA3C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B、利用建筑物通道或建筑物内的设施逃生</w:t>
      </w:r>
    </w:p>
    <w:p w14:paraId="690BFC0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C、自制逃生器逃生</w:t>
      </w:r>
    </w:p>
    <w:p w14:paraId="2F393FF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D、寻找临时避难处逃生</w:t>
      </w:r>
    </w:p>
    <w:p w14:paraId="2AF0A1A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E、互救逃生</w:t>
      </w:r>
    </w:p>
    <w:p w14:paraId="6C5E820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F、利用身边消防器材或其他器材，边灭火边逃生</w:t>
      </w:r>
    </w:p>
    <w:p w14:paraId="28B09EB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2、引发火灾的原因有(ABCD)</w:t>
      </w:r>
    </w:p>
    <w:p w14:paraId="582DAB9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A、烟头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B、人为纵火</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C、电器电线引发火灾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D、生活用火</w:t>
      </w:r>
    </w:p>
    <w:p w14:paraId="05182AB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3、燃烧的三个必要条件是(ABD)</w:t>
      </w:r>
    </w:p>
    <w:p w14:paraId="4803B75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A、可燃物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B、助燃物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C、日光灯、蜡烛等</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D、火源</w:t>
      </w:r>
    </w:p>
    <w:p w14:paraId="1D39564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4、火灾隐患构成的判定：(ABC)</w:t>
      </w:r>
    </w:p>
    <w:p w14:paraId="18DBDD5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A、具有直接引发火灾危险可能性的情形</w:t>
      </w:r>
    </w:p>
    <w:p w14:paraId="06351D2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B、发生火灾时会导致火势蔓延、扩大或者会增大对人身、财产危害的</w:t>
      </w:r>
    </w:p>
    <w:p w14:paraId="2F717FF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C、发生火灾时会影响人员安全疏散或灭火救援行动的</w:t>
      </w:r>
    </w:p>
    <w:p w14:paraId="6CDC768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5、解决火险隐患要坚持"五定",请问"五定"是指( AD)。</w:t>
      </w:r>
    </w:p>
    <w:p w14:paraId="534AA0D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w:t>
      </w:r>
      <w:r>
        <w:rPr>
          <w:rFonts w:hint="eastAsia" w:ascii="方正仿宋_GBK" w:hAnsi="方正仿宋_GBK" w:eastAsia="方正仿宋_GBK" w:cs="方正仿宋_GBK"/>
          <w:sz w:val="30"/>
          <w:szCs w:val="30"/>
          <w:lang w:eastAsia="zh-CN"/>
        </w:rPr>
        <w:t>、</w:t>
      </w:r>
      <w:r>
        <w:rPr>
          <w:rFonts w:hint="eastAsia" w:ascii="方正仿宋_GBK" w:hAnsi="方正仿宋_GBK" w:eastAsia="方正仿宋_GBK" w:cs="方正仿宋_GBK"/>
          <w:sz w:val="30"/>
          <w:szCs w:val="30"/>
        </w:rPr>
        <w:t>定专人、定时间、定整改措施</w:t>
      </w:r>
    </w:p>
    <w:p w14:paraId="392B190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w:t>
      </w:r>
      <w:r>
        <w:rPr>
          <w:rFonts w:hint="eastAsia" w:ascii="方正仿宋_GBK" w:hAnsi="方正仿宋_GBK" w:eastAsia="方正仿宋_GBK" w:cs="方正仿宋_GBK"/>
          <w:sz w:val="30"/>
          <w:szCs w:val="30"/>
          <w:lang w:eastAsia="zh-CN"/>
        </w:rPr>
        <w:t>、</w:t>
      </w:r>
      <w:r>
        <w:rPr>
          <w:rFonts w:hint="eastAsia" w:ascii="方正仿宋_GBK" w:hAnsi="方正仿宋_GBK" w:eastAsia="方正仿宋_GBK" w:cs="方正仿宋_GBK"/>
          <w:sz w:val="30"/>
          <w:szCs w:val="30"/>
        </w:rPr>
        <w:t>定时间、定地点、定专人</w:t>
      </w:r>
    </w:p>
    <w:p w14:paraId="4845C59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w:t>
      </w:r>
      <w:r>
        <w:rPr>
          <w:rFonts w:hint="eastAsia" w:ascii="方正仿宋_GBK" w:hAnsi="方正仿宋_GBK" w:eastAsia="方正仿宋_GBK" w:cs="方正仿宋_GBK"/>
          <w:sz w:val="30"/>
          <w:szCs w:val="30"/>
          <w:lang w:eastAsia="zh-CN"/>
        </w:rPr>
        <w:t>、</w:t>
      </w:r>
      <w:r>
        <w:rPr>
          <w:rFonts w:hint="eastAsia" w:ascii="方正仿宋_GBK" w:hAnsi="方正仿宋_GBK" w:eastAsia="方正仿宋_GBK" w:cs="方正仿宋_GBK"/>
          <w:sz w:val="30"/>
          <w:szCs w:val="30"/>
        </w:rPr>
        <w:t>定人、定岗、定编制</w:t>
      </w:r>
    </w:p>
    <w:p w14:paraId="05011A6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D、定责任、定标准</w:t>
      </w:r>
    </w:p>
    <w:p w14:paraId="6841D08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6、全矿员工必须熟知的消防安全知识包括(ABD)。</w:t>
      </w:r>
    </w:p>
    <w:p w14:paraId="607E30F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A、会报火警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B、会使用灭火器材</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w:t>
      </w:r>
    </w:p>
    <w:p w14:paraId="7C340B8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C、会进行安全检查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D、会组织人员疏散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E、会制定灭火预案</w:t>
      </w:r>
    </w:p>
    <w:p w14:paraId="42A8ECC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7、下面哪种是安全标志(ABCD)</w:t>
      </w:r>
    </w:p>
    <w:p w14:paraId="693AA46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A、禁止标志</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B、指令标志</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C、提示标志</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D、警告标志</w:t>
      </w:r>
    </w:p>
    <w:p w14:paraId="218BFFA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8、燃烧的“三要素”(ABC)</w:t>
      </w:r>
    </w:p>
    <w:p w14:paraId="3CEB0E0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A、可燃物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B、助燃</w:t>
      </w:r>
      <w:r>
        <w:rPr>
          <w:rFonts w:hint="eastAsia" w:ascii="方正仿宋_GBK" w:hAnsi="方正仿宋_GBK" w:eastAsia="方正仿宋_GBK" w:cs="方正仿宋_GBK"/>
          <w:sz w:val="30"/>
          <w:szCs w:val="30"/>
          <w:lang w:eastAsia="zh-CN"/>
        </w:rPr>
        <w:t>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C、点火能量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D、燃烧环境</w:t>
      </w:r>
    </w:p>
    <w:p w14:paraId="397D2C0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9、用电时要注意防火安全。下面哪些说法是正确的(ABC )</w:t>
      </w:r>
    </w:p>
    <w:p w14:paraId="4ADF3D41">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A、不乱接乱拉电线，不超负荷用电</w:t>
      </w:r>
      <w:r>
        <w:rPr>
          <w:rFonts w:hint="eastAsia" w:ascii="方正仿宋_GBK" w:hAnsi="方正仿宋_GBK" w:eastAsia="方正仿宋_GBK" w:cs="方正仿宋_GBK"/>
          <w:sz w:val="30"/>
          <w:szCs w:val="30"/>
          <w:lang w:val="en-US" w:eastAsia="zh-CN"/>
        </w:rPr>
        <w:t xml:space="preserve">    </w:t>
      </w:r>
    </w:p>
    <w:p w14:paraId="2313B98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B、及时更换老化电器设施和线路</w:t>
      </w:r>
    </w:p>
    <w:p w14:paraId="1E6ADB5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C、外出时要关闭电源开关</w:t>
      </w:r>
    </w:p>
    <w:p w14:paraId="4309463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D、尽量减少电灯的开关次数</w:t>
      </w:r>
    </w:p>
    <w:p w14:paraId="42619C7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20、对于消防器材和设施，我们应该( BCD)</w:t>
      </w:r>
    </w:p>
    <w:p w14:paraId="2852409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A、火灾很少发生，消防设施一般很少用到，在周围可以堆放物品</w:t>
      </w:r>
    </w:p>
    <w:p w14:paraId="3455AAF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B、不埋压、圈占、遮挡消防器材设施</w:t>
      </w:r>
    </w:p>
    <w:p w14:paraId="4E07349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C、定期维护和保养</w:t>
      </w:r>
    </w:p>
    <w:p w14:paraId="4F8CF63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D、不挪作它用</w:t>
      </w:r>
    </w:p>
    <w:p w14:paraId="2D5B9A5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121</w:t>
      </w:r>
      <w:r>
        <w:rPr>
          <w:rFonts w:hint="eastAsia" w:ascii="方正仿宋_GBK" w:hAnsi="方正仿宋_GBK" w:eastAsia="方正仿宋_GBK" w:cs="方正仿宋_GBK"/>
          <w:sz w:val="30"/>
          <w:szCs w:val="30"/>
        </w:rPr>
        <w:t>、空气泡沫炮按安装方式可分为（ BD ）。</w:t>
      </w:r>
    </w:p>
    <w:p w14:paraId="22BC4FA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（A）手抬式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（B）固定式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（C）推车式</w:t>
      </w:r>
    </w:p>
    <w:p w14:paraId="117AE68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（D）移动式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（E）拖动式</w:t>
      </w:r>
    </w:p>
    <w:p w14:paraId="4E13621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2、空气泡沫炮按操纵方式可分为（ ACE ）。</w:t>
      </w:r>
    </w:p>
    <w:p w14:paraId="50AC670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（A）手动型</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（B）船用型</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（C）电动型</w:t>
      </w:r>
    </w:p>
    <w:p w14:paraId="24015FB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（D）陆用型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（E）气动型</w:t>
      </w:r>
    </w:p>
    <w:p w14:paraId="65BB159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3、空气泡沫枪按吸液情况分（ CD ）式。</w:t>
      </w:r>
    </w:p>
    <w:p w14:paraId="30C7D4ED">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（A）主动吸液</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（B）被动吸液   （C）自吸液</w:t>
      </w:r>
      <w:r>
        <w:rPr>
          <w:rFonts w:hint="eastAsia" w:ascii="方正仿宋_GBK" w:hAnsi="方正仿宋_GBK" w:eastAsia="方正仿宋_GBK" w:cs="方正仿宋_GBK"/>
          <w:sz w:val="30"/>
          <w:szCs w:val="30"/>
          <w:lang w:val="en-US" w:eastAsia="zh-CN"/>
        </w:rPr>
        <w:t xml:space="preserve"> </w:t>
      </w:r>
    </w:p>
    <w:p w14:paraId="21D499C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（D）非自吸液</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（E）综合吸液</w:t>
      </w:r>
    </w:p>
    <w:p w14:paraId="24541FE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4、中倍数泡沫发生器按安装方式分为（ BDE ）。</w:t>
      </w:r>
    </w:p>
    <w:p w14:paraId="378D88ED">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（A）车载式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（B）固定式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（C）船载式  </w:t>
      </w:r>
      <w:r>
        <w:rPr>
          <w:rFonts w:hint="eastAsia" w:ascii="方正仿宋_GBK" w:hAnsi="方正仿宋_GBK" w:eastAsia="方正仿宋_GBK" w:cs="方正仿宋_GBK"/>
          <w:sz w:val="30"/>
          <w:szCs w:val="30"/>
          <w:lang w:val="en-US" w:eastAsia="zh-CN"/>
        </w:rPr>
        <w:t xml:space="preserve">   </w:t>
      </w:r>
    </w:p>
    <w:p w14:paraId="7919DD2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（D）移动式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（E）半固定式</w:t>
      </w:r>
    </w:p>
    <w:p w14:paraId="32F3BC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5、高倍数泡沫发生器分为（ ABDE ）高倍数泡沫发生器。</w:t>
      </w:r>
    </w:p>
    <w:p w14:paraId="3A156C0E">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（A）简易</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（B）水力驱动   （C）风力驱动</w:t>
      </w:r>
      <w:r>
        <w:rPr>
          <w:rFonts w:hint="eastAsia" w:ascii="方正仿宋_GBK" w:hAnsi="方正仿宋_GBK" w:eastAsia="方正仿宋_GBK" w:cs="方正仿宋_GBK"/>
          <w:sz w:val="30"/>
          <w:szCs w:val="30"/>
          <w:lang w:val="en-US" w:eastAsia="zh-CN"/>
        </w:rPr>
        <w:t xml:space="preserve"> </w:t>
      </w:r>
    </w:p>
    <w:p w14:paraId="4DB1415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（D）发动机驱动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（E）电动机驱动</w:t>
      </w:r>
    </w:p>
    <w:p w14:paraId="5B495A3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6、泡沫干粉联用消防车适用于扑救( ABCDE )。</w:t>
      </w:r>
    </w:p>
    <w:p w14:paraId="38CEC2F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（A）大面积油类火灾    （B）可燃、易燃液体火灾  </w:t>
      </w:r>
    </w:p>
    <w:p w14:paraId="030098A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（C）易燃气体火灾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（D）带电装置火灾   （E）一般物质火灾</w:t>
      </w:r>
    </w:p>
    <w:p w14:paraId="3CF082E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7、在灭火救援时，消防员可利用综合电子气象仪可对事故现场的（ ABDE ）进行检测。</w:t>
      </w:r>
    </w:p>
    <w:p w14:paraId="1D7281D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（A）风向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（B）风速</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（C）气体浓度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（D）湿度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（E）温度</w:t>
      </w:r>
    </w:p>
    <w:p w14:paraId="230992D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8、在灭火和抢险救援时，举高消防车主要用于（ ABCE ）。</w:t>
      </w:r>
    </w:p>
    <w:p w14:paraId="5BE8C6F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（A）营救被困人员     （B）喷射灭火剂     （C）供应消防器材</w:t>
      </w:r>
    </w:p>
    <w:p w14:paraId="5DA6ED1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（D）照明排烟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（E）提供灭火通道</w:t>
      </w:r>
    </w:p>
    <w:p w14:paraId="7BDE811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9、高中低压消防泵可以进行( CDE )喷射灭火。</w:t>
      </w:r>
    </w:p>
    <w:p w14:paraId="332917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（A）中压、低压联用    （B）中压、高压联用    （C）低压     （D）中压</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（E）高压</w:t>
      </w:r>
    </w:p>
    <w:p w14:paraId="3E2E58B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13</w:t>
      </w:r>
      <w:r>
        <w:rPr>
          <w:rFonts w:hint="eastAsia" w:ascii="方正仿宋_GBK" w:hAnsi="方正仿宋_GBK" w:eastAsia="方正仿宋_GBK" w:cs="方正仿宋_GBK"/>
          <w:sz w:val="30"/>
          <w:szCs w:val="30"/>
        </w:rPr>
        <w:t>0、消防员佩戴空气呼吸器可使其呼吸器官免受（ ABCD ）的伤害。</w:t>
      </w:r>
    </w:p>
    <w:p w14:paraId="0BB6737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（A）浓烟</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（B）毒气    （C）高温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（D）缺氧    （E）火焰</w:t>
      </w:r>
    </w:p>
    <w:p w14:paraId="15A46B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13</w:t>
      </w:r>
      <w:r>
        <w:rPr>
          <w:rFonts w:hint="eastAsia" w:ascii="方正仿宋_GBK" w:hAnsi="方正仿宋_GBK" w:eastAsia="方正仿宋_GBK" w:cs="方正仿宋_GBK"/>
          <w:sz w:val="30"/>
          <w:szCs w:val="30"/>
        </w:rPr>
        <w:t>1、举高车工作斗内电气操纵手柄可供消防员对云梯进行（ ACD ）等操作。</w:t>
      </w:r>
    </w:p>
    <w:p w14:paraId="1EC2292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（A）回转</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(B）支撑    （C）变幅</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（D）伸缩     （E）修复</w:t>
      </w:r>
    </w:p>
    <w:p w14:paraId="63BD164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13</w:t>
      </w:r>
      <w:r>
        <w:rPr>
          <w:rFonts w:hint="eastAsia" w:ascii="方正仿宋_GBK" w:hAnsi="方正仿宋_GBK" w:eastAsia="方正仿宋_GBK" w:cs="方正仿宋_GBK"/>
          <w:sz w:val="30"/>
          <w:szCs w:val="30"/>
        </w:rPr>
        <w:t>2、举高消防车在扑救高层建筑火灾时，选择停靠位置的安全要求是（ ABCD ）。</w:t>
      </w:r>
    </w:p>
    <w:p w14:paraId="3786E90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（A）通道能承受消防车荷载    （B）梯子伸展有足够的净空   （C）满足支腿伸展的宽度      （D）避开架空输变电线路       （E）不能堵塞通道</w:t>
      </w:r>
    </w:p>
    <w:p w14:paraId="4E2AAB1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13</w:t>
      </w:r>
      <w:r>
        <w:rPr>
          <w:rFonts w:hint="eastAsia" w:ascii="方正仿宋_GBK" w:hAnsi="方正仿宋_GBK" w:eastAsia="方正仿宋_GBK" w:cs="方正仿宋_GBK"/>
          <w:sz w:val="30"/>
          <w:szCs w:val="30"/>
        </w:rPr>
        <w:t>3、智能型水质分析仪可对( ABCD )进行定性分析。</w:t>
      </w:r>
    </w:p>
    <w:p w14:paraId="7D207DC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（A）地表水    （B）地下水    （C）各种废水    </w:t>
      </w:r>
    </w:p>
    <w:p w14:paraId="4855563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（D）饮用水    （E）各种溶剂</w:t>
      </w:r>
    </w:p>
    <w:p w14:paraId="4DFFF48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13</w:t>
      </w:r>
      <w:r>
        <w:rPr>
          <w:rFonts w:hint="eastAsia" w:ascii="方正仿宋_GBK" w:hAnsi="方正仿宋_GBK" w:eastAsia="方正仿宋_GBK" w:cs="方正仿宋_GBK"/>
          <w:sz w:val="30"/>
          <w:szCs w:val="30"/>
        </w:rPr>
        <w:t>4、消防车按功能可分为（ ABCD ）。</w:t>
      </w:r>
    </w:p>
    <w:p w14:paraId="4075C5A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（A）灭火消防车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（B）举高消防车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（C）专勤消防车</w:t>
      </w:r>
    </w:p>
    <w:p w14:paraId="4E13D2B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（D）战勤保障消防车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（E）医疗救护车</w:t>
      </w:r>
    </w:p>
    <w:p w14:paraId="77B3993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3</w:t>
      </w:r>
      <w:r>
        <w:rPr>
          <w:rFonts w:hint="eastAsia" w:ascii="方正仿宋_GBK" w:hAnsi="方正仿宋_GBK" w:eastAsia="方正仿宋_GBK" w:cs="方正仿宋_GBK"/>
          <w:sz w:val="30"/>
          <w:szCs w:val="30"/>
        </w:rPr>
        <w:t>5、消防车按主要结构特征不同，可分为（ACE）。</w:t>
      </w:r>
    </w:p>
    <w:p w14:paraId="0A85E1D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（A）罐类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（B）专勤消防车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（C）特种类</w:t>
      </w:r>
    </w:p>
    <w:p w14:paraId="17BD13B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（D）战勤保障消防车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（E）举高类</w:t>
      </w:r>
    </w:p>
    <w:p w14:paraId="5E38F6D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3</w:t>
      </w:r>
      <w:r>
        <w:rPr>
          <w:rFonts w:hint="eastAsia" w:ascii="方正仿宋_GBK" w:hAnsi="方正仿宋_GBK" w:eastAsia="方正仿宋_GBK" w:cs="方正仿宋_GBK"/>
          <w:sz w:val="30"/>
          <w:szCs w:val="30"/>
        </w:rPr>
        <w:t>6、灭火防护服是保护消防员免受（ ABCD ）以及其它危险物品伤害的保护装备。</w:t>
      </w:r>
    </w:p>
    <w:p w14:paraId="3DD7B03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（A）高温       （B）蒸汽     （C）热水        </w:t>
      </w:r>
    </w:p>
    <w:p w14:paraId="0AF665B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（D）热物体    （E）撞击</w:t>
      </w:r>
    </w:p>
    <w:p w14:paraId="1B9AFCF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3</w:t>
      </w:r>
      <w:r>
        <w:rPr>
          <w:rFonts w:hint="eastAsia" w:ascii="方正仿宋_GBK" w:hAnsi="方正仿宋_GBK" w:eastAsia="方正仿宋_GBK" w:cs="方正仿宋_GBK"/>
          <w:sz w:val="30"/>
          <w:szCs w:val="30"/>
        </w:rPr>
        <w:t>7、特种类消防车包括（BCD）。</w:t>
      </w:r>
    </w:p>
    <w:p w14:paraId="243DEC5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（A）干粉消防车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（B）抢险救援消防车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（C）照明消防车</w:t>
      </w:r>
    </w:p>
    <w:p w14:paraId="50FC9A0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（D）核生化侦检消防车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（E）云梯消防车</w:t>
      </w:r>
    </w:p>
    <w:p w14:paraId="43AFF80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3</w:t>
      </w:r>
      <w:r>
        <w:rPr>
          <w:rFonts w:hint="eastAsia" w:ascii="方正仿宋_GBK" w:hAnsi="方正仿宋_GBK" w:eastAsia="方正仿宋_GBK" w:cs="方正仿宋_GBK"/>
          <w:sz w:val="30"/>
          <w:szCs w:val="30"/>
        </w:rPr>
        <w:t>8、防化手套可用于防护（ ABCD ）等。</w:t>
      </w:r>
    </w:p>
    <w:p w14:paraId="16BE61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（A）油类       （B）酸类     （C）腐蚀性介质  </w:t>
      </w:r>
    </w:p>
    <w:p w14:paraId="7DA1147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（D）酒精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（E）切割</w:t>
      </w:r>
    </w:p>
    <w:p w14:paraId="3F9E223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3</w:t>
      </w:r>
      <w:r>
        <w:rPr>
          <w:rFonts w:hint="eastAsia" w:ascii="方正仿宋_GBK" w:hAnsi="方正仿宋_GBK" w:eastAsia="方正仿宋_GBK" w:cs="方正仿宋_GBK"/>
          <w:sz w:val="30"/>
          <w:szCs w:val="30"/>
        </w:rPr>
        <w:t>9、热像仪用于黑暗、浓烟条件下（ ABCD ）。</w:t>
      </w:r>
    </w:p>
    <w:p w14:paraId="3D00C53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（A）观测火源及火势蔓延方向   （B）寻找被困人员</w:t>
      </w:r>
    </w:p>
    <w:p w14:paraId="32B8332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（C）监测异常高温及余火</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（D）观测消防队员所处位置</w:t>
      </w:r>
    </w:p>
    <w:p w14:paraId="20619D3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（E）探测被埋压人员的位置</w:t>
      </w:r>
    </w:p>
    <w:p w14:paraId="0F82731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0、可燃气体和毒性气体检测仪适用于检测空气中的（ ABCDE ）等气体。</w:t>
      </w:r>
    </w:p>
    <w:p w14:paraId="25E8A9B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（A）砷化氢      （B）硫化氢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（C）氯化氢      </w:t>
      </w:r>
    </w:p>
    <w:p w14:paraId="319C264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（D）氯气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（E）二氧化硫</w:t>
      </w:r>
    </w:p>
    <w:p w14:paraId="529DDBD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1、有毒气体探测仪可检测（ ABCD ）。</w:t>
      </w:r>
    </w:p>
    <w:p w14:paraId="0F9E84A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（A）可燃气      （B）毒气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（C）氧气    </w:t>
      </w:r>
    </w:p>
    <w:p w14:paraId="0E8B24C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（D）有机挥发性气体   （E）放射性粉尘</w:t>
      </w:r>
    </w:p>
    <w:p w14:paraId="35A6D2F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2、救生照明线适用于（ ABCD ）。</w:t>
      </w:r>
    </w:p>
    <w:p w14:paraId="31503C5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（A）浓烟场所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（B）无照明场所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（C）水下作业</w:t>
      </w:r>
    </w:p>
    <w:p w14:paraId="001034F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（D）有毒及易燃易爆气体环境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（E）高温火场</w:t>
      </w:r>
    </w:p>
    <w:p w14:paraId="7B27C7C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3、使用救生气垫的注意事项有（ ABCDE ）。</w:t>
      </w:r>
    </w:p>
    <w:p w14:paraId="12AE620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（A）注意避免尖锐物体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（B）防止被划伤或磨损  </w:t>
      </w:r>
    </w:p>
    <w:p w14:paraId="64D5EB8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（C）避免接触油类及腐蚀性物品</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（D）注意使用高度</w:t>
      </w:r>
    </w:p>
    <w:p w14:paraId="782DCA0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（E）气垫充气不能太足</w:t>
      </w:r>
    </w:p>
    <w:p w14:paraId="5EF80B2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4、手抬机动消防泵具有（ AB ）的特点。</w:t>
      </w:r>
    </w:p>
    <w:p w14:paraId="2BF913B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（A）适用性广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（B）机动性强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（C）流量大</w:t>
      </w:r>
    </w:p>
    <w:p w14:paraId="1D35C76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（D）供水能力强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（E）功率大</w:t>
      </w:r>
    </w:p>
    <w:p w14:paraId="09019A7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5、液压剪扩两用钳主要用于（ ABC ）。</w:t>
      </w:r>
    </w:p>
    <w:p w14:paraId="72987C1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（A）剪切       （B）扩张      （C）牵拉</w:t>
      </w:r>
    </w:p>
    <w:p w14:paraId="493F05E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（D）开凿       （E）切割</w:t>
      </w:r>
    </w:p>
    <w:p w14:paraId="0E7623C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6、气动破拆工具组主要用于（ ABCDE ）。</w:t>
      </w:r>
    </w:p>
    <w:p w14:paraId="3738C91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（A）凿门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（B）交通事故救援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（C）飞机破拆  </w:t>
      </w:r>
    </w:p>
    <w:p w14:paraId="3BE6893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（D）混凝土开凿</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（E）船舱甲板破拆</w:t>
      </w:r>
    </w:p>
    <w:p w14:paraId="0F05853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147</w:t>
      </w:r>
      <w:r>
        <w:rPr>
          <w:rFonts w:hint="eastAsia" w:ascii="方正仿宋_GBK" w:hAnsi="方正仿宋_GBK" w:eastAsia="方正仿宋_GBK" w:cs="方正仿宋_GBK"/>
          <w:sz w:val="30"/>
          <w:szCs w:val="30"/>
        </w:rPr>
        <w:t>、起重气垫主要用于（ AC）。</w:t>
      </w:r>
    </w:p>
    <w:p w14:paraId="356926C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（A）升举扶正倒翻车辆        （B）楼层被困下跳逃生</w:t>
      </w:r>
    </w:p>
    <w:p w14:paraId="5EEE785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（C）建筑倒塌救人</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（D）消防员自救     （E）转移受伤人员</w:t>
      </w:r>
    </w:p>
    <w:p w14:paraId="528E4AD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148</w:t>
      </w:r>
      <w:r>
        <w:rPr>
          <w:rFonts w:hint="eastAsia" w:ascii="方正仿宋_GBK" w:hAnsi="方正仿宋_GBK" w:eastAsia="方正仿宋_GBK" w:cs="方正仿宋_GBK"/>
          <w:sz w:val="30"/>
          <w:szCs w:val="30"/>
        </w:rPr>
        <w:t>、高倍数泡沫发生器适用于（ ABCDE ）。</w:t>
      </w:r>
    </w:p>
    <w:p w14:paraId="44B9FE3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（A）扑救一般固体物质火灾    （B）油类火灾    </w:t>
      </w:r>
    </w:p>
    <w:p w14:paraId="17F6993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（C）有限空间火灾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（D）大面积火灾        （E）排烟</w:t>
      </w:r>
    </w:p>
    <w:p w14:paraId="3A5B155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149</w:t>
      </w:r>
      <w:r>
        <w:rPr>
          <w:rFonts w:hint="eastAsia" w:ascii="方正仿宋_GBK" w:hAnsi="方正仿宋_GBK" w:eastAsia="方正仿宋_GBK" w:cs="方正仿宋_GBK"/>
          <w:sz w:val="30"/>
          <w:szCs w:val="30"/>
        </w:rPr>
        <w:t>、消防泵按额定工作压力分为（ ABCDE ）。</w:t>
      </w:r>
    </w:p>
    <w:p w14:paraId="3D24122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（A）低压泵    （B）中压泵   （C）中低压泵     </w:t>
      </w:r>
    </w:p>
    <w:p w14:paraId="528D77B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（D）高压泵     （E）高低压泵</w:t>
      </w:r>
    </w:p>
    <w:p w14:paraId="34719B3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150</w:t>
      </w:r>
      <w:r>
        <w:rPr>
          <w:rFonts w:hint="eastAsia" w:ascii="方正仿宋_GBK" w:hAnsi="方正仿宋_GBK" w:eastAsia="方正仿宋_GBK" w:cs="方正仿宋_GBK"/>
          <w:sz w:val="30"/>
          <w:szCs w:val="30"/>
        </w:rPr>
        <w:t>、水罐消防车根据装备的水泵种类不同可分为（ ABCDE）。</w:t>
      </w:r>
    </w:p>
    <w:p w14:paraId="45783FD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（A）低压泵消防车       （B）中低压泵水罐消防车 </w:t>
      </w:r>
    </w:p>
    <w:p w14:paraId="6DDDF87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（C）高低压泵水罐消防车         （D）高中低压泵水罐消防车（E）超高压泵消防车</w:t>
      </w:r>
    </w:p>
    <w:p w14:paraId="1071682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151</w:t>
      </w:r>
      <w:r>
        <w:rPr>
          <w:rFonts w:hint="eastAsia" w:ascii="方正仿宋_GBK" w:hAnsi="方正仿宋_GBK" w:eastAsia="方正仿宋_GBK" w:cs="方正仿宋_GBK"/>
          <w:sz w:val="30"/>
          <w:szCs w:val="30"/>
        </w:rPr>
        <w:t>、干粉消防车在通用汽车底盘上装备了（ BCD ）等。</w:t>
      </w:r>
    </w:p>
    <w:p w14:paraId="391FCFB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（A）干粉混合装置   （B）干粉储罐</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（C）干粉喷射系统</w:t>
      </w:r>
    </w:p>
    <w:p w14:paraId="0CC145C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（D）干粉驱动系统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（E）空气泡沫比例混合装置</w:t>
      </w:r>
    </w:p>
    <w:p w14:paraId="01BB8FB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152</w:t>
      </w:r>
      <w:r>
        <w:rPr>
          <w:rFonts w:hint="eastAsia" w:ascii="方正仿宋_GBK" w:hAnsi="方正仿宋_GBK" w:eastAsia="方正仿宋_GBK" w:cs="方正仿宋_GBK"/>
          <w:sz w:val="30"/>
          <w:szCs w:val="30"/>
        </w:rPr>
        <w:t>、干粉消防车干粉驱动系统有（ ADE ）干粉驱动系统等类型。</w:t>
      </w:r>
    </w:p>
    <w:p w14:paraId="6042F20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（A）氮气      （B）氧气     （C）氦气           </w:t>
      </w:r>
    </w:p>
    <w:p w14:paraId="148734C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（D）燃气     （E）二氧化碳</w:t>
      </w:r>
    </w:p>
    <w:p w14:paraId="117279E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153</w:t>
      </w:r>
      <w:r>
        <w:rPr>
          <w:rFonts w:hint="eastAsia" w:ascii="方正仿宋_GBK" w:hAnsi="方正仿宋_GBK" w:eastAsia="方正仿宋_GBK" w:cs="方正仿宋_GBK"/>
          <w:sz w:val="30"/>
          <w:szCs w:val="30"/>
        </w:rPr>
        <w:t>、干粉消防车主要用于扑救（ ABDE ）火灾。</w:t>
      </w:r>
    </w:p>
    <w:p w14:paraId="4FB32C0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（A）可燃液体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（B）易燃液体</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（C）可燃金属</w:t>
      </w:r>
    </w:p>
    <w:p w14:paraId="222080D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（D）可燃气体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（E）带电设备</w:t>
      </w:r>
    </w:p>
    <w:p w14:paraId="217D351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154</w:t>
      </w:r>
      <w:r>
        <w:rPr>
          <w:rFonts w:hint="eastAsia" w:ascii="方正仿宋_GBK" w:hAnsi="方正仿宋_GBK" w:eastAsia="方正仿宋_GBK" w:cs="方正仿宋_GBK"/>
          <w:sz w:val="30"/>
          <w:szCs w:val="30"/>
        </w:rPr>
        <w:t>、干粉泡沫联用消防车具有独立或联合喷射（ CDE ）的功能。</w:t>
      </w:r>
    </w:p>
    <w:p w14:paraId="41DC25B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（A）二氧化碳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（B）氮气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（C）水     </w:t>
      </w:r>
    </w:p>
    <w:p w14:paraId="46CA772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（D）泡沫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（E）干粉</w:t>
      </w:r>
    </w:p>
    <w:p w14:paraId="6A5DB3C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155</w:t>
      </w:r>
      <w:r>
        <w:rPr>
          <w:rFonts w:hint="eastAsia" w:ascii="方正仿宋_GBK" w:hAnsi="方正仿宋_GBK" w:eastAsia="方正仿宋_GBK" w:cs="方正仿宋_GBK"/>
          <w:sz w:val="30"/>
          <w:szCs w:val="30"/>
        </w:rPr>
        <w:t>、举高消防车举升系统的工作臂可分为（ ACE ）形式。</w:t>
      </w:r>
    </w:p>
    <w:p w14:paraId="3D82AAE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（A）曲臂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（B）直臂     （C）伸缩臂</w:t>
      </w:r>
    </w:p>
    <w:p w14:paraId="2A7B1DF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（D）折叠臂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（E）组合臂</w:t>
      </w:r>
    </w:p>
    <w:p w14:paraId="1935D1E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156</w:t>
      </w:r>
      <w:r>
        <w:rPr>
          <w:rFonts w:hint="eastAsia" w:ascii="方正仿宋_GBK" w:hAnsi="方正仿宋_GBK" w:eastAsia="方正仿宋_GBK" w:cs="方正仿宋_GBK"/>
          <w:sz w:val="30"/>
          <w:szCs w:val="30"/>
        </w:rPr>
        <w:t>、举高消防车常用于（ ACD ）火灾扑救。</w:t>
      </w:r>
    </w:p>
    <w:p w14:paraId="6BBE505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（A）高层建筑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（B）交通工具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（C）高大石油化工装置</w:t>
      </w:r>
    </w:p>
    <w:p w14:paraId="38ACA46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（D）大型仓库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（E）高架带电设备</w:t>
      </w:r>
    </w:p>
    <w:p w14:paraId="77AACFC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157</w:t>
      </w:r>
      <w:r>
        <w:rPr>
          <w:rFonts w:hint="eastAsia" w:ascii="方正仿宋_GBK" w:hAnsi="方正仿宋_GBK" w:eastAsia="方正仿宋_GBK" w:cs="方正仿宋_GBK"/>
          <w:sz w:val="30"/>
          <w:szCs w:val="30"/>
        </w:rPr>
        <w:t>、举高消防车具有（ ABCDE ）等功能。</w:t>
      </w:r>
    </w:p>
    <w:p w14:paraId="7A26546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（A）喷射灭火剂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（B）提供灭火通道</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（C）供应消防器材</w:t>
      </w:r>
    </w:p>
    <w:p w14:paraId="1D7999D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（D）营救被困人员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（E）抢救贵重物资</w:t>
      </w:r>
    </w:p>
    <w:p w14:paraId="428622D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158</w:t>
      </w:r>
      <w:r>
        <w:rPr>
          <w:rFonts w:hint="eastAsia" w:ascii="方正仿宋_GBK" w:hAnsi="方正仿宋_GBK" w:eastAsia="方正仿宋_GBK" w:cs="方正仿宋_GBK"/>
          <w:sz w:val="30"/>
          <w:szCs w:val="30"/>
        </w:rPr>
        <w:t>、消防艇主要用于（ ABCDE ）。</w:t>
      </w:r>
    </w:p>
    <w:p w14:paraId="10CA4D2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（A）水上交通工具灭火救援   </w:t>
      </w:r>
    </w:p>
    <w:p w14:paraId="29ACB79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（B）沿江（河、湖）建筑物火灾扑救</w:t>
      </w:r>
    </w:p>
    <w:p w14:paraId="36928A8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（C）水上救生</w:t>
      </w:r>
    </w:p>
    <w:p w14:paraId="38E66BA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（D）流淌水面油类处理</w:t>
      </w:r>
    </w:p>
    <w:p w14:paraId="773072C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（E）对陆上灭火消防车支援</w:t>
      </w:r>
    </w:p>
    <w:p w14:paraId="68E7DD0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159</w:t>
      </w:r>
      <w:r>
        <w:rPr>
          <w:rFonts w:hint="eastAsia" w:ascii="方正仿宋_GBK" w:hAnsi="方正仿宋_GBK" w:eastAsia="方正仿宋_GBK" w:cs="方正仿宋_GBK"/>
          <w:sz w:val="30"/>
          <w:szCs w:val="30"/>
        </w:rPr>
        <w:t>、消防头盔用于保护头部、颈部免受（ ABCDE ）伤害。</w:t>
      </w:r>
    </w:p>
    <w:p w14:paraId="50619F8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（A）坠落物冲击穿透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（B）热辐射</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（C）电击   </w:t>
      </w:r>
    </w:p>
    <w:p w14:paraId="2B5E491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（D）火焰    （E）侧向挤压</w:t>
      </w:r>
    </w:p>
    <w:p w14:paraId="144FF9D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160</w:t>
      </w:r>
      <w:r>
        <w:rPr>
          <w:rFonts w:hint="eastAsia" w:ascii="方正仿宋_GBK" w:hAnsi="方正仿宋_GBK" w:eastAsia="方正仿宋_GBK" w:cs="方正仿宋_GBK"/>
          <w:sz w:val="30"/>
          <w:szCs w:val="30"/>
        </w:rPr>
        <w:t>、供消防员使用的呼吸保护器具主要有（ ACD ）。</w:t>
      </w:r>
    </w:p>
    <w:p w14:paraId="4BD0F75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（A）过滤式防毒面具    （B）自动呼吸复苏器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（C）空气呼吸器</w:t>
      </w:r>
    </w:p>
    <w:p w14:paraId="647E225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（D）氧气呼吸器        （E）简易逃生面罩</w:t>
      </w:r>
    </w:p>
    <w:p w14:paraId="5E7F704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161</w:t>
      </w:r>
      <w:r>
        <w:rPr>
          <w:rFonts w:hint="eastAsia" w:ascii="方正仿宋_GBK" w:hAnsi="方正仿宋_GBK" w:eastAsia="方正仿宋_GBK" w:cs="方正仿宋_GBK"/>
          <w:sz w:val="30"/>
          <w:szCs w:val="30"/>
        </w:rPr>
        <w:t>、多用途滤毒罐适合在（ ABCD ）的情况下使用。</w:t>
      </w:r>
    </w:p>
    <w:p w14:paraId="1AD6380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（A）氧气含量不低于17%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（B）狭小空间     </w:t>
      </w:r>
    </w:p>
    <w:p w14:paraId="38881CA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（C）一定浓度有害气体场所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（D）通风条件不好场所 </w:t>
      </w:r>
    </w:p>
    <w:p w14:paraId="240C6B2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（E）核辐射环境</w:t>
      </w:r>
    </w:p>
    <w:p w14:paraId="6F923F0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162</w:t>
      </w:r>
      <w:r>
        <w:rPr>
          <w:rFonts w:hint="eastAsia" w:ascii="方正仿宋_GBK" w:hAnsi="方正仿宋_GBK" w:eastAsia="方正仿宋_GBK" w:cs="方正仿宋_GBK"/>
          <w:sz w:val="30"/>
          <w:szCs w:val="30"/>
        </w:rPr>
        <w:t>、破拆器材分为（ ABC ）。</w:t>
      </w:r>
    </w:p>
    <w:p w14:paraId="2320C02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（A）手工破拆工具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（B）动力破拆工具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（C）化学破拆工具</w:t>
      </w:r>
    </w:p>
    <w:p w14:paraId="4981085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（D）简易破拆工具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（E）组合破拆工具</w:t>
      </w:r>
    </w:p>
    <w:p w14:paraId="2E2B170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163</w:t>
      </w:r>
      <w:r>
        <w:rPr>
          <w:rFonts w:hint="eastAsia" w:ascii="方正仿宋_GBK" w:hAnsi="方正仿宋_GBK" w:eastAsia="方正仿宋_GBK" w:cs="方正仿宋_GBK"/>
          <w:sz w:val="30"/>
          <w:szCs w:val="30"/>
        </w:rPr>
        <w:t>、空气呼吸器每次使用后要对（ ABCDE ）等组件进行清洁、消毒。</w:t>
      </w:r>
    </w:p>
    <w:p w14:paraId="342DA07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（A）全面罩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（B）背托      （C）气瓶</w:t>
      </w:r>
    </w:p>
    <w:p w14:paraId="2BF3D31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（D）减压阀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（E）供气阀</w:t>
      </w:r>
    </w:p>
    <w:p w14:paraId="10AA831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164</w:t>
      </w:r>
      <w:r>
        <w:rPr>
          <w:rFonts w:hint="eastAsia" w:ascii="方正仿宋_GBK" w:hAnsi="方正仿宋_GBK" w:eastAsia="方正仿宋_GBK" w:cs="方正仿宋_GBK"/>
          <w:sz w:val="30"/>
          <w:szCs w:val="30"/>
        </w:rPr>
        <w:t>、防高温手套具有（ ABCDE ）性能。</w:t>
      </w:r>
    </w:p>
    <w:p w14:paraId="1CEC9C8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（A）防火     （B）隔热      （C）耐高温        </w:t>
      </w:r>
    </w:p>
    <w:p w14:paraId="066477B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（D）防切割    （E）防刺穿</w:t>
      </w:r>
    </w:p>
    <w:p w14:paraId="4C81DFA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165</w:t>
      </w:r>
      <w:r>
        <w:rPr>
          <w:rFonts w:hint="eastAsia" w:ascii="方正仿宋_GBK" w:hAnsi="方正仿宋_GBK" w:eastAsia="方正仿宋_GBK" w:cs="方正仿宋_GBK"/>
          <w:sz w:val="30"/>
          <w:szCs w:val="30"/>
        </w:rPr>
        <w:t>、军事毒剂侦检仪用于侦检气态及液态（ ABCDE ）等化学战剂。</w:t>
      </w:r>
    </w:p>
    <w:p w14:paraId="3AE36B5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（A）GA       （B）GB        （C）GD   </w:t>
      </w:r>
    </w:p>
    <w:p w14:paraId="78768FC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（D）HD        （E）VX</w:t>
      </w:r>
    </w:p>
    <w:p w14:paraId="16D2959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166</w:t>
      </w:r>
      <w:r>
        <w:rPr>
          <w:rFonts w:hint="eastAsia" w:ascii="方正仿宋_GBK" w:hAnsi="方正仿宋_GBK" w:eastAsia="方正仿宋_GBK" w:cs="方正仿宋_GBK"/>
          <w:sz w:val="30"/>
          <w:szCs w:val="30"/>
        </w:rPr>
        <w:t>、内封式堵漏袋主要由（ ABCDE ）等组成。</w:t>
      </w:r>
    </w:p>
    <w:p w14:paraId="5B93D7F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（A）出口控制阀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（B）脚踏泵或手泵      （C）快速接头气管</w:t>
      </w:r>
    </w:p>
    <w:p w14:paraId="290D3E3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（D）安全限压阀</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（E）减压表</w:t>
      </w:r>
    </w:p>
    <w:p w14:paraId="418E818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167</w:t>
      </w:r>
      <w:r>
        <w:rPr>
          <w:rFonts w:hint="eastAsia" w:ascii="方正仿宋_GBK" w:hAnsi="方正仿宋_GBK" w:eastAsia="方正仿宋_GBK" w:cs="方正仿宋_GBK"/>
          <w:sz w:val="30"/>
          <w:szCs w:val="30"/>
        </w:rPr>
        <w:t>、内封式堵漏袋在发生危险物质泄漏事故时，用于对（ CD ）进行堵漏。</w:t>
      </w:r>
    </w:p>
    <w:p w14:paraId="3CCD6D7C">
      <w:pP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t xml:space="preserve">（A）储罐裂缝 </w:t>
      </w:r>
      <w:r>
        <w:rPr>
          <w:rFonts w:hint="eastAsia" w:ascii="方正仿宋_GBK" w:hAnsi="方正仿宋_GBK" w:eastAsia="方正仿宋_GBK" w:cs="方正仿宋_GBK"/>
          <w:sz w:val="30"/>
          <w:szCs w:val="30"/>
          <w:highlight w:val="none"/>
        </w:rPr>
        <w:tab/>
      </w:r>
      <w:r>
        <w:rPr>
          <w:rFonts w:hint="eastAsia" w:ascii="方正仿宋_GBK" w:hAnsi="方正仿宋_GBK" w:eastAsia="方正仿宋_GBK" w:cs="方正仿宋_GBK"/>
          <w:sz w:val="30"/>
          <w:szCs w:val="30"/>
          <w:highlight w:val="none"/>
        </w:rPr>
        <w:t xml:space="preserve">     （B）容器泄漏        （C）排水管道</w:t>
      </w:r>
    </w:p>
    <w:p w14:paraId="04A1494C">
      <w:pP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t>（D）密封沟渠        （E）槽车泄漏</w:t>
      </w:r>
    </w:p>
    <w:p w14:paraId="344EEE8A">
      <w:pP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lang w:val="en-US" w:eastAsia="zh-CN"/>
        </w:rPr>
        <w:t>168</w:t>
      </w:r>
      <w:r>
        <w:rPr>
          <w:rFonts w:hint="eastAsia" w:ascii="方正仿宋_GBK" w:hAnsi="方正仿宋_GBK" w:eastAsia="方正仿宋_GBK" w:cs="方正仿宋_GBK"/>
          <w:sz w:val="30"/>
          <w:szCs w:val="30"/>
          <w:highlight w:val="none"/>
        </w:rPr>
        <w:t>、注入式堵漏器材主要用于（ A）等部位的泄漏。</w:t>
      </w:r>
    </w:p>
    <w:p w14:paraId="5B921B24">
      <w:pP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t>（A）法兰盘     （B）排水管道     （C）管壁</w:t>
      </w:r>
    </w:p>
    <w:p w14:paraId="7F5EF284">
      <w:pP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t>（D）罐体        （E）容器裂缝</w:t>
      </w:r>
    </w:p>
    <w:p w14:paraId="7ADAEE63">
      <w:pP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lang w:val="en-US" w:eastAsia="zh-CN"/>
        </w:rPr>
        <w:t>169</w:t>
      </w:r>
      <w:r>
        <w:rPr>
          <w:rFonts w:hint="eastAsia" w:ascii="方正仿宋_GBK" w:hAnsi="方正仿宋_GBK" w:eastAsia="方正仿宋_GBK" w:cs="方正仿宋_GBK"/>
          <w:sz w:val="30"/>
          <w:szCs w:val="30"/>
          <w:highlight w:val="none"/>
        </w:rPr>
        <w:t>、粘贴式堵漏器材主要用于（ ABCDE ）等部位的点状、线状而后蜂窝状泄漏。</w:t>
      </w:r>
    </w:p>
    <w:p w14:paraId="270D405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highlight w:val="none"/>
        </w:rPr>
        <w:t>（A）法兰垫   （B）盘根       （C</w:t>
      </w:r>
      <w:r>
        <w:rPr>
          <w:rFonts w:hint="eastAsia" w:ascii="方正仿宋_GBK" w:hAnsi="方正仿宋_GBK" w:eastAsia="方正仿宋_GBK" w:cs="方正仿宋_GBK"/>
          <w:sz w:val="30"/>
          <w:szCs w:val="30"/>
        </w:rPr>
        <w:t xml:space="preserve">）管壁       </w:t>
      </w:r>
    </w:p>
    <w:p w14:paraId="0213472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（D）罐体         （E）阀门</w:t>
      </w:r>
    </w:p>
    <w:p w14:paraId="4B4E5ED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170</w:t>
      </w:r>
      <w:r>
        <w:rPr>
          <w:rFonts w:hint="eastAsia" w:ascii="方正仿宋_GBK" w:hAnsi="方正仿宋_GBK" w:eastAsia="方正仿宋_GBK" w:cs="方正仿宋_GBK"/>
          <w:sz w:val="30"/>
          <w:szCs w:val="30"/>
        </w:rPr>
        <w:t>、防化洗消车主要具备（ BCDE ）等功能。</w:t>
      </w:r>
    </w:p>
    <w:p w14:paraId="35BDB90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（A）喷射泡沫 （B）侦检       （C）防护       </w:t>
      </w:r>
    </w:p>
    <w:p w14:paraId="5690C2C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（D）堵漏输转     （E）洗消</w:t>
      </w:r>
    </w:p>
    <w:p w14:paraId="4201F3B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171</w:t>
      </w:r>
      <w:r>
        <w:rPr>
          <w:rFonts w:hint="eastAsia" w:ascii="方正仿宋_GBK" w:hAnsi="方正仿宋_GBK" w:eastAsia="方正仿宋_GBK" w:cs="方正仿宋_GBK"/>
          <w:sz w:val="30"/>
          <w:szCs w:val="30"/>
        </w:rPr>
        <w:t>、自卸式消防车一般是指具备（ CDE ）等功能的消防车。</w:t>
      </w:r>
    </w:p>
    <w:p w14:paraId="4DECE58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（A）喷射泡沫 （B）牵引起吊   （C）器材保障   </w:t>
      </w:r>
    </w:p>
    <w:p w14:paraId="60180C3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（D）供泡沫液     （E）生活保障</w:t>
      </w:r>
    </w:p>
    <w:p w14:paraId="6FD2899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172</w:t>
      </w:r>
      <w:r>
        <w:rPr>
          <w:rFonts w:hint="eastAsia" w:ascii="方正仿宋_GBK" w:hAnsi="方正仿宋_GBK" w:eastAsia="方正仿宋_GBK" w:cs="方正仿宋_GBK"/>
          <w:sz w:val="30"/>
          <w:szCs w:val="30"/>
        </w:rPr>
        <w:t>、举高消防车按用途一般分为（ADE）。</w:t>
      </w:r>
    </w:p>
    <w:p w14:paraId="452F2E4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（A）云梯消防车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（B）曲臂消防车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（C）直臂消防车</w:t>
      </w:r>
    </w:p>
    <w:p w14:paraId="32C8DF3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（D）登高平台消防车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（E）举高喷射消防车</w:t>
      </w:r>
    </w:p>
    <w:p w14:paraId="6180427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173</w:t>
      </w:r>
      <w:r>
        <w:rPr>
          <w:rFonts w:hint="eastAsia" w:ascii="方正仿宋_GBK" w:hAnsi="方正仿宋_GBK" w:eastAsia="方正仿宋_GBK" w:cs="方正仿宋_GBK"/>
          <w:sz w:val="30"/>
          <w:szCs w:val="30"/>
        </w:rPr>
        <w:t>、新型泡沫－干粉联用消防车装有全功率取力器，具有( BCD )的特点。</w:t>
      </w:r>
    </w:p>
    <w:p w14:paraId="1C7BB23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（A）水陆两用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（B）速度快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（C）机动性好</w:t>
      </w:r>
    </w:p>
    <w:p w14:paraId="445AF47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（D）边行驶边喷射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（E）低压、中压、高压喷射灭火</w:t>
      </w:r>
    </w:p>
    <w:p w14:paraId="626BBB4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174</w:t>
      </w:r>
      <w:r>
        <w:rPr>
          <w:rFonts w:hint="eastAsia" w:ascii="方正仿宋_GBK" w:hAnsi="方正仿宋_GBK" w:eastAsia="方正仿宋_GBK" w:cs="方正仿宋_GBK"/>
          <w:sz w:val="30"/>
          <w:szCs w:val="30"/>
        </w:rPr>
        <w:t>、举高消防车的举升系统由( AE )组成。</w:t>
      </w:r>
    </w:p>
    <w:p w14:paraId="1A2D16D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（A）液压装置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（B）电气系统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（C）汽车底盘   </w:t>
      </w:r>
    </w:p>
    <w:p w14:paraId="38B016F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（D）水路系统     （E）工作臂</w:t>
      </w:r>
    </w:p>
    <w:p w14:paraId="7FECB64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175</w:t>
      </w:r>
      <w:r>
        <w:rPr>
          <w:rFonts w:hint="eastAsia" w:ascii="方正仿宋_GBK" w:hAnsi="方正仿宋_GBK" w:eastAsia="方正仿宋_GBK" w:cs="方正仿宋_GBK"/>
          <w:sz w:val="30"/>
          <w:szCs w:val="30"/>
        </w:rPr>
        <w:t>、四冲程汽油发动机每个工作循环要经过（ABCE）活塞行程。</w:t>
      </w:r>
    </w:p>
    <w:p w14:paraId="22C1086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（A）进气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（B）压缩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（C）做功     </w:t>
      </w:r>
    </w:p>
    <w:p w14:paraId="3D2B015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（D）换气</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（E）排气</w:t>
      </w:r>
    </w:p>
    <w:p w14:paraId="5BBDDEB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176</w:t>
      </w:r>
      <w:r>
        <w:rPr>
          <w:rFonts w:hint="eastAsia" w:ascii="方正仿宋_GBK" w:hAnsi="方正仿宋_GBK" w:eastAsia="方正仿宋_GBK" w:cs="方正仿宋_GBK"/>
          <w:sz w:val="30"/>
          <w:szCs w:val="30"/>
        </w:rPr>
        <w:t>、举高消防车的安全装置主要由( ABCDE )组成。</w:t>
      </w:r>
    </w:p>
    <w:p w14:paraId="3F8A5BC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（A）顺序控制机构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（B）软腿报警机构    （C）底盘调平装置</w:t>
      </w:r>
    </w:p>
    <w:p w14:paraId="275A230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（D）自动断油系统        （E）红外探测机构</w:t>
      </w:r>
    </w:p>
    <w:p w14:paraId="2DF004E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177</w:t>
      </w:r>
      <w:r>
        <w:rPr>
          <w:rFonts w:hint="eastAsia" w:ascii="方正仿宋_GBK" w:hAnsi="方正仿宋_GBK" w:eastAsia="方正仿宋_GBK" w:cs="方正仿宋_GBK"/>
          <w:sz w:val="30"/>
          <w:szCs w:val="30"/>
        </w:rPr>
        <w:t>、水罐消防车真空表不指示或真空度很小，可能的故障是( ABD )。</w:t>
      </w:r>
    </w:p>
    <w:p w14:paraId="35A555C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（A）吸水管路密封不好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（B）引水装置故障   （C）泵进水管堵塞</w:t>
      </w:r>
    </w:p>
    <w:p w14:paraId="24290FD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（D）滤水器露出水面    （E）吸水深度过大</w:t>
      </w:r>
    </w:p>
    <w:p w14:paraId="389717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178</w:t>
      </w:r>
      <w:r>
        <w:rPr>
          <w:rFonts w:hint="eastAsia" w:ascii="方正仿宋_GBK" w:hAnsi="方正仿宋_GBK" w:eastAsia="方正仿宋_GBK" w:cs="方正仿宋_GBK"/>
          <w:sz w:val="30"/>
          <w:szCs w:val="30"/>
        </w:rPr>
        <w:t>、消防艇按功能可分为( CDE )。</w:t>
      </w:r>
    </w:p>
    <w:p w14:paraId="3435804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（A）运输艇        （B）V型艇      （C）作战艇     </w:t>
      </w:r>
    </w:p>
    <w:p w14:paraId="08D4CFB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（D）指挥艇      （E）救护艇</w:t>
      </w:r>
    </w:p>
    <w:p w14:paraId="08D321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179</w:t>
      </w:r>
      <w:r>
        <w:rPr>
          <w:rFonts w:hint="eastAsia" w:ascii="方正仿宋_GBK" w:hAnsi="方正仿宋_GBK" w:eastAsia="方正仿宋_GBK" w:cs="方正仿宋_GBK"/>
          <w:sz w:val="30"/>
          <w:szCs w:val="30"/>
        </w:rPr>
        <w:t>、灭火防护服不能使用( ABC ) 洗涤油污处，以免影响使用性能。</w:t>
      </w:r>
    </w:p>
    <w:p w14:paraId="27C5312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（A）柴油          （B）汽油        （C）煤油       </w:t>
      </w:r>
    </w:p>
    <w:p w14:paraId="42513A5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（D）肥皂        （E）洗涤剂</w:t>
      </w:r>
    </w:p>
    <w:p w14:paraId="36ADB37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180</w:t>
      </w:r>
      <w:r>
        <w:rPr>
          <w:rFonts w:hint="eastAsia" w:ascii="方正仿宋_GBK" w:hAnsi="方正仿宋_GBK" w:eastAsia="方正仿宋_GBK" w:cs="方正仿宋_GBK"/>
          <w:sz w:val="30"/>
          <w:szCs w:val="30"/>
        </w:rPr>
        <w:t>、救生软梯使用时要注意( CDE )。</w:t>
      </w:r>
    </w:p>
    <w:p w14:paraId="5977E13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 xml:space="preserve">（A）必须两头固定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（B）必须与挂钩梯联合使用</w:t>
      </w:r>
      <w:r>
        <w:rPr>
          <w:rFonts w:hint="eastAsia" w:ascii="方正仿宋_GBK" w:hAnsi="方正仿宋_GBK" w:eastAsia="方正仿宋_GBK" w:cs="方正仿宋_GBK"/>
          <w:sz w:val="30"/>
          <w:szCs w:val="30"/>
          <w:lang w:val="en-US" w:eastAsia="zh-CN"/>
        </w:rPr>
        <w:t xml:space="preserve"> </w:t>
      </w:r>
    </w:p>
    <w:p w14:paraId="33685C6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（C）选好固定支点</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（D）必须挂靠牢固    （E）视情加挂副梯</w:t>
      </w:r>
    </w:p>
    <w:p w14:paraId="11EE121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181</w:t>
      </w:r>
      <w:r>
        <w:rPr>
          <w:rFonts w:hint="eastAsia" w:ascii="方正仿宋_GBK" w:hAnsi="方正仿宋_GBK" w:eastAsia="方正仿宋_GBK" w:cs="方正仿宋_GBK"/>
          <w:sz w:val="30"/>
          <w:szCs w:val="30"/>
        </w:rPr>
        <w:t>、缓降器总体上分为( CE )。</w:t>
      </w:r>
    </w:p>
    <w:p w14:paraId="014AF23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（A）摩擦式        （B）离心式    （C）往返式    </w:t>
      </w:r>
    </w:p>
    <w:p w14:paraId="182E63C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（D）制动式       （E）自救式</w:t>
      </w:r>
    </w:p>
    <w:p w14:paraId="1957A00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182</w:t>
      </w:r>
      <w:r>
        <w:rPr>
          <w:rFonts w:hint="eastAsia" w:ascii="方正仿宋_GBK" w:hAnsi="方正仿宋_GBK" w:eastAsia="方正仿宋_GBK" w:cs="方正仿宋_GBK"/>
          <w:sz w:val="30"/>
          <w:szCs w:val="30"/>
        </w:rPr>
        <w:t>、使用缓降器必须注意 ( BCDE )。</w:t>
      </w:r>
    </w:p>
    <w:p w14:paraId="4786F63D">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（A）束紧带捆在腰间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（B）不得超出极限负荷 </w:t>
      </w:r>
      <w:r>
        <w:rPr>
          <w:rFonts w:hint="eastAsia" w:ascii="方正仿宋_GBK" w:hAnsi="方正仿宋_GBK" w:eastAsia="方正仿宋_GBK" w:cs="方正仿宋_GBK"/>
          <w:sz w:val="30"/>
          <w:szCs w:val="30"/>
          <w:lang w:val="en-US" w:eastAsia="zh-CN"/>
        </w:rPr>
        <w:t xml:space="preserve">  </w:t>
      </w:r>
    </w:p>
    <w:p w14:paraId="62C1229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（C）束紧带放在腋下</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（D）锁紧安全钩   （E）选择好绳索长度</w:t>
      </w:r>
    </w:p>
    <w:p w14:paraId="26948F3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183</w:t>
      </w:r>
      <w:r>
        <w:rPr>
          <w:rFonts w:hint="eastAsia" w:ascii="方正仿宋_GBK" w:hAnsi="方正仿宋_GBK" w:eastAsia="方正仿宋_GBK" w:cs="方正仿宋_GBK"/>
          <w:sz w:val="30"/>
          <w:szCs w:val="30"/>
        </w:rPr>
        <w:t>、使用救生照明线必须注意：( AC )。</w:t>
      </w:r>
    </w:p>
    <w:p w14:paraId="2C041673">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（A）水中使用时，防止触电</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（B）不得超出极限负荷</w:t>
      </w:r>
      <w:r>
        <w:rPr>
          <w:rFonts w:hint="eastAsia" w:ascii="方正仿宋_GBK" w:hAnsi="方正仿宋_GBK" w:eastAsia="方正仿宋_GBK" w:cs="方正仿宋_GBK"/>
          <w:sz w:val="30"/>
          <w:szCs w:val="30"/>
          <w:lang w:val="en-US" w:eastAsia="zh-CN"/>
        </w:rPr>
        <w:t xml:space="preserve">    </w:t>
      </w:r>
    </w:p>
    <w:p w14:paraId="23BA359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（C）使用后应冷却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（D）边使用边冷却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w:t>
      </w:r>
    </w:p>
    <w:p w14:paraId="0D42B0F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（E）一处破损，整条线路自动断电</w:t>
      </w:r>
    </w:p>
    <w:p w14:paraId="3282ECF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184</w:t>
      </w:r>
      <w:r>
        <w:rPr>
          <w:rFonts w:hint="eastAsia" w:ascii="方正仿宋_GBK" w:hAnsi="方正仿宋_GBK" w:eastAsia="方正仿宋_GBK" w:cs="方正仿宋_GBK"/>
          <w:sz w:val="30"/>
          <w:szCs w:val="30"/>
        </w:rPr>
        <w:t>、抢险救援消防</w:t>
      </w:r>
      <w:r>
        <w:rPr>
          <w:rFonts w:hint="eastAsia" w:ascii="方正仿宋_GBK" w:hAnsi="方正仿宋_GBK" w:eastAsia="方正仿宋_GBK" w:cs="方正仿宋_GBK"/>
          <w:sz w:val="30"/>
          <w:szCs w:val="30"/>
          <w:lang w:eastAsia="zh-CN"/>
        </w:rPr>
        <w:t>车</w:t>
      </w:r>
      <w:r>
        <w:rPr>
          <w:rFonts w:hint="eastAsia" w:ascii="方正仿宋_GBK" w:hAnsi="方正仿宋_GBK" w:eastAsia="方正仿宋_GBK" w:cs="方正仿宋_GBK"/>
          <w:sz w:val="30"/>
          <w:szCs w:val="30"/>
        </w:rPr>
        <w:t>一般具有（BCD）等功能。</w:t>
      </w:r>
    </w:p>
    <w:p w14:paraId="20CAB18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（A）灭火    （B）起吊    （C）发电     （D）照明     </w:t>
      </w:r>
    </w:p>
    <w:p w14:paraId="55B4B55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185</w:t>
      </w:r>
      <w:r>
        <w:rPr>
          <w:rFonts w:hint="eastAsia" w:ascii="方正仿宋_GBK" w:hAnsi="方正仿宋_GBK" w:eastAsia="方正仿宋_GBK" w:cs="方正仿宋_GBK"/>
          <w:sz w:val="30"/>
          <w:szCs w:val="30"/>
        </w:rPr>
        <w:t>、救生抛投器分( AE )。</w:t>
      </w:r>
    </w:p>
    <w:p w14:paraId="7870DD1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（A）陆用型    （B）手抛式    （C）弹射型     </w:t>
      </w:r>
    </w:p>
    <w:p w14:paraId="6459E39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（D）气压型     （E）水用型</w:t>
      </w:r>
    </w:p>
    <w:p w14:paraId="198ADE9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186</w:t>
      </w:r>
      <w:r>
        <w:rPr>
          <w:rFonts w:hint="eastAsia" w:ascii="方正仿宋_GBK" w:hAnsi="方正仿宋_GBK" w:eastAsia="方正仿宋_GBK" w:cs="方正仿宋_GBK"/>
          <w:sz w:val="30"/>
          <w:szCs w:val="30"/>
        </w:rPr>
        <w:t>、使用救生抛投器应注意：( ABCE )。</w:t>
      </w:r>
    </w:p>
    <w:p w14:paraId="65002A9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（A）不准对准人发射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（B）将气瓶压力调至工作压力范围 （C）考虑现场风力、风向    （D）发射角度不大于30度      （E） 发射角度不小于50度</w:t>
      </w:r>
    </w:p>
    <w:p w14:paraId="4E7AF15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187</w:t>
      </w:r>
      <w:r>
        <w:rPr>
          <w:rFonts w:hint="eastAsia" w:ascii="方正仿宋_GBK" w:hAnsi="方正仿宋_GBK" w:eastAsia="方正仿宋_GBK" w:cs="方正仿宋_GBK"/>
          <w:sz w:val="30"/>
          <w:szCs w:val="30"/>
        </w:rPr>
        <w:t>、水驱动排烟机由（ ABCD ）组成。</w:t>
      </w:r>
    </w:p>
    <w:p w14:paraId="4E7CD21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（A）风扇      （B）水动马达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（C）进、出水口 </w:t>
      </w:r>
    </w:p>
    <w:p w14:paraId="35E7A15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（D）风扇罩     （E）电动机</w:t>
      </w:r>
    </w:p>
    <w:p w14:paraId="1411CA9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188</w:t>
      </w:r>
      <w:r>
        <w:rPr>
          <w:rFonts w:hint="eastAsia" w:ascii="方正仿宋_GBK" w:hAnsi="方正仿宋_GBK" w:eastAsia="方正仿宋_GBK" w:cs="方正仿宋_GBK"/>
          <w:sz w:val="30"/>
          <w:szCs w:val="30"/>
        </w:rPr>
        <w:t>、使用冲击钻时应注意（ ABCD ）组成。</w:t>
      </w:r>
    </w:p>
    <w:p w14:paraId="41A34E5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（A）做好自身防护    （B）禁止用钻头撬砸</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（C）不得随意拆卸</w:t>
      </w:r>
    </w:p>
    <w:p w14:paraId="4155323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（D）禁止用湿手操作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（E）不得开凿混凝土</w:t>
      </w:r>
    </w:p>
    <w:p w14:paraId="24E630A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189</w:t>
      </w:r>
      <w:r>
        <w:rPr>
          <w:rFonts w:hint="eastAsia" w:ascii="方正仿宋_GBK" w:hAnsi="方正仿宋_GBK" w:eastAsia="方正仿宋_GBK" w:cs="方正仿宋_GBK"/>
          <w:sz w:val="30"/>
          <w:szCs w:val="30"/>
        </w:rPr>
        <w:t>、抗溶性泡沫灭火剂，可以扑救（ AB ）类物质火灾。`</w:t>
      </w:r>
    </w:p>
    <w:p w14:paraId="4C73275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（A）A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（B）B</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（C）C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（D）D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（E）化学</w:t>
      </w:r>
    </w:p>
    <w:p w14:paraId="3FFC3AB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190</w:t>
      </w:r>
      <w:r>
        <w:rPr>
          <w:rFonts w:hint="eastAsia" w:ascii="方正仿宋_GBK" w:hAnsi="方正仿宋_GBK" w:eastAsia="方正仿宋_GBK" w:cs="方正仿宋_GBK"/>
          <w:sz w:val="30"/>
          <w:szCs w:val="30"/>
        </w:rPr>
        <w:t>、移动照明灯组作业时具有（ AD ）等优点。</w:t>
      </w:r>
    </w:p>
    <w:p w14:paraId="0CD307F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（A）亮度高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（B）节能</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（C）轻便         </w:t>
      </w:r>
    </w:p>
    <w:p w14:paraId="21E1C68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（D）照明范围大</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（E）环保</w:t>
      </w:r>
    </w:p>
    <w:p w14:paraId="26CD63A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191</w:t>
      </w:r>
      <w:r>
        <w:rPr>
          <w:rFonts w:hint="eastAsia" w:ascii="方正仿宋_GBK" w:hAnsi="方正仿宋_GBK" w:eastAsia="方正仿宋_GBK" w:cs="方正仿宋_GBK"/>
          <w:sz w:val="30"/>
          <w:szCs w:val="30"/>
        </w:rPr>
        <w:t>、根据层级和有效范围，我国的消防装备标准分为（ABCD）。</w:t>
      </w:r>
    </w:p>
    <w:p w14:paraId="1324C21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（A）国家标准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（B）行业标准</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（C）地方标准</w:t>
      </w:r>
    </w:p>
    <w:p w14:paraId="6E9FD9F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（D）企业标准    （E）推荐性标准</w:t>
      </w:r>
    </w:p>
    <w:p w14:paraId="6F625617">
      <w:pPr>
        <w:rPr>
          <w:rFonts w:hint="eastAsia" w:ascii="方正仿宋_GBK" w:hAnsi="方正仿宋_GBK" w:eastAsia="方正仿宋_GBK" w:cs="方正仿宋_GBK"/>
          <w:sz w:val="30"/>
          <w:szCs w:val="30"/>
        </w:rPr>
      </w:pPr>
    </w:p>
    <w:p w14:paraId="6083FB8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br w:type="page"/>
      </w:r>
    </w:p>
    <w:p w14:paraId="26438B72">
      <w:pPr>
        <w:rPr>
          <w:rFonts w:hint="eastAsia" w:ascii="方正仿宋_GBK" w:hAnsi="方正仿宋_GBK" w:eastAsia="方正仿宋_GBK" w:cs="方正仿宋_GBK"/>
          <w:sz w:val="30"/>
          <w:szCs w:val="30"/>
        </w:rPr>
      </w:pPr>
    </w:p>
    <w:p w14:paraId="2A986B10">
      <w:pPr>
        <w:numPr>
          <w:ilvl w:val="0"/>
          <w:numId w:val="1"/>
        </w:numPr>
        <w:ind w:left="0" w:leftChars="0"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判断题</w:t>
      </w:r>
    </w:p>
    <w:p w14:paraId="2CC49D6E">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1.消防四个才能是进步检查消除火灾隐患才能，进步组织扑救初期火灾才能，进步组织人员疏散逃生才能，进步消防宣传教育培训才能。(</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037CC1B6">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2.从电气防火角度看，电气火灾都是因管理不当等造成的。(</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075F461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3.防火的措施是控制可燃物、隔绝空气、消除引火源、阻止火势蔓延。(</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FA3F8B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4.常见电器火灾,一是由于本身故障;二是由于外界原因引起，即火源或火种外部。(</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194DCFA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5.防火巡查人员应及时纠正违章行为，妥善处置火灾危险，无法当场处置的应立即报告。(</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2ECABB96">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6.灭火器材配置及有效情况不在消防平安检查范围之内。(</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7956AE8">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7.有人监护时，可以组织电、气焊与防腐、刷漆等作业同步进展。(</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188B267">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8.灭火器不会用时，可直接投到火中，让其自行爆裂灭火。(</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4E9CCEDE">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9.有人监护时，也不可以组织电、气焊与防腐、刷漆等作业同步进展。(</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7742EAAA">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10.油罐、压力容器着火时，应该用消火栓出水冷却，防止发生爆炸。(</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10B1C5BF">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11.镍冶炼厂使用的灭火器大部分是8公斤和35公斤的干粉灭火器。(</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29655FA1">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12.火场烟雾较大时，被困人员可采用爬行或弯腰跑动逃离危险区。(</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14CA5F7C">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13.易燃液体的闪点底，燃点也底，接触火源极易着火并持续燃烧。(</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529DD09">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14.灭火的根本措施(方法)是冷却法、覆盖法、抑制法、窒息法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2B723A02">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15.燃烧的三要素是可燃物、 助燃物、 着火源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074C19A0">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16.防火的措施是控制可燃物、隔绝空气、消除引火源、阻止火势蔓延。(</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2434BEA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17.进入消费、储存易燃易爆危险物品场所可以不办理动火审批手续。(</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202669F">
      <w:pPr>
        <w:rPr>
          <w:rFonts w:hint="eastAsia" w:ascii="方正仿宋_GBK" w:hAnsi="方正仿宋_GBK" w:eastAsia="方正仿宋_GBK" w:cs="方正仿宋_GBK"/>
          <w:sz w:val="30"/>
          <w:szCs w:val="30"/>
          <w:lang w:val="en-US" w:eastAsia="zh-CN"/>
        </w:rPr>
      </w:pPr>
    </w:p>
    <w:p w14:paraId="157E314A">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18.在火灾隐患末消除之前，单位应当落实防范措施，保障消防平安。(</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9A5FEA6">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19.在火灾扑救中要根据不同情况适时地采取堵截、快攻、排烟、隔离等根本方法。(</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2EBBA744">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20.由于电气方面原因(如过载、短路漏电、电火花等)产生火源引起火灾，称为电气火灾。(</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68DBD83A">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21.从电气防火角度看,电气火灾大都是因电气工程、电器产品质量以及管理等造成的。(</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4F0FB6ED">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22.常见电器火灾,一是本身故障引起;二是外界原因引起，即火源或火种外部。(</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75C899A7">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23.消防平安检查是指单位内部结合自身情况，适时组织的催促、查看、理解本单位内部消防平安工作情况以及存在的问题和隐患的一项消防平安管理活动。(</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2E2D8007">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24.防火巡查人员应当及时纠正违章行为，妥善处置火灾危险，无法当场处置的，应当立即报告。(</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82971BD">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25.灭火器材配置及有效情况不在消防平安检查范围之内。(</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02F6D62A">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26. 火源大致包括明火：如火柴、燃气炉、热水器等。消费性火源：如电焊、汽车发动机、工业锅炉等。自然火源：雷电、静电等。(</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359F0F9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27. 发生火灾时，根本的正确应变措施是发出警报，疏散，在平安情况下设法扑救。(</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46A08C6">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28. 假设因电器引起火灾，在容许的情况下，首先应关闭电源开关，切断电源;用细土、沙土、 灭火器进展灭火。(</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273CE526">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29. 火灾逃生的四个要点是防烟熏;果断迅速逃离火场;寻找逃生之路;等待他救。(</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6ED8BC5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30. 火灾致人死亡的主要原因有有毒气体中毒，如一氧化碳;缺氧、窒息; 烧伤致死;吸入热气。(</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2775743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31. 油锅着火最简单的灭火方法是倒水浇灭。(</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49BC3F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32.大火封门无路可逃时，可用浸湿的被褥、衣物堵塞门缝，向门上泼水降温，以延缓火势蔓延时间，呼救待援。(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3510283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33.火场逃生时，应该弯腰行走或爬行，并用湿毛巾捂住口鼻。(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3090FBF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 </w:t>
      </w:r>
    </w:p>
    <w:p w14:paraId="63600E2A">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 xml:space="preserve">34.防止火灾的根本措施包括控制可燃物，隔绝空气，消除着火源，阻止火势蔓延。(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6A4AA59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35.电器火灾的原因主要有：短路、过负荷、接触电阻过大、漏电、电热器使用不当、静电和雷电。(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3859BB6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36.某员工违背《企业消防平安管理规定》，在班组休息室擅自接电源线而引起火灾，造成严重后果，该员工的行为已构成了失火罪。(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2975FBC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37.物质的燃点越低、越不容易引起火灾。(</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1502ABD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38. 发生了燃烧就发生了火灾。(</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42F37357">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39. 可燃气体与空气形成混合物遇到明火就会发生爆炸。(</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5FB4221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40. 火场上扑救原那么是祖先后物、先重点后一般、先控制后消灭。(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335CED1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41. 当单位的平安出口上锁、遮挡，或者占用、堆放物品影响疏散通道畅通时，单位应当责令有关人员当场改正并催促落实。(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88E15AF">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42.但凡能引起可燃物着火或爆炸的热源统称为点火源。(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7C17D0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43. 使用过的油棉纱、油手套等沾油纤维物品,应放在平安地点,且定期处理。(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0AA56CD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44. 岗位消防平安“四懂四会”中的“四会”是指：会报警，会使用消防器材，会扑救初期火灾，会逃生自救。(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20C243F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45.焊接收道和设备时，必须采取防火平安措施。(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4C8D727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46.灭火器材设置点附近不能堆放物品,以免影响灭火器的取用。(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63D36FE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47.制止在具有火灾、爆炸危险的场所使用明火;因特殊情况需要使用明火作业的，应当按照规定事先办理审批手续。(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4EB65CD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48.从消防观点来说,液体闪点就是可能引起火灾的最低温度。(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019FFA4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49.安装在爆炸危险场所的灯具应是防爆型的。(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13DCE7A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50</w:t>
      </w:r>
      <w:r>
        <w:rPr>
          <w:rFonts w:hint="eastAsia" w:ascii="方正仿宋_GBK" w:hAnsi="方正仿宋_GBK" w:eastAsia="方正仿宋_GBK" w:cs="方正仿宋_GBK"/>
          <w:sz w:val="30"/>
          <w:szCs w:val="30"/>
          <w:lang w:val="en-US"/>
        </w:rPr>
        <w:t xml:space="preserve">.用水直接喷射燃烧物进展灭火,属于冷却法灭火。(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75D8F4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51. 发生火灾后，为尽快恢复消费，减少损失，受灾单位或个人不必经任何部门同意，可以清理或变动火灾现场。(</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15E3525F">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52. 企事业单位在开展业务工作时应该与消防平安实行同方案，同布置，同检查，同评比，同总结。(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23ADC68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53.燃烧是放热发光和发烟的化学反响，燃点是可燃物开场持续燃烧所需要的最低温度。(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1F1D58D7">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54.可燃物是指可以在空气中与氧或氧化剂一起发生燃烧反响的物质。(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5A3D6D2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55.助燃物是指可以帮助可燃物燃烧的物质，通常的助燃物有氧、氢、氯和其它氧化剂。(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4FA44A0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56.动火作业时，应彻底清理现场可燃物品，不能清理时，应采用不燃物品隔绝。(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C00AC2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57.配电盘着火，可用干粉、1211、CO2灭火器带电灭火。(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1516FF6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58.油罐、压力容器着火时，应该用消火栓出水冷却，防止发生爆炸。(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A6EE7C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59.可燃粉尘火灾可以用开花、喷雾水扑救，不得用直流水灭火 。(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090165D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rPr>
        <w:t xml:space="preserve">60.建筑物内部装修，预埋和支暗线的电路都应穿管保护。(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142DE2B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1、火灾发展通常分为三个阶段：初起、猛烈、熄灭阶段。(×)</w:t>
      </w:r>
    </w:p>
    <w:p w14:paraId="7027D15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2、单位应当组织新上岗和进入新岗位的员工进行上岗前的消防安全培训。(√)</w:t>
      </w:r>
    </w:p>
    <w:p w14:paraId="29F8299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3、消防安全重点单位对每名员工应当至少每年进行一次消防安全培训。(√)</w:t>
      </w:r>
    </w:p>
    <w:p w14:paraId="37E61D5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4、单位发生火灾时，应当立即实施灭火和应急疏散预案，务必做到及时报警，迅速扑救火灾，及时疏散人员。(√)</w:t>
      </w:r>
    </w:p>
    <w:p w14:paraId="044FE94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5、单位应当将容易发生火灾、一旦发生火灾可能严重危及人身和财产安全以及对消防安全有重大影响的部位确定为消防安全重点部位，设置明显的防火标志，实行严格管理。(√)</w:t>
      </w:r>
    </w:p>
    <w:p w14:paraId="47578A5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w:t>
      </w: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、按照有关规定，重点工种人员上岗前，要进行专业培训，使其全面地熟悉岗位操作规程，系统地掌握消防安全知识，通晓岗位消防安全的“四知四会”。(√)</w:t>
      </w:r>
    </w:p>
    <w:p w14:paraId="6A4818C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7、岗位消防安全“四知四会”中的“四会”是指：会报警，会使用消防器材，会扑救初期火灾，会逃生自救。(√)</w:t>
      </w:r>
    </w:p>
    <w:p w14:paraId="4C3F8AA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8、焊接管道和设备时，必须采取防火安全措施。(√)</w:t>
      </w:r>
    </w:p>
    <w:p w14:paraId="2D2205F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9、在固定动火区域内的动火作业，虽然可不办理动火许可证，但必须满足一定条件。(×)</w:t>
      </w:r>
    </w:p>
    <w:p w14:paraId="6171ADE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0、火灾隐患的整改方法可以分为当场整改和限期整改两种方法。(√)</w:t>
      </w:r>
    </w:p>
    <w:p w14:paraId="746CA2C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1、电加热设备必须有专人负责使用和监督，离开时要切断电源。(√)</w:t>
      </w:r>
    </w:p>
    <w:p w14:paraId="708BA42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2、禁止携带易燃易爆危险物品进入公共场所或乘坐交通工具。(√)</w:t>
      </w:r>
    </w:p>
    <w:p w14:paraId="1AE7299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3、建设单位应当将新建、扩建、建筑内部装修以及用途变更工程项目的消防设计图纸和资料送消防</w:t>
      </w:r>
      <w:r>
        <w:rPr>
          <w:rFonts w:hint="eastAsia" w:ascii="方正仿宋_GBK" w:hAnsi="方正仿宋_GBK" w:eastAsia="方正仿宋_GBK" w:cs="方正仿宋_GBK"/>
          <w:sz w:val="30"/>
          <w:szCs w:val="30"/>
          <w:lang w:eastAsia="zh-CN"/>
        </w:rPr>
        <w:t>救援队伍</w:t>
      </w:r>
      <w:r>
        <w:rPr>
          <w:rFonts w:hint="eastAsia" w:ascii="方正仿宋_GBK" w:hAnsi="方正仿宋_GBK" w:eastAsia="方正仿宋_GBK" w:cs="方正仿宋_GBK"/>
          <w:sz w:val="30"/>
          <w:szCs w:val="30"/>
        </w:rPr>
        <w:t>审核。(√)</w:t>
      </w:r>
    </w:p>
    <w:p w14:paraId="0322FDB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4、电器开关时的打火、熔热发红的铁器和电焊产生的火花都不是着火源。(×)</w:t>
      </w:r>
    </w:p>
    <w:p w14:paraId="31C49C1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5、各单位的行政负责人是消防安全工作的第一负责人。(√)</w:t>
      </w:r>
    </w:p>
    <w:p w14:paraId="62BE7D0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6、电、气焊工必须经过培训并持证才能上岗。(√)</w:t>
      </w:r>
    </w:p>
    <w:p w14:paraId="47460E3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7、当单位的安全出口上锁、遮挡，或者占用、堆放物品影响疏散通道畅通时，单位应当责令有关人员当场改正并督促落实。(√)</w:t>
      </w:r>
    </w:p>
    <w:p w14:paraId="762B4EE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8、扔掉烟头两小时后再着火就不用负责任。(×)</w:t>
      </w:r>
    </w:p>
    <w:p w14:paraId="15F5E1A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9、着火后应自己先扑救，救不灭时再打“119”。(×)</w:t>
      </w:r>
    </w:p>
    <w:p w14:paraId="0950EF4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rPr>
        <w:t>0、《中华人民共和国消防法》是我国消防工作的最高法律。(√)</w:t>
      </w:r>
    </w:p>
    <w:p w14:paraId="4CC9BA6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1. 报完火警后派人到单位门口、街道交叉路口等候消防车，并带领消防车迅速赶到火场。（√）</w:t>
      </w:r>
    </w:p>
    <w:p w14:paraId="787F128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2.火灾发生后，如果逃生之路已被切断，应退回室内、关闭通往燃烧房间的门窗，并向门窗上泼 缓火势发展，同时打开未受烟火威胁的窗户，发出求救信号。(√)</w:t>
      </w:r>
    </w:p>
    <w:p w14:paraId="067616A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3.发生火灾时，基本的正确应变措施是：发出警报，疏散，在安全情况下设法扑救。(√)</w:t>
      </w:r>
    </w:p>
    <w:p w14:paraId="1E77623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4. 干粉火火器主要用于扑救哪些火灾用于扑救石油及其产品、可燃气体、电器设备的初起火灾。（√）</w:t>
      </w:r>
    </w:p>
    <w:p w14:paraId="3DE71A9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5.所有灭火器必须锁在固定物体上。(×)</w:t>
      </w:r>
    </w:p>
    <w:p w14:paraId="4E1AC5A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6.为防止易燃气体积聚而发生爆炸和火灾，贮存和使用易燃液体的区域要有良好的空气流通。（√）</w:t>
      </w:r>
    </w:p>
    <w:p w14:paraId="2FE78E7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7.工业防火防爆的根本措施是：在生产中尽量不用和减少可燃物，用不燃物或难燃物代替可燃易燃物。（√）</w:t>
      </w:r>
    </w:p>
    <w:p w14:paraId="21DB29D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8.氧气瓶和乙炔瓶工作间距不应少于4米。（×）</w:t>
      </w:r>
    </w:p>
    <w:p w14:paraId="0F0D209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9.火灾发生后，如果逃生之路已被切断应退回室内，关闭通往燃烧房间的门窗，并向门窗上泼水，延缓火势发展，同时打开未受烟火威胁的窗户，发出求救信号。（√）</w:t>
      </w:r>
    </w:p>
    <w:p w14:paraId="552A820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0."严禁烟火”的标志通常出现在火灾危险性大的部位；重要的场所；物资集中，发生火灾损失大的地方；人员集中，发生火灾伤亡大的场所。（√）</w:t>
      </w:r>
    </w:p>
    <w:p w14:paraId="73651E2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1.在防火重点部位我们应注意不在这些场所吸烟和随意使用明火；不将易燃易爆物品带人防火重点部位；严格遵守各种安全标志、消防标志的要求，遵守各项防火安全制度，服从消防保卫人员的管职；劝阻违章人员、制止违章行为。维护防火重点部他的消防安全。（√）</w:t>
      </w:r>
    </w:p>
    <w:p w14:paraId="32BB976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2.泡沫灭火器扑救汽油、煤油、柴油和木材等引起的火灾。（√）</w:t>
      </w:r>
    </w:p>
    <w:p w14:paraId="6ADBF28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3. 车间抹过油的废布废棉丝不能随意丢放，应放在废纸箱内。(×)</w:t>
      </w:r>
    </w:p>
    <w:p w14:paraId="285B620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4.1211灭火器主要用于扑救用于扑灭油类、电器、精密仪器、仪表、图书资料等火灾。（√）</w:t>
      </w:r>
    </w:p>
    <w:p w14:paraId="35375BB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5.1211灭火器每半年检查一次总重量，下降十分之一就要灌装充气。（√）</w:t>
      </w:r>
    </w:p>
    <w:p w14:paraId="34E9F3D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6.发生火灾时，基本的正确应变措施是发出警报，疏散，在安全情况下设法扑救。（√）</w:t>
      </w:r>
    </w:p>
    <w:p w14:paraId="04608FF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7.如果因电器引起火灾，在许可的情况下，首先应关闭电源开关，切断电源；用细土、沙土、 四氯化碳或l2ll火火器进行灭火。（√）</w:t>
      </w:r>
    </w:p>
    <w:p w14:paraId="574061F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8.火灾逃生的四个要点是防烟熏；果断迅速逃离火场；寻找逃生之路；等待他救。（√）</w:t>
      </w:r>
    </w:p>
    <w:p w14:paraId="5E9E603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9.电话报火灾时应注意要讲清楚起火单位、详细地址、着火情况、 什么物品着火、有无爆炸危险、是否有人被困及报警用的电话号码和报警人的姓名等。（√）</w:t>
      </w:r>
    </w:p>
    <w:p w14:paraId="4BAF9B3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0.粉尘对人体有很大的危害，但不会发生火灾和爆炸。(×)</w:t>
      </w:r>
    </w:p>
    <w:p w14:paraId="2B9A29A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1.灭火的三种基本方法是隔离法、窒息法、冷却法。（√）</w:t>
      </w:r>
    </w:p>
    <w:p w14:paraId="564686F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102</w:t>
      </w:r>
      <w:r>
        <w:rPr>
          <w:rFonts w:hint="eastAsia" w:ascii="方正仿宋_GBK" w:hAnsi="方正仿宋_GBK" w:eastAsia="方正仿宋_GBK" w:cs="方正仿宋_GBK"/>
          <w:kern w:val="0"/>
          <w:sz w:val="30"/>
          <w:szCs w:val="30"/>
        </w:rPr>
        <w:t>.防火“六不准”的内容是在严禁吸烟的地方，不准吸烟；生产、生活用火要有专人看管，用火不准超量；打更、值宿人员要尽职尽责，不准擅离职守；安装使用电气设备，不准违反规定；教育小孩不准玩火；各种消防设备和灭火工具不准损坏和挪用。（√）</w:t>
      </w:r>
    </w:p>
    <w:p w14:paraId="218FDE8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3.下班后防火“五不走”的内容是交接班不交待清不走；用火设备火源不熄灭不走；用电设备不拉闸断电不走；可燃物没清干净不走；发现险情不报告不处理好不走。（√）</w:t>
      </w:r>
    </w:p>
    <w:p w14:paraId="6707801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4.大部分的火灾死亡是由于因缺氧窒息或中毒造成的。（√）</w:t>
      </w:r>
    </w:p>
    <w:p w14:paraId="547F27C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5.公共场所的防火规定有不在公共场所内吸烟和使用明火；不带烟花、爆竹、酒精、汽油等易燃易爆危险物品进入公共场所；车辆、物品不紧贴或压占消防设施，不应堵塞消防通道，严禁挪用消防器材，不得损坏消火栓、防火门、火灾报警器、火灾喷淋等设施；学会识别安全标志，熟悉安全通道；发生火灾时，应服从公共场所管理人员的统一指挥，有序地疏散到安全地带。（√）</w:t>
      </w:r>
    </w:p>
    <w:p w14:paraId="2E50828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6.电焊引起的火灾有飞散的火花、熔融金属和熔渣的颗粒，燃着焊接处附近的易燃物及可燃气体引起火灾；电焊机的软线长期拖拉，使绝缘破坏发生短路而起火，或电焊回线乱搭乱放，造成火灾；电焊机本身或电源线绝缘损坏短路发热造成火灾等情况。（√）</w:t>
      </w:r>
    </w:p>
    <w:p w14:paraId="0ECF04A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7.电气灭火用“1211"、干粉灭火器或二氧化碳灭火器效果好，因为这三种灭火器的灭火药剂绝缘性能好，不会发生触电伤人事故。 （√）</w:t>
      </w:r>
    </w:p>
    <w:p w14:paraId="7F2DE0A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8.为防止发生火灾，在厂内显眼的地方要设有严禁逗留标志。(×)</w:t>
      </w:r>
    </w:p>
    <w:p w14:paraId="5AD99A1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9.扑火火灾后要对火场进行全面细致的检查，消除余火和阴燃，排除险情和隐患，防止复燃。（√）</w:t>
      </w:r>
    </w:p>
    <w:p w14:paraId="44C47CB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110</w:t>
      </w:r>
      <w:r>
        <w:rPr>
          <w:rFonts w:hint="eastAsia" w:ascii="方正仿宋_GBK" w:hAnsi="方正仿宋_GBK" w:eastAsia="方正仿宋_GBK" w:cs="方正仿宋_GBK"/>
          <w:kern w:val="0"/>
          <w:sz w:val="30"/>
          <w:szCs w:val="30"/>
        </w:rPr>
        <w:t>.在企业生产环境中，做好防火工作的主要措施有：建立健全防火制度和组织；加强宣传教育与技术培训；加强防火检查防火责任制度，消除不安全因素；认真落防火责任制度；配备好适用的、足够的灭火器材。 （√）</w:t>
      </w:r>
    </w:p>
    <w:p w14:paraId="79AD7CB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111</w:t>
      </w:r>
      <w:r>
        <w:rPr>
          <w:rFonts w:hint="eastAsia" w:ascii="方正仿宋_GBK" w:hAnsi="方正仿宋_GBK" w:eastAsia="方正仿宋_GBK" w:cs="方正仿宋_GBK"/>
          <w:kern w:val="0"/>
          <w:sz w:val="30"/>
          <w:szCs w:val="30"/>
        </w:rPr>
        <w:t>、双轮异向向锯切割锯片损坏三齿以上时不需更换锯片。(  ×  )</w:t>
      </w:r>
    </w:p>
    <w:p w14:paraId="2123576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112</w:t>
      </w:r>
      <w:r>
        <w:rPr>
          <w:rFonts w:hint="eastAsia" w:ascii="方正仿宋_GBK" w:hAnsi="方正仿宋_GBK" w:eastAsia="方正仿宋_GBK" w:cs="方正仿宋_GBK"/>
          <w:kern w:val="0"/>
          <w:sz w:val="30"/>
          <w:szCs w:val="30"/>
        </w:rPr>
        <w:t>、双轮异向向锯不能切割玻璃、石材、混凝土及陶瓷。( √  ）</w:t>
      </w:r>
    </w:p>
    <w:p w14:paraId="46E5474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113</w:t>
      </w:r>
      <w:r>
        <w:rPr>
          <w:rFonts w:hint="eastAsia" w:ascii="方正仿宋_GBK" w:hAnsi="方正仿宋_GBK" w:eastAsia="方正仿宋_GBK" w:cs="方正仿宋_GBK"/>
          <w:kern w:val="0"/>
          <w:sz w:val="30"/>
          <w:szCs w:val="30"/>
        </w:rPr>
        <w:t>、混凝土切割机在切割可把链锯插入窄于链齿的狭缝中，不会造成急剧反冲。(  ×  )</w:t>
      </w:r>
    </w:p>
    <w:p w14:paraId="285D1E9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114</w:t>
      </w:r>
      <w:r>
        <w:rPr>
          <w:rFonts w:hint="eastAsia" w:ascii="方正仿宋_GBK" w:hAnsi="方正仿宋_GBK" w:eastAsia="方正仿宋_GBK" w:cs="方正仿宋_GBK"/>
          <w:kern w:val="0"/>
          <w:sz w:val="30"/>
          <w:szCs w:val="30"/>
        </w:rPr>
        <w:t>、液压机动泵应水平放置，工作状态时倾斜角一般不应小于15度</w:t>
      </w:r>
      <w:r>
        <w:rPr>
          <w:rFonts w:hint="eastAsia" w:ascii="方正仿宋_GBK" w:hAnsi="方正仿宋_GBK" w:eastAsia="方正仿宋_GBK" w:cs="方正仿宋_GBK"/>
          <w:kern w:val="0"/>
          <w:sz w:val="30"/>
          <w:szCs w:val="30"/>
          <w:lang w:eastAsia="zh-CN"/>
        </w:rPr>
        <w:t>。</w:t>
      </w:r>
      <w:r>
        <w:rPr>
          <w:rFonts w:hint="eastAsia" w:ascii="方正仿宋_GBK" w:hAnsi="方正仿宋_GBK" w:eastAsia="方正仿宋_GBK" w:cs="方正仿宋_GBK"/>
          <w:kern w:val="0"/>
          <w:sz w:val="30"/>
          <w:szCs w:val="30"/>
        </w:rPr>
        <w:t>(  ×  )</w:t>
      </w:r>
    </w:p>
    <w:p w14:paraId="5CEACA8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115</w:t>
      </w:r>
      <w:r>
        <w:rPr>
          <w:rFonts w:hint="eastAsia" w:ascii="方正仿宋_GBK" w:hAnsi="方正仿宋_GBK" w:eastAsia="方正仿宋_GBK" w:cs="方正仿宋_GBK"/>
          <w:kern w:val="0"/>
          <w:sz w:val="30"/>
          <w:szCs w:val="30"/>
        </w:rPr>
        <w:t>、液压手动泵液压油面高度一般不低于整个箱体的2/3位置以上。（  √ ）</w:t>
      </w:r>
    </w:p>
    <w:p w14:paraId="1086DA2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116</w:t>
      </w:r>
      <w:r>
        <w:rPr>
          <w:rFonts w:hint="eastAsia" w:ascii="方正仿宋_GBK" w:hAnsi="方正仿宋_GBK" w:eastAsia="方正仿宋_GBK" w:cs="方正仿宋_GBK"/>
          <w:kern w:val="0"/>
          <w:sz w:val="30"/>
          <w:szCs w:val="30"/>
        </w:rPr>
        <w:t>、机动链锯不得使用四冲程发动机用机油和二冲程水冷发动机的机油。（  √ ）</w:t>
      </w:r>
    </w:p>
    <w:p w14:paraId="18E126D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117</w:t>
      </w:r>
      <w:r>
        <w:rPr>
          <w:rFonts w:hint="eastAsia" w:ascii="方正仿宋_GBK" w:hAnsi="方正仿宋_GBK" w:eastAsia="方正仿宋_GBK" w:cs="方正仿宋_GBK"/>
          <w:kern w:val="0"/>
          <w:sz w:val="30"/>
          <w:szCs w:val="30"/>
        </w:rPr>
        <w:t>、安装锯链和导板，注意调整锯链的松紧度，检查紧急制动功能和润滑油供给情况。（  √ ）</w:t>
      </w:r>
    </w:p>
    <w:p w14:paraId="2152687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118</w:t>
      </w:r>
      <w:r>
        <w:rPr>
          <w:rFonts w:hint="eastAsia" w:ascii="方正仿宋_GBK" w:hAnsi="方正仿宋_GBK" w:eastAsia="方正仿宋_GBK" w:cs="方正仿宋_GBK"/>
          <w:kern w:val="0"/>
          <w:sz w:val="30"/>
          <w:szCs w:val="30"/>
        </w:rPr>
        <w:t>、无齿锯切割时应保持锯片与被切割物保持垂直，可以侧向挤压，防止锯片断裂。(  ×  )</w:t>
      </w:r>
    </w:p>
    <w:p w14:paraId="1E9FD4F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119</w:t>
      </w:r>
      <w:r>
        <w:rPr>
          <w:rFonts w:hint="eastAsia" w:ascii="方正仿宋_GBK" w:hAnsi="方正仿宋_GBK" w:eastAsia="方正仿宋_GBK" w:cs="方正仿宋_GBK"/>
          <w:kern w:val="0"/>
          <w:sz w:val="30"/>
          <w:szCs w:val="30"/>
        </w:rPr>
        <w:t>、无齿锯在使用时不需要检查传动皮带的张紧是否适当。(  ×  )</w:t>
      </w:r>
    </w:p>
    <w:p w14:paraId="368FBAF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120</w:t>
      </w:r>
      <w:r>
        <w:rPr>
          <w:rFonts w:hint="eastAsia" w:ascii="方正仿宋_GBK" w:hAnsi="方正仿宋_GBK" w:eastAsia="方正仿宋_GBK" w:cs="方正仿宋_GBK"/>
          <w:kern w:val="0"/>
          <w:sz w:val="30"/>
          <w:szCs w:val="30"/>
        </w:rPr>
        <w:t>、消防斧可以砍劈带电的电线。(  ×  )</w:t>
      </w:r>
    </w:p>
    <w:p w14:paraId="6EE35A4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121</w:t>
      </w:r>
      <w:r>
        <w:rPr>
          <w:rFonts w:hint="eastAsia" w:ascii="方正仿宋_GBK" w:hAnsi="方正仿宋_GBK" w:eastAsia="方正仿宋_GBK" w:cs="方正仿宋_GBK"/>
          <w:kern w:val="0"/>
          <w:sz w:val="30"/>
          <w:szCs w:val="30"/>
        </w:rPr>
        <w:t>、等离子切割机用途广泛，可对不锈钢，合金钢，低碳钢，铜，铝及其他有色金属切割。（  √ ）</w:t>
      </w:r>
    </w:p>
    <w:p w14:paraId="230289A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122</w:t>
      </w:r>
      <w:r>
        <w:rPr>
          <w:rFonts w:hint="eastAsia" w:ascii="方正仿宋_GBK" w:hAnsi="方正仿宋_GBK" w:eastAsia="方正仿宋_GBK" w:cs="方正仿宋_GBK"/>
          <w:kern w:val="0"/>
          <w:sz w:val="30"/>
          <w:szCs w:val="30"/>
        </w:rPr>
        <w:t>、气动切割刀减压阀控制输出压力为0.8MPa～1.2MPa。(  ×  )</w:t>
      </w:r>
    </w:p>
    <w:p w14:paraId="2BFE036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123</w:t>
      </w:r>
      <w:r>
        <w:rPr>
          <w:rFonts w:hint="eastAsia" w:ascii="方正仿宋_GBK" w:hAnsi="方正仿宋_GBK" w:eastAsia="方正仿宋_GBK" w:cs="方正仿宋_GBK"/>
          <w:kern w:val="0"/>
          <w:sz w:val="30"/>
          <w:szCs w:val="30"/>
        </w:rPr>
        <w:t>、气动切割刀在进行玻璃切割时，刀与所切物体呈45度角，并来回拉动刀片。(  √  )</w:t>
      </w:r>
    </w:p>
    <w:p w14:paraId="2110ABF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124</w:t>
      </w:r>
      <w:r>
        <w:rPr>
          <w:rFonts w:hint="eastAsia" w:ascii="方正仿宋_GBK" w:hAnsi="方正仿宋_GBK" w:eastAsia="方正仿宋_GBK" w:cs="方正仿宋_GBK"/>
          <w:kern w:val="0"/>
          <w:sz w:val="30"/>
          <w:szCs w:val="30"/>
        </w:rPr>
        <w:t>、干粉灭火剂对燃烧有抑制作用，灭火速度快，但易复燃的特点。(  √  )</w:t>
      </w:r>
    </w:p>
    <w:p w14:paraId="3D670B0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125</w:t>
      </w:r>
      <w:r>
        <w:rPr>
          <w:rFonts w:hint="eastAsia" w:ascii="方正仿宋_GBK" w:hAnsi="方正仿宋_GBK" w:eastAsia="方正仿宋_GBK" w:cs="方正仿宋_GBK"/>
          <w:kern w:val="0"/>
          <w:sz w:val="30"/>
          <w:szCs w:val="30"/>
        </w:rPr>
        <w:t>、常用的引水泵有：水环泵、刮片泵、喷射泵和活塞泵。(  √  )</w:t>
      </w:r>
    </w:p>
    <w:p w14:paraId="66CA9C2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126</w:t>
      </w:r>
      <w:r>
        <w:rPr>
          <w:rFonts w:hint="eastAsia" w:ascii="方正仿宋_GBK" w:hAnsi="方正仿宋_GBK" w:eastAsia="方正仿宋_GBK" w:cs="方正仿宋_GBK"/>
          <w:kern w:val="0"/>
          <w:sz w:val="30"/>
          <w:szCs w:val="30"/>
        </w:rPr>
        <w:t>、使用泡沫灭火剂灭火时，泡沫析出的液体对燃烧表面有冷却作用。(  √  )</w:t>
      </w:r>
    </w:p>
    <w:p w14:paraId="7DB0226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127</w:t>
      </w:r>
      <w:r>
        <w:rPr>
          <w:rFonts w:hint="eastAsia" w:ascii="方正仿宋_GBK" w:hAnsi="方正仿宋_GBK" w:eastAsia="方正仿宋_GBK" w:cs="方正仿宋_GBK"/>
          <w:kern w:val="0"/>
          <w:sz w:val="30"/>
          <w:szCs w:val="30"/>
        </w:rPr>
        <w:t>、锯割金属材料安装锯条时，锯齿的齿尖要朝后。(  ×  )</w:t>
      </w:r>
    </w:p>
    <w:p w14:paraId="0F90B77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128</w:t>
      </w:r>
      <w:r>
        <w:rPr>
          <w:rFonts w:hint="eastAsia" w:ascii="方正仿宋_GBK" w:hAnsi="方正仿宋_GBK" w:eastAsia="方正仿宋_GBK" w:cs="方正仿宋_GBK"/>
          <w:kern w:val="0"/>
          <w:sz w:val="30"/>
          <w:szCs w:val="30"/>
        </w:rPr>
        <w:t>、泡沫灭火剂不宜扑救带电设备火灾。(  √  )</w:t>
      </w:r>
    </w:p>
    <w:p w14:paraId="0EA60F0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129</w:t>
      </w:r>
      <w:r>
        <w:rPr>
          <w:rFonts w:hint="eastAsia" w:ascii="方正仿宋_GBK" w:hAnsi="方正仿宋_GBK" w:eastAsia="方正仿宋_GBK" w:cs="方正仿宋_GBK"/>
          <w:kern w:val="0"/>
          <w:sz w:val="30"/>
          <w:szCs w:val="30"/>
        </w:rPr>
        <w:t>、水作为灭火剂有三种不同的形态，直流水、喷雾水和开花水。(  ×  )</w:t>
      </w:r>
    </w:p>
    <w:p w14:paraId="4C31E2A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130</w:t>
      </w:r>
      <w:r>
        <w:rPr>
          <w:rFonts w:hint="eastAsia" w:ascii="方正仿宋_GBK" w:hAnsi="方正仿宋_GBK" w:eastAsia="方正仿宋_GBK" w:cs="方正仿宋_GBK"/>
          <w:kern w:val="0"/>
          <w:sz w:val="30"/>
          <w:szCs w:val="30"/>
        </w:rPr>
        <w:t>、将可燃物与助燃剂及火源分割开采取窒息灭火方法。(  ×  )</w:t>
      </w:r>
    </w:p>
    <w:p w14:paraId="3E1CD5A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131</w:t>
      </w:r>
      <w:r>
        <w:rPr>
          <w:rFonts w:hint="eastAsia" w:ascii="方正仿宋_GBK" w:hAnsi="方正仿宋_GBK" w:eastAsia="方正仿宋_GBK" w:cs="方正仿宋_GBK"/>
          <w:kern w:val="0"/>
          <w:sz w:val="30"/>
          <w:szCs w:val="30"/>
        </w:rPr>
        <w:t>、水作为灭火剂可分为直流水、开花水、喷雾水、水蒸气四种形态。用喷雾水可以扑救重油或沸点高于80℃的石油产品火灾</w:t>
      </w:r>
      <w:r>
        <w:rPr>
          <w:rFonts w:hint="eastAsia" w:ascii="方正仿宋_GBK" w:hAnsi="方正仿宋_GBK" w:eastAsia="方正仿宋_GBK" w:cs="方正仿宋_GBK"/>
          <w:kern w:val="0"/>
          <w:sz w:val="30"/>
          <w:szCs w:val="30"/>
          <w:lang w:eastAsia="zh-CN"/>
        </w:rPr>
        <w:t>。</w:t>
      </w:r>
      <w:r>
        <w:rPr>
          <w:rFonts w:hint="eastAsia" w:ascii="方正仿宋_GBK" w:hAnsi="方正仿宋_GBK" w:eastAsia="方正仿宋_GBK" w:cs="方正仿宋_GBK"/>
          <w:kern w:val="0"/>
          <w:sz w:val="30"/>
          <w:szCs w:val="30"/>
        </w:rPr>
        <w:t>( √  )</w:t>
      </w:r>
    </w:p>
    <w:p w14:paraId="17D5957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132</w:t>
      </w:r>
      <w:r>
        <w:rPr>
          <w:rFonts w:hint="eastAsia" w:ascii="方正仿宋_GBK" w:hAnsi="方正仿宋_GBK" w:eastAsia="方正仿宋_GBK" w:cs="方正仿宋_GBK"/>
          <w:kern w:val="0"/>
          <w:sz w:val="30"/>
          <w:szCs w:val="30"/>
        </w:rPr>
        <w:t>、水蒸气可以扑救汽油、柴油、煤油和原油等可燃液体。(  √  )</w:t>
      </w:r>
    </w:p>
    <w:p w14:paraId="2139BF4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133</w:t>
      </w:r>
      <w:r>
        <w:rPr>
          <w:rFonts w:hint="eastAsia" w:ascii="方正仿宋_GBK" w:hAnsi="方正仿宋_GBK" w:eastAsia="方正仿宋_GBK" w:cs="方正仿宋_GBK"/>
          <w:kern w:val="0"/>
          <w:sz w:val="30"/>
          <w:szCs w:val="30"/>
        </w:rPr>
        <w:t>、动力转向装置按其传能介质不同，分为液压式和气压式两种。(  √  )</w:t>
      </w:r>
    </w:p>
    <w:p w14:paraId="76D0609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134</w:t>
      </w:r>
      <w:r>
        <w:rPr>
          <w:rFonts w:hint="eastAsia" w:ascii="方正仿宋_GBK" w:hAnsi="方正仿宋_GBK" w:eastAsia="方正仿宋_GBK" w:cs="方正仿宋_GBK"/>
          <w:kern w:val="0"/>
          <w:sz w:val="30"/>
          <w:szCs w:val="30"/>
        </w:rPr>
        <w:t>、液压传动的工作介质是油液。(  √  )</w:t>
      </w:r>
    </w:p>
    <w:p w14:paraId="18AAE04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  )98、用直流水扑救高温设备火灾时，不会引起高温设备的变形和破坏。</w:t>
      </w:r>
    </w:p>
    <w:p w14:paraId="525E98F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135</w:t>
      </w:r>
      <w:r>
        <w:rPr>
          <w:rFonts w:hint="eastAsia" w:ascii="方正仿宋_GBK" w:hAnsi="方正仿宋_GBK" w:eastAsia="方正仿宋_GBK" w:cs="方正仿宋_GBK"/>
          <w:kern w:val="0"/>
          <w:sz w:val="30"/>
          <w:szCs w:val="30"/>
        </w:rPr>
        <w:t>、金属材料是否容易焊接的性能称为可焊性。(  √  )</w:t>
      </w:r>
    </w:p>
    <w:p w14:paraId="0712378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136</w:t>
      </w:r>
      <w:r>
        <w:rPr>
          <w:rFonts w:hint="eastAsia" w:ascii="方正仿宋_GBK" w:hAnsi="方正仿宋_GBK" w:eastAsia="方正仿宋_GBK" w:cs="方正仿宋_GBK"/>
          <w:kern w:val="0"/>
          <w:sz w:val="30"/>
          <w:szCs w:val="30"/>
        </w:rPr>
        <w:t>、贮存大量浓硫酸、浓硝酸、盐酸等场所发生火灾时可以用水扑救。(  ×  )</w:t>
      </w:r>
    </w:p>
    <w:p w14:paraId="748D48E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137</w:t>
      </w:r>
      <w:r>
        <w:rPr>
          <w:rFonts w:hint="eastAsia" w:ascii="方正仿宋_GBK" w:hAnsi="方正仿宋_GBK" w:eastAsia="方正仿宋_GBK" w:cs="方正仿宋_GBK"/>
          <w:kern w:val="0"/>
          <w:sz w:val="30"/>
          <w:szCs w:val="30"/>
        </w:rPr>
        <w:t>、轻于水且不溶于水的可燃液体火灾不能用水扑救。(  √  )</w:t>
      </w:r>
    </w:p>
    <w:p w14:paraId="72E6769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138</w:t>
      </w:r>
      <w:r>
        <w:rPr>
          <w:rFonts w:hint="eastAsia" w:ascii="方正仿宋_GBK" w:hAnsi="方正仿宋_GBK" w:eastAsia="方正仿宋_GBK" w:cs="方正仿宋_GBK"/>
          <w:kern w:val="0"/>
          <w:sz w:val="30"/>
          <w:szCs w:val="30"/>
        </w:rPr>
        <w:t>、电控发动机燃油泵工作电压检测时，接通点火开关，应能听到燃油泵启动的声音。(  √  )</w:t>
      </w:r>
    </w:p>
    <w:p w14:paraId="6CF7DFC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139</w:t>
      </w:r>
      <w:r>
        <w:rPr>
          <w:rFonts w:hint="eastAsia" w:ascii="方正仿宋_GBK" w:hAnsi="方正仿宋_GBK" w:eastAsia="方正仿宋_GBK" w:cs="方正仿宋_GBK"/>
          <w:kern w:val="0"/>
          <w:sz w:val="30"/>
          <w:szCs w:val="30"/>
        </w:rPr>
        <w:t>、如金属钠、镁等遇水燃烧物质不能用水扑救，如铝粉、糖粉、面粉、煤粉、锌粉聚集处的火灾不能用直流水扑救可燃粉尘。(  √  )</w:t>
      </w:r>
    </w:p>
    <w:p w14:paraId="5CEDE07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140</w:t>
      </w:r>
      <w:r>
        <w:rPr>
          <w:rFonts w:hint="eastAsia" w:ascii="方正仿宋_GBK" w:hAnsi="方正仿宋_GBK" w:eastAsia="方正仿宋_GBK" w:cs="方正仿宋_GBK"/>
          <w:kern w:val="0"/>
          <w:sz w:val="30"/>
          <w:szCs w:val="30"/>
        </w:rPr>
        <w:t>、蓄电池上的通气孔应经常保持清洁。(  √  )</w:t>
      </w:r>
    </w:p>
    <w:p w14:paraId="0EFE82A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141</w:t>
      </w:r>
      <w:r>
        <w:rPr>
          <w:rFonts w:hint="eastAsia" w:ascii="方正仿宋_GBK" w:hAnsi="方正仿宋_GBK" w:eastAsia="方正仿宋_GBK" w:cs="方正仿宋_GBK"/>
          <w:kern w:val="0"/>
          <w:sz w:val="30"/>
          <w:szCs w:val="30"/>
        </w:rPr>
        <w:t>、双轮异向切割锯的锯片要经常更换。(  ×  )</w:t>
      </w:r>
    </w:p>
    <w:p w14:paraId="2F43074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142</w:t>
      </w:r>
      <w:r>
        <w:rPr>
          <w:rFonts w:hint="eastAsia" w:ascii="方正仿宋_GBK" w:hAnsi="方正仿宋_GBK" w:eastAsia="方正仿宋_GBK" w:cs="方正仿宋_GBK"/>
          <w:kern w:val="0"/>
          <w:sz w:val="30"/>
          <w:szCs w:val="30"/>
        </w:rPr>
        <w:t>、生命探测仪适用于建筑物倒塌现场的侦察搜救。(  √  )</w:t>
      </w:r>
    </w:p>
    <w:p w14:paraId="15CB030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143</w:t>
      </w:r>
      <w:r>
        <w:rPr>
          <w:rFonts w:hint="eastAsia" w:ascii="方正仿宋_GBK" w:hAnsi="方正仿宋_GBK" w:eastAsia="方正仿宋_GBK" w:cs="方正仿宋_GBK"/>
          <w:kern w:val="0"/>
          <w:sz w:val="30"/>
          <w:szCs w:val="30"/>
        </w:rPr>
        <w:t>、机动链锯可以切割各种木质结构和金属结构。(  ×  )</w:t>
      </w:r>
    </w:p>
    <w:p w14:paraId="0DAACD0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144</w:t>
      </w:r>
      <w:r>
        <w:rPr>
          <w:rFonts w:hint="eastAsia" w:ascii="方正仿宋_GBK" w:hAnsi="方正仿宋_GBK" w:eastAsia="方正仿宋_GBK" w:cs="方正仿宋_GBK"/>
          <w:kern w:val="0"/>
          <w:sz w:val="30"/>
          <w:szCs w:val="30"/>
        </w:rPr>
        <w:t>、消防搜救犬主要用于建筑物倒塌现场的侦察搜救。(  √  )</w:t>
      </w:r>
    </w:p>
    <w:p w14:paraId="61371FD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145</w:t>
      </w:r>
      <w:r>
        <w:rPr>
          <w:rFonts w:hint="eastAsia" w:ascii="方正仿宋_GBK" w:hAnsi="方正仿宋_GBK" w:eastAsia="方正仿宋_GBK" w:cs="方正仿宋_GBK"/>
          <w:kern w:val="0"/>
          <w:sz w:val="30"/>
          <w:szCs w:val="30"/>
        </w:rPr>
        <w:t>、空气泡沫枪每次使用完毕后应用清水冲洗干净后存放于阴凉干燥处。(  ×  )</w:t>
      </w:r>
    </w:p>
    <w:p w14:paraId="5357F08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146</w:t>
      </w:r>
      <w:r>
        <w:rPr>
          <w:rFonts w:hint="eastAsia" w:ascii="方正仿宋_GBK" w:hAnsi="方正仿宋_GBK" w:eastAsia="方正仿宋_GBK" w:cs="方正仿宋_GBK"/>
          <w:kern w:val="0"/>
          <w:sz w:val="30"/>
          <w:szCs w:val="30"/>
        </w:rPr>
        <w:t>、高倍数泡沫发生器特别适用于交通工具火灾。(  ×  )</w:t>
      </w:r>
    </w:p>
    <w:p w14:paraId="0CF4B71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147</w:t>
      </w:r>
      <w:r>
        <w:rPr>
          <w:rFonts w:hint="eastAsia" w:ascii="方正仿宋_GBK" w:hAnsi="方正仿宋_GBK" w:eastAsia="方正仿宋_GBK" w:cs="方正仿宋_GBK"/>
          <w:kern w:val="0"/>
          <w:sz w:val="30"/>
          <w:szCs w:val="30"/>
        </w:rPr>
        <w:t>、空气泡沫枪也可以扑救非忌水固体物质火灾。(  √  )</w:t>
      </w:r>
    </w:p>
    <w:p w14:paraId="0E10B34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148</w:t>
      </w:r>
      <w:r>
        <w:rPr>
          <w:rFonts w:hint="eastAsia" w:ascii="方正仿宋_GBK" w:hAnsi="方正仿宋_GBK" w:eastAsia="方正仿宋_GBK" w:cs="方正仿宋_GBK"/>
          <w:kern w:val="0"/>
          <w:sz w:val="30"/>
          <w:szCs w:val="30"/>
        </w:rPr>
        <w:t>、救生气垫适用20米以下的楼层下跳逃生。(  ×  )</w:t>
      </w:r>
    </w:p>
    <w:p w14:paraId="02AE958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149</w:t>
      </w:r>
      <w:r>
        <w:rPr>
          <w:rFonts w:hint="eastAsia" w:ascii="方正仿宋_GBK" w:hAnsi="方正仿宋_GBK" w:eastAsia="方正仿宋_GBK" w:cs="方正仿宋_GBK"/>
          <w:kern w:val="0"/>
          <w:sz w:val="30"/>
          <w:szCs w:val="30"/>
        </w:rPr>
        <w:t>、救生气垫每次使用间隔3～5秒，允许2人同时使用。(  ×  )</w:t>
      </w:r>
    </w:p>
    <w:p w14:paraId="3F4F1E5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150</w:t>
      </w:r>
      <w:r>
        <w:rPr>
          <w:rFonts w:hint="eastAsia" w:ascii="方正仿宋_GBK" w:hAnsi="方正仿宋_GBK" w:eastAsia="方正仿宋_GBK" w:cs="方正仿宋_GBK"/>
          <w:kern w:val="0"/>
          <w:sz w:val="30"/>
          <w:szCs w:val="30"/>
        </w:rPr>
        <w:t>、肢体固定气囊主要用于运送伤员，尤其是脊（颈）椎受伤者。(  ×  )</w:t>
      </w:r>
    </w:p>
    <w:p w14:paraId="056B082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151</w:t>
      </w:r>
      <w:r>
        <w:rPr>
          <w:rFonts w:hint="eastAsia" w:ascii="方正仿宋_GBK" w:hAnsi="方正仿宋_GBK" w:eastAsia="方正仿宋_GBK" w:cs="方正仿宋_GBK"/>
          <w:kern w:val="0"/>
          <w:sz w:val="30"/>
          <w:szCs w:val="30"/>
        </w:rPr>
        <w:t>、躯体固定气囊不得使用有机溶剂或腐蚀性洗涤品清洗。(  √  )</w:t>
      </w:r>
    </w:p>
    <w:p w14:paraId="1861964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152</w:t>
      </w:r>
      <w:r>
        <w:rPr>
          <w:rFonts w:hint="eastAsia" w:ascii="方正仿宋_GBK" w:hAnsi="方正仿宋_GBK" w:eastAsia="方正仿宋_GBK" w:cs="方正仿宋_GBK"/>
          <w:kern w:val="0"/>
          <w:sz w:val="30"/>
          <w:szCs w:val="30"/>
        </w:rPr>
        <w:t>、自动呼吸复苏器用于对丧失自主呼吸能力伤员的供氧。(  √  )</w:t>
      </w:r>
    </w:p>
    <w:p w14:paraId="274CFA4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153</w:t>
      </w:r>
      <w:r>
        <w:rPr>
          <w:rFonts w:hint="eastAsia" w:ascii="方正仿宋_GBK" w:hAnsi="方正仿宋_GBK" w:eastAsia="方正仿宋_GBK" w:cs="方正仿宋_GBK"/>
          <w:kern w:val="0"/>
          <w:sz w:val="30"/>
          <w:szCs w:val="30"/>
        </w:rPr>
        <w:t>、捆绑式堵漏带具有抗油、抗臭氧、抗化学与耐油性，短期耐热性等特点。(  √  )</w:t>
      </w:r>
    </w:p>
    <w:p w14:paraId="4AC107B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154</w:t>
      </w:r>
      <w:r>
        <w:rPr>
          <w:rFonts w:hint="eastAsia" w:ascii="方正仿宋_GBK" w:hAnsi="方正仿宋_GBK" w:eastAsia="方正仿宋_GBK" w:cs="方正仿宋_GBK"/>
          <w:kern w:val="0"/>
          <w:sz w:val="30"/>
          <w:szCs w:val="30"/>
        </w:rPr>
        <w:t>、高中低压消防泵可以进行高压、低压联用喷射灭火。(  √  )</w:t>
      </w:r>
    </w:p>
    <w:p w14:paraId="3724115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155</w:t>
      </w:r>
      <w:r>
        <w:rPr>
          <w:rFonts w:hint="eastAsia" w:ascii="方正仿宋_GBK" w:hAnsi="方正仿宋_GBK" w:eastAsia="方正仿宋_GBK" w:cs="方正仿宋_GBK"/>
          <w:kern w:val="0"/>
          <w:sz w:val="30"/>
          <w:szCs w:val="30"/>
        </w:rPr>
        <w:t>、机动排烟机以内燃机为动力。(  √  )</w:t>
      </w:r>
    </w:p>
    <w:p w14:paraId="1450899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156</w:t>
      </w:r>
      <w:r>
        <w:rPr>
          <w:rFonts w:hint="eastAsia" w:ascii="方正仿宋_GBK" w:hAnsi="方正仿宋_GBK" w:eastAsia="方正仿宋_GBK" w:cs="方正仿宋_GBK"/>
          <w:kern w:val="0"/>
          <w:sz w:val="30"/>
          <w:szCs w:val="30"/>
        </w:rPr>
        <w:t>、磁压堵漏系统可用于大直径储罐和管线的堵漏。(  √  )</w:t>
      </w:r>
    </w:p>
    <w:p w14:paraId="4734887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157</w:t>
      </w:r>
      <w:r>
        <w:rPr>
          <w:rFonts w:hint="eastAsia" w:ascii="方正仿宋_GBK" w:hAnsi="方正仿宋_GBK" w:eastAsia="方正仿宋_GBK" w:cs="方正仿宋_GBK"/>
          <w:kern w:val="0"/>
          <w:sz w:val="30"/>
          <w:szCs w:val="30"/>
        </w:rPr>
        <w:t>、破拆器材分为机动破拆工具、电动破拆工具和化学破拆工具三大类。(  ×  )</w:t>
      </w:r>
    </w:p>
    <w:p w14:paraId="37AC9FB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158</w:t>
      </w:r>
      <w:r>
        <w:rPr>
          <w:rFonts w:hint="eastAsia" w:ascii="方正仿宋_GBK" w:hAnsi="方正仿宋_GBK" w:eastAsia="方正仿宋_GBK" w:cs="方正仿宋_GBK"/>
          <w:kern w:val="0"/>
          <w:sz w:val="30"/>
          <w:szCs w:val="30"/>
        </w:rPr>
        <w:t>、丙烷气体切割器用于切割金属门、窗、构件、车船外壳、金属管道等。(  √  )</w:t>
      </w:r>
    </w:p>
    <w:p w14:paraId="6A93E06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159</w:t>
      </w:r>
      <w:r>
        <w:rPr>
          <w:rFonts w:hint="eastAsia" w:ascii="方正仿宋_GBK" w:hAnsi="方正仿宋_GBK" w:eastAsia="方正仿宋_GBK" w:cs="方正仿宋_GBK"/>
          <w:kern w:val="0"/>
          <w:sz w:val="30"/>
          <w:szCs w:val="30"/>
        </w:rPr>
        <w:t>、气动切割刀用于切割薄壁、车辆金属和玻璃等。(  √  )</w:t>
      </w:r>
    </w:p>
    <w:p w14:paraId="56141E1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160</w:t>
      </w:r>
      <w:r>
        <w:rPr>
          <w:rFonts w:hint="eastAsia" w:ascii="方正仿宋_GBK" w:hAnsi="方正仿宋_GBK" w:eastAsia="方正仿宋_GBK" w:cs="方正仿宋_GBK"/>
          <w:kern w:val="0"/>
          <w:sz w:val="30"/>
          <w:szCs w:val="30"/>
        </w:rPr>
        <w:t>、无齿锯适用在狭小空间进行扩张和剪切。(  ×  )</w:t>
      </w:r>
    </w:p>
    <w:p w14:paraId="45B41A7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161</w:t>
      </w:r>
      <w:r>
        <w:rPr>
          <w:rFonts w:hint="eastAsia" w:ascii="方正仿宋_GBK" w:hAnsi="方正仿宋_GBK" w:eastAsia="方正仿宋_GBK" w:cs="方正仿宋_GBK"/>
          <w:kern w:val="0"/>
          <w:sz w:val="30"/>
          <w:szCs w:val="30"/>
        </w:rPr>
        <w:t>、开门器主要用于顶起金属卷帘门和其它物体。(  √  )</w:t>
      </w:r>
    </w:p>
    <w:p w14:paraId="13ECC0A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162</w:t>
      </w:r>
      <w:r>
        <w:rPr>
          <w:rFonts w:hint="eastAsia" w:ascii="方正仿宋_GBK" w:hAnsi="方正仿宋_GBK" w:eastAsia="方正仿宋_GBK" w:cs="方正仿宋_GBK"/>
          <w:kern w:val="0"/>
          <w:sz w:val="30"/>
          <w:szCs w:val="30"/>
        </w:rPr>
        <w:t>、液压剪扩两用钳可用于剪切、扩张、牵拉等。(  √  )</w:t>
      </w:r>
    </w:p>
    <w:p w14:paraId="0FBF5CF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163</w:t>
      </w:r>
      <w:r>
        <w:rPr>
          <w:rFonts w:hint="eastAsia" w:ascii="方正仿宋_GBK" w:hAnsi="方正仿宋_GBK" w:eastAsia="方正仿宋_GBK" w:cs="方正仿宋_GBK"/>
          <w:kern w:val="0"/>
          <w:sz w:val="30"/>
          <w:szCs w:val="30"/>
        </w:rPr>
        <w:t>、便携式万向切割器主要用于切断金属阻拦物，特殊情况下也可以切断木制品障碍物。(  ×  )</w:t>
      </w:r>
    </w:p>
    <w:p w14:paraId="02C6AE6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164</w:t>
      </w:r>
      <w:r>
        <w:rPr>
          <w:rFonts w:hint="eastAsia" w:ascii="方正仿宋_GBK" w:hAnsi="方正仿宋_GBK" w:eastAsia="方正仿宋_GBK" w:cs="方正仿宋_GBK"/>
          <w:kern w:val="0"/>
          <w:sz w:val="30"/>
          <w:szCs w:val="30"/>
        </w:rPr>
        <w:t>、气动破拆工具组用于交通事故救援、船舱甲板破拆、混凝土开凿等。(  √  )</w:t>
      </w:r>
    </w:p>
    <w:p w14:paraId="791E45B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165</w:t>
      </w:r>
      <w:r>
        <w:rPr>
          <w:rFonts w:hint="eastAsia" w:ascii="方正仿宋_GBK" w:hAnsi="方正仿宋_GBK" w:eastAsia="方正仿宋_GBK" w:cs="方正仿宋_GBK"/>
          <w:kern w:val="0"/>
          <w:sz w:val="30"/>
          <w:szCs w:val="30"/>
        </w:rPr>
        <w:t>、起重气垫用于升举扶正倒翻车辆、重物起升。(  √  )</w:t>
      </w:r>
    </w:p>
    <w:p w14:paraId="51D1916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166</w:t>
      </w:r>
      <w:r>
        <w:rPr>
          <w:rFonts w:hint="eastAsia" w:ascii="方正仿宋_GBK" w:hAnsi="方正仿宋_GBK" w:eastAsia="方正仿宋_GBK" w:cs="方正仿宋_GBK"/>
          <w:kern w:val="0"/>
          <w:sz w:val="30"/>
          <w:szCs w:val="30"/>
        </w:rPr>
        <w:t>、液压撑杆用于撑开、顶升障碍重物。(  √  )</w:t>
      </w:r>
    </w:p>
    <w:p w14:paraId="348745E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167</w:t>
      </w:r>
      <w:r>
        <w:rPr>
          <w:rFonts w:hint="eastAsia" w:ascii="方正仿宋_GBK" w:hAnsi="方正仿宋_GBK" w:eastAsia="方正仿宋_GBK" w:cs="方正仿宋_GBK"/>
          <w:kern w:val="0"/>
          <w:sz w:val="30"/>
          <w:szCs w:val="30"/>
        </w:rPr>
        <w:t>、牵引机主要用于顶升和牵引物体。(  ×  )</w:t>
      </w:r>
    </w:p>
    <w:p w14:paraId="2089113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168</w:t>
      </w:r>
      <w:r>
        <w:rPr>
          <w:rFonts w:hint="eastAsia" w:ascii="方正仿宋_GBK" w:hAnsi="方正仿宋_GBK" w:eastAsia="方正仿宋_GBK" w:cs="方正仿宋_GBK"/>
          <w:kern w:val="0"/>
          <w:sz w:val="30"/>
          <w:szCs w:val="30"/>
        </w:rPr>
        <w:t>、机动排烟机主要用于对火场内部浓烟区域进行排烟送风。(  √  )</w:t>
      </w:r>
    </w:p>
    <w:p w14:paraId="7B976F6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169</w:t>
      </w:r>
      <w:r>
        <w:rPr>
          <w:rFonts w:hint="eastAsia" w:ascii="方正仿宋_GBK" w:hAnsi="方正仿宋_GBK" w:eastAsia="方正仿宋_GBK" w:cs="方正仿宋_GBK"/>
          <w:kern w:val="0"/>
          <w:sz w:val="30"/>
          <w:szCs w:val="30"/>
        </w:rPr>
        <w:t>、手提式防爆强光照明灯用于有爆炸危险环境中的照明。(  √  )</w:t>
      </w:r>
    </w:p>
    <w:p w14:paraId="39407E5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170</w:t>
      </w:r>
      <w:r>
        <w:rPr>
          <w:rFonts w:hint="eastAsia" w:ascii="方正仿宋_GBK" w:hAnsi="方正仿宋_GBK" w:eastAsia="方正仿宋_GBK" w:cs="方正仿宋_GBK"/>
          <w:kern w:val="0"/>
          <w:sz w:val="30"/>
          <w:szCs w:val="30"/>
        </w:rPr>
        <w:t>、有毒物质密封桶主要用于收集并转运有毒物体和污染严重的土壤。(  √  )</w:t>
      </w:r>
    </w:p>
    <w:p w14:paraId="5ACC458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171</w:t>
      </w:r>
      <w:r>
        <w:rPr>
          <w:rFonts w:hint="eastAsia" w:ascii="方正仿宋_GBK" w:hAnsi="方正仿宋_GBK" w:eastAsia="方正仿宋_GBK" w:cs="方正仿宋_GBK"/>
          <w:kern w:val="0"/>
          <w:sz w:val="30"/>
          <w:szCs w:val="30"/>
        </w:rPr>
        <w:t>、手动隔膜抽吸泵主要用于输转有毒液体，如油类、酸性液体等。(  √  )</w:t>
      </w:r>
    </w:p>
    <w:p w14:paraId="18DA564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172</w:t>
      </w:r>
      <w:r>
        <w:rPr>
          <w:rFonts w:hint="eastAsia" w:ascii="方正仿宋_GBK" w:hAnsi="方正仿宋_GBK" w:eastAsia="方正仿宋_GBK" w:cs="方正仿宋_GBK"/>
          <w:kern w:val="0"/>
          <w:sz w:val="30"/>
          <w:szCs w:val="30"/>
        </w:rPr>
        <w:t>、公众洗消帐篷主要用于化学灾害救援中人员的洗消。(  √  )</w:t>
      </w:r>
    </w:p>
    <w:p w14:paraId="7FA196C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173</w:t>
      </w:r>
      <w:r>
        <w:rPr>
          <w:rFonts w:hint="eastAsia" w:ascii="方正仿宋_GBK" w:hAnsi="方正仿宋_GBK" w:eastAsia="方正仿宋_GBK" w:cs="方正仿宋_GBK"/>
          <w:kern w:val="0"/>
          <w:sz w:val="30"/>
          <w:szCs w:val="30"/>
        </w:rPr>
        <w:t>、消防车按功能可分为灭火消防车、举高消防车、专勤消防车和战勤保障消防车。(  √  )</w:t>
      </w:r>
    </w:p>
    <w:p w14:paraId="1902FE8D">
      <w:pPr>
        <w:widowControl/>
        <w:jc w:val="left"/>
        <w:rPr>
          <w:rFonts w:hint="eastAsia" w:ascii="方正仿宋_GBK" w:hAnsi="方正仿宋_GBK" w:eastAsia="方正仿宋_GBK" w:cs="方正仿宋_GBK"/>
          <w:kern w:val="0"/>
          <w:sz w:val="44"/>
          <w:szCs w:val="44"/>
          <w:lang w:eastAsia="zh-CN"/>
        </w:rPr>
      </w:pPr>
      <w:r>
        <w:rPr>
          <w:rFonts w:hint="eastAsia" w:ascii="方正仿宋_GBK" w:hAnsi="方正仿宋_GBK" w:eastAsia="方正仿宋_GBK" w:cs="方正仿宋_GBK"/>
          <w:kern w:val="0"/>
          <w:sz w:val="30"/>
          <w:szCs w:val="30"/>
          <w:lang w:val="en-US" w:eastAsia="zh-CN"/>
        </w:rPr>
        <w:t>174</w:t>
      </w:r>
      <w:r>
        <w:rPr>
          <w:rFonts w:hint="eastAsia" w:ascii="方正仿宋_GBK" w:hAnsi="方正仿宋_GBK" w:eastAsia="方正仿宋_GBK" w:cs="方正仿宋_GBK"/>
          <w:kern w:val="0"/>
          <w:sz w:val="30"/>
          <w:szCs w:val="30"/>
        </w:rPr>
        <w:t>、泡沫干粉联用消防车具有独立或联合喷射水、泡沫和干粉的功能。(  √  )</w:t>
      </w:r>
    </w:p>
    <w:p w14:paraId="5DA85FC3">
      <w:pPr>
        <w:numPr>
          <w:ilvl w:val="0"/>
          <w:numId w:val="1"/>
        </w:numPr>
        <w:ind w:left="0" w:leftChars="0" w:firstLine="0" w:firstLineChars="0"/>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b/>
          <w:bCs/>
          <w:sz w:val="30"/>
          <w:szCs w:val="30"/>
          <w:lang w:eastAsia="zh-CN"/>
        </w:rPr>
        <w:t>写作题</w:t>
      </w:r>
      <w:r>
        <w:rPr>
          <w:rFonts w:hint="eastAsia" w:ascii="方正仿宋_GBK" w:hAnsi="方正仿宋_GBK" w:eastAsia="方正仿宋_GBK" w:cs="方正仿宋_GBK"/>
          <w:sz w:val="30"/>
          <w:szCs w:val="30"/>
          <w:lang w:eastAsia="zh-CN"/>
        </w:rPr>
        <w:t>（随机抽取一种对公文写作或根据提供材料作文）</w:t>
      </w:r>
    </w:p>
    <w:p w14:paraId="44201E49">
      <w:pPr>
        <w:numPr>
          <w:ilvl w:val="0"/>
          <w:numId w:val="2"/>
        </w:numPr>
        <w:ind w:leftChars="0" w:firstLine="600" w:firstLineChars="200"/>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政府专职消防文员日常工作中需具备一定的公文写作能力，负责日常事务中各种公文的写作与处理、文档管理等。公文写作包括公告、请示、报告、函、复函、通知等。</w:t>
      </w:r>
    </w:p>
    <w:p w14:paraId="2EE652D8">
      <w:pPr>
        <w:numPr>
          <w:ilvl w:val="0"/>
          <w:numId w:val="2"/>
        </w:numPr>
        <w:ind w:leftChars="0" w:firstLine="600" w:firstLineChars="200"/>
        <w:rPr>
          <w:rFonts w:hint="default"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eastAsia="zh-CN"/>
        </w:rPr>
        <w:t>根据提供材料作文。</w:t>
      </w:r>
    </w:p>
    <w:p w14:paraId="51F4ECB3">
      <w:pPr>
        <w:ind w:firstLine="640" w:firstLineChars="200"/>
        <w:rPr>
          <w:rFonts w:hint="eastAsia" w:ascii="仿宋_GB2312" w:hAnsi="仿宋_GB2312" w:eastAsia="仿宋_GB2312" w:cs="仿宋_GB2312"/>
          <w:color w:val="000000"/>
          <w:sz w:val="32"/>
          <w:szCs w:val="32"/>
          <w:highlight w:val="none"/>
        </w:rPr>
      </w:pPr>
    </w:p>
    <w:sectPr>
      <w:pgSz w:w="11906" w:h="16838"/>
      <w:pgMar w:top="1701" w:right="1497" w:bottom="1134" w:left="1361" w:header="851" w:footer="992" w:gutter="0"/>
      <w:cols w:space="0" w:num="1"/>
      <w:rtlGutter w:val="0"/>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F4B92F3-428D-4C3A-85F0-05FBCB1A18B2}"/>
  </w:font>
  <w:font w:name="Courier New">
    <w:panose1 w:val="02070309020205020404"/>
    <w:charset w:val="01"/>
    <w:family w:val="modern"/>
    <w:pitch w:val="default"/>
    <w:sig w:usb0="E0002AFF" w:usb1="C0007843" w:usb2="00000009" w:usb3="00000000" w:csb0="400001FF" w:csb1="FFFF0000"/>
    <w:embedRegular r:id="rId2" w:fontKey="{163AA3FC-B397-4453-8BFA-3F63F836315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67C99DA-5EBA-43C7-9498-693617669D04}"/>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embedRegular r:id="rId4" w:fontKey="{0238D087-74BE-41E7-B2FA-4228D94F1DD6}"/>
  </w:font>
  <w:font w:name="仿宋_GB2312">
    <w:panose1 w:val="02010609030101010101"/>
    <w:charset w:val="86"/>
    <w:family w:val="modern"/>
    <w:pitch w:val="default"/>
    <w:sig w:usb0="00000001" w:usb1="080E0000" w:usb2="00000000" w:usb3="00000000" w:csb0="00040000" w:csb1="00000000"/>
    <w:embedRegular r:id="rId5" w:fontKey="{D7FFB38F-AAF6-47BD-B88E-B5E27A4ABF35}"/>
  </w:font>
  <w:font w:name="方正小标宋简体">
    <w:panose1 w:val="03000509000000000000"/>
    <w:charset w:val="86"/>
    <w:family w:val="auto"/>
    <w:pitch w:val="default"/>
    <w:sig w:usb0="00000001" w:usb1="080E0000" w:usb2="00000000" w:usb3="00000000" w:csb0="00040000" w:csb1="00000000"/>
    <w:embedRegular r:id="rId6" w:fontKey="{7662A725-6BC4-4892-ABC6-52A205F6F93F}"/>
  </w:font>
  <w:font w:name="楷体_GB2312">
    <w:panose1 w:val="02010609030101010101"/>
    <w:charset w:val="86"/>
    <w:family w:val="modern"/>
    <w:pitch w:val="default"/>
    <w:sig w:usb0="00000001" w:usb1="080E0000" w:usb2="00000000" w:usb3="00000000" w:csb0="00040000" w:csb1="00000000"/>
    <w:embedRegular r:id="rId7" w:fontKey="{B9E31DF4-0C04-475E-9666-3D5726599D23}"/>
  </w:font>
  <w:font w:name="方正仿宋_GBK">
    <w:panose1 w:val="02000000000000000000"/>
    <w:charset w:val="86"/>
    <w:family w:val="script"/>
    <w:pitch w:val="default"/>
    <w:sig w:usb0="00000001" w:usb1="080E0000" w:usb2="00000000" w:usb3="00000000" w:csb0="00040000" w:csb1="00000000"/>
    <w:embedRegular r:id="rId8" w:fontKey="{35C51A6B-743E-421B-A4D0-4524F5EC95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DCEC9">
    <w:pPr>
      <w:pStyle w:val="9"/>
      <w:tabs>
        <w:tab w:val="center" w:pos="7852"/>
        <w:tab w:val="clear" w:pos="4153"/>
      </w:tabs>
    </w:pP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F1F74D"/>
    <w:multiLevelType w:val="singleLevel"/>
    <w:tmpl w:val="FEF1F74D"/>
    <w:lvl w:ilvl="0" w:tentative="0">
      <w:start w:val="2"/>
      <w:numFmt w:val="chineseCounting"/>
      <w:suff w:val="nothing"/>
      <w:lvlText w:val="%1、"/>
      <w:lvlJc w:val="left"/>
      <w:rPr>
        <w:rFonts w:hint="eastAsia"/>
        <w:b/>
        <w:bCs/>
      </w:rPr>
    </w:lvl>
  </w:abstractNum>
  <w:abstractNum w:abstractNumId="1">
    <w:nsid w:val="0C4644C6"/>
    <w:multiLevelType w:val="singleLevel"/>
    <w:tmpl w:val="0C4644C6"/>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64"/>
  <w:displayHorizontalDrawingGridEvery w:val="2"/>
  <w:displayVerticalDrawingGridEvery w:val="2"/>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2OTIzMmEzYTFjNGU1MzhmNzgwY2Y5MjE3ODhiMjIifQ=="/>
  </w:docVars>
  <w:rsids>
    <w:rsidRoot w:val="00172A27"/>
    <w:rsid w:val="00633178"/>
    <w:rsid w:val="00EE0A3B"/>
    <w:rsid w:val="04657E5E"/>
    <w:rsid w:val="054908B9"/>
    <w:rsid w:val="07484963"/>
    <w:rsid w:val="08164868"/>
    <w:rsid w:val="0BF812BF"/>
    <w:rsid w:val="0E4C6215"/>
    <w:rsid w:val="10081133"/>
    <w:rsid w:val="13367EB4"/>
    <w:rsid w:val="13753078"/>
    <w:rsid w:val="13826EC0"/>
    <w:rsid w:val="13E51B4B"/>
    <w:rsid w:val="15FD6214"/>
    <w:rsid w:val="18A605A9"/>
    <w:rsid w:val="19864A33"/>
    <w:rsid w:val="1A591713"/>
    <w:rsid w:val="1BB630ED"/>
    <w:rsid w:val="1FB479BE"/>
    <w:rsid w:val="20B62225"/>
    <w:rsid w:val="2218456B"/>
    <w:rsid w:val="24593578"/>
    <w:rsid w:val="256557A8"/>
    <w:rsid w:val="260352B8"/>
    <w:rsid w:val="268A244A"/>
    <w:rsid w:val="2ACB039F"/>
    <w:rsid w:val="2B91519D"/>
    <w:rsid w:val="2BA75751"/>
    <w:rsid w:val="2D0F4D53"/>
    <w:rsid w:val="2E3C1B78"/>
    <w:rsid w:val="2E664F6B"/>
    <w:rsid w:val="3015609C"/>
    <w:rsid w:val="32315739"/>
    <w:rsid w:val="33AC29D0"/>
    <w:rsid w:val="33F655AA"/>
    <w:rsid w:val="35EF5721"/>
    <w:rsid w:val="364D5D98"/>
    <w:rsid w:val="36C036C5"/>
    <w:rsid w:val="3A6D1368"/>
    <w:rsid w:val="3C0746D7"/>
    <w:rsid w:val="439C483B"/>
    <w:rsid w:val="44B8770B"/>
    <w:rsid w:val="470541D1"/>
    <w:rsid w:val="4A02381D"/>
    <w:rsid w:val="4DF7294E"/>
    <w:rsid w:val="500E361F"/>
    <w:rsid w:val="51133279"/>
    <w:rsid w:val="52C34DA8"/>
    <w:rsid w:val="5B83537A"/>
    <w:rsid w:val="5C651788"/>
    <w:rsid w:val="5DF45E20"/>
    <w:rsid w:val="5F880FC3"/>
    <w:rsid w:val="66871C18"/>
    <w:rsid w:val="66B76211"/>
    <w:rsid w:val="69605A13"/>
    <w:rsid w:val="697138A5"/>
    <w:rsid w:val="6A316593"/>
    <w:rsid w:val="6AC31C60"/>
    <w:rsid w:val="6CC462B9"/>
    <w:rsid w:val="6ECE1680"/>
    <w:rsid w:val="6F8B0A7F"/>
    <w:rsid w:val="70D94A29"/>
    <w:rsid w:val="71E432C3"/>
    <w:rsid w:val="760F4F15"/>
    <w:rsid w:val="763E426C"/>
    <w:rsid w:val="77E45A0B"/>
    <w:rsid w:val="7A3B6018"/>
    <w:rsid w:val="7B241F9C"/>
    <w:rsid w:val="7D292061"/>
    <w:rsid w:val="7E2E522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Calibri"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4"/>
    <w:basedOn w:val="1"/>
    <w:next w:val="1"/>
    <w:autoRedefine/>
    <w:unhideWhenUsed/>
    <w:qFormat/>
    <w:uiPriority w:val="0"/>
    <w:pPr>
      <w:keepNext/>
      <w:keepLines/>
      <w:spacing w:before="280" w:after="290" w:line="376" w:lineRule="auto"/>
      <w:outlineLvl w:val="3"/>
    </w:pPr>
    <w:rPr>
      <w:rFonts w:ascii="Cambria" w:hAnsi="Cambria"/>
      <w:b/>
      <w:bCs/>
      <w:sz w:val="28"/>
      <w:szCs w:val="28"/>
    </w:rPr>
  </w:style>
  <w:style w:type="character" w:default="1" w:styleId="15">
    <w:name w:val="Default Paragraph Font"/>
    <w:autoRedefine/>
    <w:qFormat/>
    <w:uiPriority w:val="0"/>
    <w:rPr>
      <w:rFonts w:ascii="Times New Roman" w:hAnsi="Times New Roman" w:eastAsia="宋体" w:cs="Times New Roman"/>
    </w:rPr>
  </w:style>
  <w:style w:type="table" w:default="1" w:styleId="13">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4">
    <w:name w:val="Normal Indent"/>
    <w:basedOn w:val="1"/>
    <w:qFormat/>
    <w:uiPriority w:val="0"/>
    <w:pPr>
      <w:widowControl w:val="0"/>
      <w:ind w:firstLine="420" w:firstLineChars="200"/>
      <w:jc w:val="both"/>
    </w:pPr>
    <w:rPr>
      <w:rFonts w:ascii="Calibri" w:hAnsi="Calibri" w:eastAsia="仿宋" w:cs="Times New Roman"/>
      <w:kern w:val="2"/>
      <w:sz w:val="32"/>
      <w:szCs w:val="24"/>
      <w:lang w:val="en-US" w:eastAsia="zh-CN" w:bidi="ar-SA"/>
    </w:rPr>
  </w:style>
  <w:style w:type="paragraph" w:styleId="5">
    <w:name w:val="Body Text"/>
    <w:basedOn w:val="1"/>
    <w:autoRedefine/>
    <w:qFormat/>
    <w:uiPriority w:val="0"/>
    <w:pPr>
      <w:autoSpaceDE w:val="0"/>
      <w:autoSpaceDN w:val="0"/>
      <w:jc w:val="left"/>
    </w:pPr>
    <w:rPr>
      <w:rFonts w:ascii="黑体" w:hAnsi="黑体" w:eastAsia="黑体" w:cs="黑体"/>
      <w:kern w:val="0"/>
      <w:sz w:val="32"/>
      <w:szCs w:val="32"/>
      <w:lang w:val="zh-CN" w:bidi="zh-CN"/>
    </w:rPr>
  </w:style>
  <w:style w:type="paragraph" w:styleId="6">
    <w:name w:val="Body Text Indent"/>
    <w:basedOn w:val="1"/>
    <w:next w:val="4"/>
    <w:autoRedefine/>
    <w:qFormat/>
    <w:uiPriority w:val="0"/>
    <w:pPr>
      <w:ind w:firstLine="760"/>
    </w:pPr>
    <w:rPr>
      <w:rFonts w:ascii="Times New Roman" w:hAnsi="Times New Roman" w:eastAsia="仿宋_GB2312" w:cs="Times New Roman"/>
      <w:sz w:val="30"/>
      <w:szCs w:val="30"/>
    </w:rPr>
  </w:style>
  <w:style w:type="paragraph" w:styleId="7">
    <w:name w:val="Plain Text"/>
    <w:basedOn w:val="1"/>
    <w:autoRedefine/>
    <w:qFormat/>
    <w:uiPriority w:val="0"/>
    <w:pPr>
      <w:widowControl w:val="0"/>
      <w:jc w:val="both"/>
    </w:pPr>
    <w:rPr>
      <w:rFonts w:ascii="宋体" w:hAnsi="Courier New" w:eastAsia="宋体" w:cs="Times New Roman"/>
      <w:kern w:val="2"/>
      <w:sz w:val="32"/>
      <w:szCs w:val="32"/>
      <w:lang w:val="en-US" w:eastAsia="zh-CN" w:bidi="ar-SA"/>
    </w:rPr>
  </w:style>
  <w:style w:type="paragraph" w:styleId="8">
    <w:name w:val="Body Text Indent 2"/>
    <w:basedOn w:val="1"/>
    <w:autoRedefine/>
    <w:qFormat/>
    <w:uiPriority w:val="0"/>
    <w:pPr>
      <w:spacing w:after="120" w:afterAutospacing="0" w:line="480" w:lineRule="auto"/>
      <w:ind w:left="420" w:leftChars="200"/>
    </w:pPr>
    <w:rPr>
      <w:rFonts w:ascii="Times New Roman" w:hAnsi="Times New Roman" w:eastAsia="宋体" w:cs="Times New Roman"/>
    </w:rPr>
  </w:style>
  <w:style w:type="paragraph" w:styleId="9">
    <w:name w:val="footer"/>
    <w:basedOn w:val="1"/>
    <w:autoRedefine/>
    <w:qFormat/>
    <w:uiPriority w:val="0"/>
    <w:pPr>
      <w:tabs>
        <w:tab w:val="center" w:pos="4153"/>
        <w:tab w:val="right" w:pos="8306"/>
      </w:tabs>
      <w:snapToGrid w:val="0"/>
      <w:jc w:val="left"/>
    </w:pPr>
    <w:rPr>
      <w:rFonts w:ascii="Times New Roman" w:hAnsi="Times New Roman" w:eastAsia="宋体" w:cs="Times New Roman"/>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11">
    <w:name w:val="Normal (Web)"/>
    <w:basedOn w:val="1"/>
    <w:autoRedefine/>
    <w:qFormat/>
    <w:uiPriority w:val="0"/>
    <w:pPr>
      <w:widowControl/>
      <w:spacing w:before="100" w:beforeAutospacing="1" w:after="100" w:afterAutospacing="1"/>
      <w:jc w:val="left"/>
    </w:pPr>
    <w:rPr>
      <w:rFonts w:hint="eastAsia" w:ascii="宋体" w:hAnsi="宋体" w:eastAsia="宋体" w:cs="Times New Roman"/>
      <w:kern w:val="0"/>
      <w:sz w:val="24"/>
    </w:rPr>
  </w:style>
  <w:style w:type="paragraph" w:styleId="12">
    <w:name w:val="Body Text First Indent 2"/>
    <w:basedOn w:val="6"/>
    <w:next w:val="1"/>
    <w:autoRedefine/>
    <w:qFormat/>
    <w:uiPriority w:val="0"/>
    <w:pPr>
      <w:spacing w:line="560" w:lineRule="exact"/>
      <w:ind w:firstLine="200" w:firstLineChars="200"/>
    </w:pPr>
    <w:rPr>
      <w:rFonts w:ascii="Times New Roman" w:hAnsi="Times New Roman" w:eastAsia="宋体" w:cs="Times New Roman"/>
      <w:sz w:val="28"/>
      <w:szCs w:val="28"/>
    </w:rPr>
  </w:style>
  <w:style w:type="table" w:styleId="14">
    <w:name w:val="Table Grid"/>
    <w:basedOn w:val="13"/>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autoRedefine/>
    <w:qFormat/>
    <w:uiPriority w:val="0"/>
    <w:rPr>
      <w:b/>
      <w:bCs/>
    </w:rPr>
  </w:style>
  <w:style w:type="character" w:styleId="17">
    <w:name w:val="page number"/>
    <w:basedOn w:val="15"/>
    <w:autoRedefine/>
    <w:qFormat/>
    <w:uiPriority w:val="0"/>
  </w:style>
  <w:style w:type="character" w:styleId="18">
    <w:name w:val="Hyperlink"/>
    <w:basedOn w:val="15"/>
    <w:autoRedefine/>
    <w:qFormat/>
    <w:uiPriority w:val="0"/>
    <w:rPr>
      <w:rFonts w:ascii="Times New Roman" w:hAnsi="Times New Roman" w:eastAsia="宋体" w:cs="Times New Roman"/>
      <w:color w:val="0000FF"/>
      <w:u w:val="single"/>
    </w:rPr>
  </w:style>
  <w:style w:type="character" w:customStyle="1" w:styleId="19">
    <w:name w:val="font141"/>
    <w:basedOn w:val="15"/>
    <w:qFormat/>
    <w:uiPriority w:val="0"/>
    <w:rPr>
      <w:rFonts w:hint="eastAsia" w:ascii="宋体" w:hAnsi="宋体" w:eastAsia="宋体" w:cs="宋体"/>
      <w:b/>
      <w:bCs/>
      <w:color w:val="000000"/>
      <w:sz w:val="14"/>
      <w:szCs w:val="14"/>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142</Pages>
  <Words>3382</Words>
  <Characters>4213</Characters>
  <Lines>60</Lines>
  <Paragraphs>17</Paragraphs>
  <TotalTime>0</TotalTime>
  <ScaleCrop>false</ScaleCrop>
  <LinksUpToDate>false</LinksUpToDate>
  <CharactersWithSpaces>4262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2022-06-27T08:23:00Z</dcterms:created>
  <dc:creator>straybird</dc:creator>
  <cp:lastModifiedBy>老何</cp:lastModifiedBy>
  <cp:lastPrinted>2025-06-06T08:20:16Z</cp:lastPrinted>
  <dcterms:modified xsi:type="dcterms:W3CDTF">2025-06-06T09:28:32Z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316DCD30C2C740379F0856FAAF36DF6E_13</vt:lpwstr>
  </property>
  <property fmtid="{D5CDD505-2E9C-101B-9397-08002B2CF9AE}" pid="4" name="KSOSaveFontToCloudKey">
    <vt:lpwstr>560801833_btnclosed</vt:lpwstr>
  </property>
  <property fmtid="{D5CDD505-2E9C-101B-9397-08002B2CF9AE}" pid="5" name="KSOTemplateDocerSaveRecord">
    <vt:lpwstr>eyJoZGlkIjoiN2I2OTIzMmEzYTFjNGU1MzhmNzgwY2Y5MjE3ODhiMjIiLCJ1c2VySWQiOiI5NjU3NjMxNDkifQ==</vt:lpwstr>
  </property>
</Properties>
</file>