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323745">
      <w:pPr>
        <w:snapToGrid w:val="0"/>
        <w:spacing w:line="560" w:lineRule="exact"/>
        <w:ind w:firstLine="136" w:firstLineChars="43"/>
        <w:jc w:val="center"/>
        <w:rPr>
          <w:rFonts w:ascii="宋体" w:eastAsia="宋体"/>
          <w:b/>
          <w:color w:val="000000"/>
          <w:sz w:val="44"/>
          <w:szCs w:val="44"/>
        </w:rPr>
      </w:pPr>
      <w:r>
        <w:drawing>
          <wp:anchor distT="0" distB="0" distL="114300" distR="114300" simplePos="0" relativeHeight="251659264" behindDoc="1" locked="0" layoutInCell="1" allowOverlap="1">
            <wp:simplePos x="0" y="0"/>
            <wp:positionH relativeFrom="column">
              <wp:posOffset>-894080</wp:posOffset>
            </wp:positionH>
            <wp:positionV relativeFrom="paragraph">
              <wp:posOffset>-1075055</wp:posOffset>
            </wp:positionV>
            <wp:extent cx="7353300" cy="3314700"/>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lum bright="18000"/>
                    </a:blip>
                    <a:srcRect/>
                    <a:stretch>
                      <a:fillRect/>
                    </a:stretch>
                  </pic:blipFill>
                  <pic:spPr>
                    <a:xfrm>
                      <a:off x="0" y="0"/>
                      <a:ext cx="7353300" cy="3314700"/>
                    </a:xfrm>
                    <a:prstGeom prst="rect">
                      <a:avLst/>
                    </a:prstGeom>
                    <a:noFill/>
                  </pic:spPr>
                </pic:pic>
              </a:graphicData>
            </a:graphic>
          </wp:anchor>
        </w:drawing>
      </w:r>
    </w:p>
    <w:p w14:paraId="58E01AFC">
      <w:pPr>
        <w:snapToGrid w:val="0"/>
        <w:spacing w:line="560" w:lineRule="exact"/>
        <w:ind w:firstLine="188" w:firstLineChars="43"/>
        <w:jc w:val="center"/>
        <w:rPr>
          <w:rFonts w:ascii="宋体" w:eastAsia="宋体"/>
          <w:b/>
          <w:color w:val="000000"/>
          <w:sz w:val="44"/>
          <w:szCs w:val="44"/>
        </w:rPr>
      </w:pPr>
    </w:p>
    <w:p w14:paraId="0A5FF8A5">
      <w:pPr>
        <w:snapToGrid w:val="0"/>
        <w:spacing w:line="560" w:lineRule="exact"/>
        <w:ind w:firstLine="136" w:firstLineChars="43"/>
        <w:jc w:val="left"/>
        <w:rPr>
          <w:rFonts w:ascii="宋体" w:eastAsia="宋体"/>
          <w:b/>
          <w:color w:val="000000"/>
        </w:rPr>
      </w:pPr>
    </w:p>
    <w:p w14:paraId="342F5105">
      <w:pPr>
        <w:snapToGrid w:val="0"/>
        <w:spacing w:line="560" w:lineRule="exact"/>
        <w:ind w:firstLine="188" w:firstLineChars="43"/>
        <w:jc w:val="center"/>
        <w:rPr>
          <w:rFonts w:ascii="宋体" w:eastAsia="宋体"/>
          <w:b/>
          <w:color w:val="000000"/>
          <w:sz w:val="44"/>
          <w:szCs w:val="44"/>
        </w:rPr>
      </w:pPr>
    </w:p>
    <w:p w14:paraId="4108E69D">
      <w:pPr>
        <w:spacing w:line="400" w:lineRule="exact"/>
        <w:jc w:val="center"/>
        <w:rPr>
          <w:color w:val="000000"/>
        </w:rPr>
      </w:pPr>
    </w:p>
    <w:p w14:paraId="07D12435">
      <w:pPr>
        <w:snapToGrid w:val="0"/>
        <w:spacing w:line="560" w:lineRule="exact"/>
        <w:ind w:firstLine="136" w:firstLineChars="43"/>
        <w:jc w:val="center"/>
        <w:rPr>
          <w:rFonts w:hAnsi="宋体"/>
          <w:color w:val="000000"/>
        </w:rPr>
      </w:pPr>
      <w:r>
        <w:pict>
          <v:line id="_x0000_s1027" o:spid="_x0000_s1027" o:spt="20" style="position:absolute;left:0pt;margin-top:28.95pt;height:0pt;width:436.55pt;mso-position-horizontal:center;mso-wrap-distance-bottom:0pt;mso-wrap-distance-left:9pt;mso-wrap-distance-right:9pt;mso-wrap-distance-top:0pt;z-index:251660288;mso-width-relative:page;mso-height-relative:page;" stroked="t" coordsize="21600,21600">
            <v:path arrowok="t"/>
            <v:fill focussize="0,0"/>
            <v:stroke weight="1pt" color="#FF0000"/>
            <v:imagedata o:title=""/>
            <o:lock v:ext="edit"/>
            <w10:wrap type="square"/>
          </v:line>
        </w:pict>
      </w:r>
      <w:r>
        <w:rPr>
          <w:rFonts w:hint="eastAsia" w:hAnsi="宋体"/>
          <w:color w:val="000000"/>
        </w:rPr>
        <w:t>吉教联〔</w:t>
      </w:r>
      <w:r>
        <w:rPr>
          <w:rFonts w:hAnsi="宋体"/>
          <w:color w:val="000000"/>
        </w:rPr>
        <w:t>202</w:t>
      </w:r>
      <w:r>
        <w:rPr>
          <w:rFonts w:hint="eastAsia" w:hAnsi="宋体"/>
          <w:color w:val="000000"/>
        </w:rPr>
        <w:t>5〕</w:t>
      </w:r>
      <w:r>
        <w:rPr>
          <w:rFonts w:hint="eastAsia" w:hAnsi="宋体"/>
          <w:color w:val="000000"/>
          <w:lang w:val="en-US" w:eastAsia="zh-CN"/>
        </w:rPr>
        <w:t>23</w:t>
      </w:r>
      <w:r>
        <w:rPr>
          <w:rFonts w:hint="eastAsia" w:hAnsi="宋体"/>
          <w:color w:val="000000"/>
        </w:rPr>
        <w:t>号</w:t>
      </w:r>
    </w:p>
    <w:p w14:paraId="3D08C68E">
      <w:pPr>
        <w:snapToGrid w:val="0"/>
        <w:spacing w:line="560" w:lineRule="exact"/>
        <w:ind w:firstLine="136" w:firstLineChars="43"/>
        <w:rPr>
          <w:rFonts w:hAnsi="宋体"/>
          <w:color w:val="000000"/>
        </w:rPr>
      </w:pPr>
    </w:p>
    <w:p w14:paraId="5959A654">
      <w:pPr>
        <w:spacing w:beforeLines="50" w:line="560" w:lineRule="exact"/>
        <w:jc w:val="center"/>
        <w:rPr>
          <w:rFonts w:ascii="方正小标宋简体" w:eastAsia="方正小标宋简体"/>
          <w:bCs/>
          <w:sz w:val="44"/>
          <w:szCs w:val="44"/>
        </w:rPr>
      </w:pPr>
      <w:r>
        <w:rPr>
          <w:rFonts w:hint="eastAsia" w:ascii="方正小标宋简体" w:eastAsia="方正小标宋简体"/>
          <w:bCs/>
          <w:sz w:val="44"/>
          <w:szCs w:val="44"/>
        </w:rPr>
        <w:t>关于印发</w:t>
      </w:r>
      <w:bookmarkStart w:id="0" w:name="OLE_LINK1"/>
      <w:r>
        <w:rPr>
          <w:rFonts w:hint="eastAsia" w:ascii="方正小标宋简体" w:eastAsia="方正小标宋简体"/>
          <w:bCs/>
          <w:sz w:val="44"/>
          <w:szCs w:val="44"/>
        </w:rPr>
        <w:t>《吉林省</w:t>
      </w:r>
      <w:r>
        <w:rPr>
          <w:rFonts w:ascii="方正小标宋简体" w:eastAsia="方正小标宋简体"/>
          <w:bCs/>
          <w:sz w:val="44"/>
          <w:szCs w:val="44"/>
        </w:rPr>
        <w:t>202</w:t>
      </w:r>
      <w:r>
        <w:rPr>
          <w:rFonts w:hint="eastAsia" w:ascii="方正小标宋简体" w:eastAsia="方正小标宋简体"/>
          <w:bCs/>
          <w:sz w:val="44"/>
          <w:szCs w:val="44"/>
        </w:rPr>
        <w:t>5年农村义务教育阶段</w:t>
      </w:r>
    </w:p>
    <w:p w14:paraId="022203D5">
      <w:pPr>
        <w:spacing w:line="560" w:lineRule="exact"/>
        <w:jc w:val="center"/>
        <w:rPr>
          <w:rFonts w:ascii="方正小标宋简体" w:eastAsia="方正小标宋简体"/>
          <w:bCs/>
          <w:sz w:val="44"/>
          <w:szCs w:val="44"/>
        </w:rPr>
      </w:pPr>
      <w:r>
        <w:rPr>
          <w:rFonts w:hint="eastAsia" w:ascii="方正小标宋简体" w:eastAsia="方正小标宋简体"/>
          <w:bCs/>
          <w:sz w:val="44"/>
          <w:szCs w:val="44"/>
        </w:rPr>
        <w:t>学校特设岗位教师招聘办法》</w:t>
      </w:r>
      <w:bookmarkEnd w:id="0"/>
      <w:r>
        <w:rPr>
          <w:rFonts w:hint="eastAsia" w:ascii="方正小标宋简体" w:eastAsia="方正小标宋简体"/>
          <w:bCs/>
          <w:sz w:val="44"/>
          <w:szCs w:val="44"/>
        </w:rPr>
        <w:t>的通知</w:t>
      </w:r>
    </w:p>
    <w:p w14:paraId="386C6D4F">
      <w:pPr>
        <w:spacing w:line="560" w:lineRule="exact"/>
        <w:ind w:firstLine="632" w:firstLineChars="200"/>
      </w:pPr>
    </w:p>
    <w:p w14:paraId="37FE83DB">
      <w:pPr>
        <w:spacing w:line="550" w:lineRule="exact"/>
        <w:rPr>
          <w:rFonts w:hAnsi="仿宋" w:cs="仿宋"/>
        </w:rPr>
      </w:pPr>
      <w:r>
        <w:rPr>
          <w:rFonts w:hint="eastAsia" w:hAnsi="仿宋" w:cs="仿宋"/>
        </w:rPr>
        <w:t>各市（州）、梅河口市教育局、人社局，</w:t>
      </w:r>
      <w:r>
        <w:rPr>
          <w:rFonts w:hint="eastAsia" w:ascii="仿宋" w:hAnsi="仿宋" w:eastAsia="仿宋" w:cs="仿宋"/>
        </w:rPr>
        <w:t>长白山管委会教育科技局、人社局</w:t>
      </w:r>
      <w:r>
        <w:rPr>
          <w:rFonts w:hint="eastAsia" w:hAnsi="仿宋" w:eastAsia="仿宋" w:cs="仿宋"/>
        </w:rPr>
        <w:t>，</w:t>
      </w:r>
      <w:r>
        <w:rPr>
          <w:rFonts w:hint="eastAsia" w:hAnsi="仿宋" w:cs="仿宋"/>
        </w:rPr>
        <w:t>各设岗县（市、区）教育局、人社局，各有关高校：</w:t>
      </w:r>
    </w:p>
    <w:p w14:paraId="2C8A7D2D">
      <w:pPr>
        <w:spacing w:line="550" w:lineRule="exact"/>
        <w:ind w:firstLine="632" w:firstLineChars="200"/>
        <w:rPr>
          <w:rFonts w:hAnsi="仿宋" w:cs="仿宋"/>
          <w:spacing w:val="-10"/>
        </w:rPr>
      </w:pPr>
      <w:r>
        <w:rPr>
          <w:rFonts w:hint="eastAsia" w:hAnsi="仿宋"/>
        </w:rPr>
        <w:t>根据</w:t>
      </w:r>
      <w:r>
        <w:rPr>
          <w:rFonts w:hint="eastAsia" w:hAnsi="仿宋" w:cs="仿宋"/>
        </w:rPr>
        <w:t>《吉林省2025年农村义务教育阶段学校教师特设岗位计划实施方案》（吉教联〔2025〕</w:t>
      </w:r>
      <w:r>
        <w:rPr>
          <w:rFonts w:hint="eastAsia" w:hAnsi="仿宋" w:cs="仿宋"/>
          <w:lang w:val="en-US" w:eastAsia="zh-CN"/>
        </w:rPr>
        <w:t>23</w:t>
      </w:r>
      <w:r>
        <w:rPr>
          <w:rFonts w:hint="eastAsia" w:hAnsi="仿宋" w:cs="仿宋"/>
        </w:rPr>
        <w:t>号），省教育厅、省人力资源和社会保障厅联合制定了《吉林省2025年农村义</w:t>
      </w:r>
      <w:r>
        <w:rPr>
          <w:rFonts w:hint="eastAsia" w:hAnsi="仿宋" w:cs="仿宋"/>
          <w:spacing w:val="-6"/>
        </w:rPr>
        <w:t>务</w:t>
      </w:r>
      <w:r>
        <w:rPr>
          <w:rFonts w:hint="eastAsia" w:hAnsi="仿宋" w:cs="仿宋"/>
          <w:spacing w:val="-10"/>
        </w:rPr>
        <w:t>教育阶段学校特设岗位教师招聘办法》。现予印发，请认真遵照执行。</w:t>
      </w:r>
    </w:p>
    <w:p w14:paraId="740E6564">
      <w:pPr>
        <w:spacing w:line="550" w:lineRule="exact"/>
        <w:ind w:firstLine="592" w:firstLineChars="200"/>
        <w:rPr>
          <w:rFonts w:hAnsi="仿宋" w:cs="仿宋"/>
          <w:spacing w:val="-10"/>
        </w:rPr>
      </w:pPr>
    </w:p>
    <w:p w14:paraId="7474A182">
      <w:pPr>
        <w:spacing w:line="550" w:lineRule="exact"/>
        <w:ind w:firstLine="1738" w:firstLineChars="550"/>
        <w:rPr>
          <w:rFonts w:hAnsi="仿宋" w:cs="仿宋"/>
        </w:rPr>
      </w:pPr>
    </w:p>
    <w:p w14:paraId="5416F9B8">
      <w:pPr>
        <w:spacing w:line="550" w:lineRule="exact"/>
        <w:ind w:firstLine="1738" w:firstLineChars="550"/>
        <w:rPr>
          <w:rFonts w:hAnsi="仿宋" w:cs="仿宋"/>
        </w:rPr>
      </w:pPr>
      <w:r>
        <w:rPr>
          <w:rFonts w:hint="eastAsia" w:hAnsi="仿宋" w:cs="仿宋"/>
        </w:rPr>
        <w:t>吉林省教育厅</w:t>
      </w:r>
      <w:r>
        <w:rPr>
          <w:rFonts w:hAnsi="仿宋" w:cs="仿宋"/>
        </w:rPr>
        <w:t xml:space="preserve">   </w:t>
      </w:r>
      <w:r>
        <w:rPr>
          <w:rFonts w:hint="eastAsia" w:hAnsi="仿宋" w:cs="仿宋"/>
        </w:rPr>
        <w:t>吉林省人力资源和社会保障厅</w:t>
      </w:r>
    </w:p>
    <w:p w14:paraId="573F6E0A">
      <w:pPr>
        <w:spacing w:line="550" w:lineRule="exact"/>
        <w:ind w:firstLine="4898" w:firstLineChars="1550"/>
        <w:rPr>
          <w:rFonts w:hAnsi="仿宋" w:cs="仿宋"/>
        </w:rPr>
      </w:pPr>
      <w:r>
        <w:rPr>
          <w:rFonts w:hint="eastAsia" w:hAnsi="仿宋" w:cs="仿宋"/>
        </w:rPr>
        <w:t>2025年</w:t>
      </w:r>
      <w:r>
        <w:rPr>
          <w:rFonts w:hAnsi="仿宋" w:cs="仿宋"/>
        </w:rPr>
        <w:t>6</w:t>
      </w:r>
      <w:r>
        <w:rPr>
          <w:rFonts w:hint="eastAsia" w:hAnsi="仿宋" w:cs="仿宋"/>
        </w:rPr>
        <w:t>月</w:t>
      </w:r>
      <w:r>
        <w:rPr>
          <w:rFonts w:hint="eastAsia" w:hAnsi="仿宋" w:cs="仿宋"/>
          <w:lang w:val="en-US" w:eastAsia="zh-CN"/>
        </w:rPr>
        <w:t>6</w:t>
      </w:r>
      <w:r>
        <w:rPr>
          <w:rFonts w:hint="eastAsia" w:hAnsi="仿宋" w:cs="仿宋"/>
        </w:rPr>
        <w:t>日</w:t>
      </w:r>
    </w:p>
    <w:p w14:paraId="39FBA3C3">
      <w:pPr>
        <w:spacing w:line="60" w:lineRule="exact"/>
        <w:jc w:val="left"/>
        <w:rPr>
          <w:rFonts w:ascii="黑体" w:hAnsi="仿宋_GB2312" w:eastAsia="黑体" w:cs="仿宋_GB2312"/>
        </w:rPr>
      </w:pPr>
    </w:p>
    <w:p w14:paraId="6056FF90">
      <w:pPr>
        <w:spacing w:line="60" w:lineRule="exact"/>
        <w:jc w:val="left"/>
        <w:rPr>
          <w:rFonts w:ascii="黑体" w:hAnsi="仿宋_GB2312" w:eastAsia="黑体" w:cs="仿宋_GB2312"/>
        </w:rPr>
      </w:pPr>
    </w:p>
    <w:p w14:paraId="670A87BF">
      <w:pPr>
        <w:spacing w:line="60" w:lineRule="exact"/>
        <w:jc w:val="left"/>
        <w:rPr>
          <w:rFonts w:ascii="黑体" w:hAnsi="仿宋_GB2312" w:eastAsia="黑体" w:cs="仿宋_GB2312"/>
        </w:rPr>
      </w:pPr>
    </w:p>
    <w:p w14:paraId="6B3C1259">
      <w:pPr>
        <w:spacing w:line="60" w:lineRule="exact"/>
        <w:jc w:val="left"/>
        <w:rPr>
          <w:rFonts w:ascii="黑体" w:hAnsi="仿宋_GB2312" w:eastAsia="黑体" w:cs="仿宋_GB2312"/>
        </w:rPr>
      </w:pPr>
    </w:p>
    <w:p w14:paraId="3FE3EC07">
      <w:pPr>
        <w:pBdr>
          <w:top w:val="single" w:color="auto" w:sz="8" w:space="1"/>
          <w:bottom w:val="single" w:color="auto" w:sz="8" w:space="1"/>
        </w:pBdr>
        <w:jc w:val="center"/>
        <w:rPr>
          <w:sz w:val="28"/>
          <w:szCs w:val="28"/>
        </w:rPr>
      </w:pPr>
      <w:r>
        <w:rPr>
          <w:rFonts w:hint="eastAsia"/>
          <w:sz w:val="28"/>
          <w:szCs w:val="28"/>
        </w:rPr>
        <w:t>吉林省教育厅办公室</w:t>
      </w:r>
      <w:r>
        <w:rPr>
          <w:sz w:val="28"/>
          <w:szCs w:val="28"/>
        </w:rPr>
        <w:t xml:space="preserve">                      202</w:t>
      </w:r>
      <w:r>
        <w:rPr>
          <w:rFonts w:hint="eastAsia"/>
          <w:sz w:val="28"/>
          <w:szCs w:val="28"/>
        </w:rPr>
        <w:t>5年</w:t>
      </w:r>
      <w:r>
        <w:rPr>
          <w:sz w:val="28"/>
          <w:szCs w:val="28"/>
        </w:rPr>
        <w:t>6</w:t>
      </w:r>
      <w:r>
        <w:rPr>
          <w:rFonts w:hint="eastAsia"/>
          <w:sz w:val="28"/>
          <w:szCs w:val="28"/>
        </w:rPr>
        <w:t>月X日印发</w:t>
      </w:r>
    </w:p>
    <w:p w14:paraId="3169BEC3">
      <w:pPr>
        <w:spacing w:line="520" w:lineRule="exact"/>
        <w:rPr>
          <w:rFonts w:ascii="宋体" w:hAnsi="宋体" w:eastAsia="宋体" w:cs="宋体"/>
        </w:rPr>
        <w:sectPr>
          <w:headerReference r:id="rId3" w:type="default"/>
          <w:footerReference r:id="rId4" w:type="default"/>
          <w:footerReference r:id="rId5" w:type="even"/>
          <w:pgSz w:w="11906" w:h="16838"/>
          <w:pgMar w:top="2098" w:right="1588" w:bottom="1985" w:left="1588" w:header="851" w:footer="1474" w:gutter="0"/>
          <w:pgNumType w:fmt="numberInDash" w:start="1"/>
          <w:cols w:space="720" w:num="1"/>
          <w:rtlGutter w:val="1"/>
          <w:docGrid w:type="linesAndChars" w:linePitch="579" w:charSpace="-849"/>
        </w:sectPr>
      </w:pPr>
    </w:p>
    <w:p w14:paraId="2D6951BC">
      <w:pPr>
        <w:snapToGrid w:val="0"/>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吉林省2025年农村义务教育阶段学校</w:t>
      </w:r>
    </w:p>
    <w:p w14:paraId="27B4BE2F">
      <w:pPr>
        <w:snapToGrid w:val="0"/>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特设岗位教师招聘办法</w:t>
      </w:r>
    </w:p>
    <w:p w14:paraId="49D46C39">
      <w:pPr>
        <w:spacing w:line="570" w:lineRule="exact"/>
        <w:ind w:firstLine="3360" w:firstLineChars="1050"/>
        <w:rPr>
          <w:rFonts w:ascii="楷体" w:hAnsi="楷体" w:eastAsia="楷体" w:cs="楷体"/>
        </w:rPr>
      </w:pPr>
    </w:p>
    <w:p w14:paraId="476DACAF">
      <w:pPr>
        <w:adjustRightInd w:val="0"/>
        <w:snapToGrid w:val="0"/>
        <w:spacing w:line="570" w:lineRule="exact"/>
        <w:ind w:firstLine="640" w:firstLineChars="200"/>
        <w:rPr>
          <w:rFonts w:hAnsi="仿宋"/>
        </w:rPr>
      </w:pPr>
      <w:r>
        <w:rPr>
          <w:rFonts w:hint="eastAsia" w:hAnsi="仿宋"/>
        </w:rPr>
        <w:t>为做好我省2025年农村义务教育阶段学校教师特设岗位计划实施工作，根据《吉林省2025年农村义务教育阶段学校教师特设岗位计划实施方案》（以下简称特岗计划）要求，制定我省2025年农村义务教育阶段学校特设岗位教师（以下简称特岗教师）招聘办法如下。</w:t>
      </w:r>
    </w:p>
    <w:p w14:paraId="71A8A181">
      <w:pPr>
        <w:adjustRightInd w:val="0"/>
        <w:snapToGrid w:val="0"/>
        <w:spacing w:line="570" w:lineRule="exact"/>
        <w:ind w:firstLine="640" w:firstLineChars="200"/>
        <w:rPr>
          <w:rFonts w:hAnsi="仿宋"/>
        </w:rPr>
      </w:pPr>
      <w:r>
        <w:rPr>
          <w:rFonts w:hint="eastAsia" w:ascii="黑体" w:hAnsi="黑体" w:eastAsia="黑体"/>
        </w:rPr>
        <w:t>一、设岗计划和实施范围</w:t>
      </w:r>
    </w:p>
    <w:p w14:paraId="762F8665">
      <w:pPr>
        <w:adjustRightInd w:val="0"/>
        <w:snapToGrid w:val="0"/>
        <w:spacing w:line="570" w:lineRule="exact"/>
        <w:ind w:firstLine="645"/>
        <w:rPr>
          <w:rFonts w:hAnsi="仿宋"/>
        </w:rPr>
      </w:pPr>
      <w:r>
        <w:rPr>
          <w:rFonts w:hint="eastAsia" w:hAnsi="仿宋"/>
        </w:rPr>
        <w:t>实施国家计划的25个县（市、区），</w:t>
      </w:r>
      <w:r>
        <w:rPr>
          <w:rFonts w:hint="eastAsia" w:hAnsi="仿宋"/>
          <w:color w:val="000000" w:themeColor="text1"/>
        </w:rPr>
        <w:t>包括榆树市、伊通满族自治县、双辽市、集安市、柳河县、浑江区、江源区、临江市、抚松县、靖宇县、长白朝鲜族自治县、前郭县、长岭县、大安市、洮北区、通榆县、洮南市、镇赉县、延吉市、敦化市、珲春市、龙井市、汪清县、安图县、长白山管委会。</w:t>
      </w:r>
    </w:p>
    <w:p w14:paraId="438A44E7">
      <w:pPr>
        <w:adjustRightInd w:val="0"/>
        <w:snapToGrid w:val="0"/>
        <w:spacing w:line="570" w:lineRule="exact"/>
        <w:ind w:firstLine="645"/>
        <w:rPr>
          <w:rFonts w:hAnsi="仿宋"/>
          <w:color w:val="000000" w:themeColor="text1"/>
        </w:rPr>
      </w:pPr>
      <w:r>
        <w:rPr>
          <w:rFonts w:hint="eastAsia" w:hAnsi="仿宋"/>
        </w:rPr>
        <w:t>实施省级计划的</w:t>
      </w:r>
      <w:r>
        <w:rPr>
          <w:rFonts w:hAnsi="仿宋"/>
        </w:rPr>
        <w:t>1</w:t>
      </w:r>
      <w:r>
        <w:rPr>
          <w:rFonts w:hint="eastAsia" w:hAnsi="仿宋"/>
        </w:rPr>
        <w:t>4个县（市、区），</w:t>
      </w:r>
      <w:r>
        <w:rPr>
          <w:rFonts w:hint="eastAsia" w:hAnsi="仿宋"/>
          <w:color w:val="000000" w:themeColor="text1"/>
        </w:rPr>
        <w:t>包括九台区、双阳区、德惠市、公主岭市、农安县、舒兰市、蛟河市、桦甸市、东丰县、东辽县、通化县、宁江区、扶余市、梅河口市。</w:t>
      </w:r>
    </w:p>
    <w:p w14:paraId="259847DB">
      <w:pPr>
        <w:adjustRightInd w:val="0"/>
        <w:snapToGrid w:val="0"/>
        <w:spacing w:line="570" w:lineRule="exact"/>
        <w:ind w:firstLine="645"/>
        <w:rPr>
          <w:rFonts w:hAnsi="仿宋"/>
          <w:color w:val="000000" w:themeColor="text1"/>
        </w:rPr>
      </w:pPr>
      <w:r>
        <w:rPr>
          <w:rFonts w:hint="eastAsia" w:hAnsi="仿宋"/>
          <w:color w:val="000000" w:themeColor="text1"/>
        </w:rPr>
        <w:t>在18个县（市、区）实施学前教育，包括双阳区、德惠市、榆树市、桦甸市、双辽市、东丰县、抚松县、宁江区、扶余市、前郭县、长岭县、大安市、通榆县、洮南市、敦化市、安图县、梅河口市、长白山管委会。</w:t>
      </w:r>
    </w:p>
    <w:p w14:paraId="41017C32">
      <w:pPr>
        <w:adjustRightInd w:val="0"/>
        <w:snapToGrid w:val="0"/>
        <w:spacing w:line="570" w:lineRule="exact"/>
        <w:ind w:firstLine="645"/>
        <w:rPr>
          <w:rFonts w:hAnsi="仿宋"/>
        </w:rPr>
      </w:pPr>
      <w:r>
        <w:rPr>
          <w:rFonts w:hint="eastAsia" w:hAnsi="仿宋"/>
        </w:rPr>
        <w:t>根据教育部工作要求，特岗计划与硕师计划结合进行，全省有24个设岗县（市、区）与符合申报</w:t>
      </w:r>
      <w:r>
        <w:rPr>
          <w:rFonts w:hAnsi="仿宋"/>
        </w:rPr>
        <w:t>202</w:t>
      </w:r>
      <w:r>
        <w:rPr>
          <w:rFonts w:hint="eastAsia" w:hAnsi="仿宋"/>
        </w:rPr>
        <w:t>5年上岗的硕师计划应届本科毕业生签订协议并经教育部批准取得硕师资格，需占用180个特岗计划指标，不参加特岗教师考试。</w:t>
      </w:r>
    </w:p>
    <w:p w14:paraId="1DED3912">
      <w:pPr>
        <w:adjustRightInd w:val="0"/>
        <w:snapToGrid w:val="0"/>
        <w:spacing w:line="570" w:lineRule="exact"/>
        <w:ind w:firstLine="645"/>
        <w:rPr>
          <w:rFonts w:hAnsi="仿宋"/>
        </w:rPr>
      </w:pPr>
      <w:r>
        <w:rPr>
          <w:rFonts w:hint="eastAsia" w:ascii="黑体" w:hAnsi="黑体" w:eastAsia="黑体"/>
        </w:rPr>
        <w:t>二、招聘对象、条件和服务期限</w:t>
      </w:r>
    </w:p>
    <w:p w14:paraId="0D6B9062">
      <w:pPr>
        <w:adjustRightInd w:val="0"/>
        <w:snapToGrid w:val="0"/>
        <w:spacing w:line="570" w:lineRule="exact"/>
        <w:ind w:left="645"/>
        <w:rPr>
          <w:rFonts w:ascii="楷体_GB2312" w:hAnsi="仿宋" w:eastAsia="楷体_GB2312"/>
        </w:rPr>
      </w:pPr>
      <w:r>
        <w:rPr>
          <w:rFonts w:hint="eastAsia" w:ascii="楷体_GB2312" w:hAnsi="仿宋" w:eastAsia="楷体_GB2312"/>
        </w:rPr>
        <w:t>（一）招聘对象</w:t>
      </w:r>
    </w:p>
    <w:p w14:paraId="06826430">
      <w:pPr>
        <w:adjustRightInd w:val="0"/>
        <w:snapToGrid w:val="0"/>
        <w:spacing w:line="570" w:lineRule="exact"/>
        <w:ind w:firstLine="645"/>
        <w:rPr>
          <w:rFonts w:hAnsi="仿宋"/>
          <w:color w:val="000000" w:themeColor="text1"/>
        </w:rPr>
      </w:pPr>
      <w:r>
        <w:rPr>
          <w:rFonts w:hint="eastAsia" w:hAnsi="仿宋"/>
          <w:color w:val="000000" w:themeColor="text1"/>
        </w:rPr>
        <w:t>1.要求本科及以上学历,以师范类专业为主,小学阶段可适当招聘师范高等专科学校毕业生。</w:t>
      </w:r>
    </w:p>
    <w:p w14:paraId="01E724E4">
      <w:pPr>
        <w:adjustRightInd w:val="0"/>
        <w:snapToGrid w:val="0"/>
        <w:spacing w:line="570" w:lineRule="exact"/>
        <w:ind w:firstLine="645"/>
        <w:rPr>
          <w:rFonts w:hAnsi="仿宋"/>
          <w:color w:val="000000" w:themeColor="text1"/>
        </w:rPr>
      </w:pPr>
      <w:r>
        <w:rPr>
          <w:rFonts w:hint="eastAsia" w:hAnsi="仿宋"/>
          <w:color w:val="000000" w:themeColor="text1"/>
        </w:rPr>
        <w:t>2.支持鼓励符合条件的退役军人到中小学任教，报名时需提供档案部门盖章的《入伍登记表</w:t>
      </w:r>
      <w:r>
        <w:rPr>
          <w:rFonts w:hint="eastAsia" w:hAnsi="仿宋"/>
          <w:color w:val="000000" w:themeColor="text1"/>
          <w:lang w:eastAsia="zh-CN"/>
        </w:rPr>
        <w:t>》《</w:t>
      </w:r>
      <w:r>
        <w:rPr>
          <w:rFonts w:hint="eastAsia" w:hAnsi="仿宋"/>
          <w:color w:val="000000" w:themeColor="text1"/>
        </w:rPr>
        <w:t>退伍登记表》。</w:t>
      </w:r>
    </w:p>
    <w:p w14:paraId="6102572C">
      <w:pPr>
        <w:adjustRightInd w:val="0"/>
        <w:snapToGrid w:val="0"/>
        <w:spacing w:line="570" w:lineRule="exact"/>
        <w:ind w:firstLine="645"/>
        <w:rPr>
          <w:rFonts w:hAnsi="仿宋"/>
        </w:rPr>
      </w:pPr>
      <w:r>
        <w:rPr>
          <w:rFonts w:hint="eastAsia" w:hAnsi="仿宋"/>
          <w:color w:val="000000" w:themeColor="text1"/>
        </w:rPr>
        <w:t>3.吉林师范大学等省属师范院校的应届毕业生中，取</w:t>
      </w:r>
      <w:r>
        <w:rPr>
          <w:rFonts w:hint="eastAsia" w:hAnsi="仿宋"/>
        </w:rPr>
        <w:t>得国家农村学校教育硕士师资培养计划资格的人选。</w:t>
      </w:r>
    </w:p>
    <w:p w14:paraId="55F63E94">
      <w:pPr>
        <w:adjustRightInd w:val="0"/>
        <w:snapToGrid w:val="0"/>
        <w:spacing w:line="570" w:lineRule="exact"/>
        <w:ind w:firstLine="645"/>
        <w:rPr>
          <w:rFonts w:hAnsi="仿宋"/>
        </w:rPr>
      </w:pPr>
      <w:r>
        <w:rPr>
          <w:rFonts w:hint="eastAsia" w:hAnsi="仿宋"/>
        </w:rPr>
        <w:t>4</w:t>
      </w:r>
      <w:r>
        <w:rPr>
          <w:rFonts w:hAnsi="仿宋"/>
        </w:rPr>
        <w:t>.</w:t>
      </w:r>
      <w:r>
        <w:rPr>
          <w:rFonts w:hint="eastAsia" w:hAnsi="仿宋"/>
        </w:rPr>
        <w:t>服务期未满的特岗教师不得报考</w:t>
      </w:r>
      <w:r>
        <w:rPr>
          <w:rFonts w:hAnsi="仿宋"/>
        </w:rPr>
        <w:t>20</w:t>
      </w:r>
      <w:r>
        <w:rPr>
          <w:rFonts w:hint="eastAsia" w:hAnsi="仿宋"/>
        </w:rPr>
        <w:t>25年度特岗教师。资格审查阶段将进行信息比对，一经发现取消报考资格。</w:t>
      </w:r>
    </w:p>
    <w:p w14:paraId="3C363AB8">
      <w:pPr>
        <w:adjustRightInd w:val="0"/>
        <w:snapToGrid w:val="0"/>
        <w:spacing w:line="570" w:lineRule="exact"/>
        <w:ind w:firstLine="645"/>
        <w:rPr>
          <w:rFonts w:ascii="楷体_GB2312" w:hAnsi="仿宋" w:eastAsia="楷体_GB2312"/>
        </w:rPr>
      </w:pPr>
      <w:r>
        <w:rPr>
          <w:rFonts w:hint="eastAsia" w:ascii="楷体_GB2312" w:hAnsi="仿宋" w:eastAsia="楷体_GB2312"/>
        </w:rPr>
        <w:t>（二）招聘条件</w:t>
      </w:r>
    </w:p>
    <w:p w14:paraId="59DAE9F6">
      <w:pPr>
        <w:adjustRightInd w:val="0"/>
        <w:snapToGrid w:val="0"/>
        <w:spacing w:line="570" w:lineRule="exact"/>
        <w:ind w:firstLine="645"/>
        <w:rPr>
          <w:rFonts w:hAnsi="仿宋"/>
        </w:rPr>
      </w:pPr>
      <w:r>
        <w:rPr>
          <w:rFonts w:hint="eastAsia" w:hAnsi="仿宋"/>
        </w:rPr>
        <w:t>报名者应同时具备以下条件：</w:t>
      </w:r>
    </w:p>
    <w:p w14:paraId="1A6D577B">
      <w:pPr>
        <w:adjustRightInd w:val="0"/>
        <w:snapToGrid w:val="0"/>
        <w:spacing w:line="570" w:lineRule="exact"/>
        <w:ind w:firstLine="645"/>
        <w:rPr>
          <w:rFonts w:hAnsi="仿宋"/>
        </w:rPr>
      </w:pPr>
      <w:r>
        <w:rPr>
          <w:rFonts w:hAnsi="仿宋"/>
        </w:rPr>
        <w:t>1.</w:t>
      </w:r>
      <w:r>
        <w:rPr>
          <w:rFonts w:hint="eastAsia" w:hAnsi="仿宋"/>
        </w:rPr>
        <w:t>思想品德条件。拥护中国共产党的领导，热爱祖国，坚持党的路线、方针、政策，有良好的思想政治素质和道德品质；遵守宪法和法律，遵守</w:t>
      </w:r>
      <w:r>
        <w:rPr>
          <w:rFonts w:hint="eastAsia" w:ascii="Times New Roman"/>
          <w:kern w:val="0"/>
        </w:rPr>
        <w:t>新时代中小学、幼儿园教师职业行为十项准则</w:t>
      </w:r>
      <w:r>
        <w:rPr>
          <w:rFonts w:hint="eastAsia" w:hAnsi="仿宋"/>
        </w:rPr>
        <w:t>，热爱农村教育事业。</w:t>
      </w:r>
    </w:p>
    <w:p w14:paraId="4D3208B4">
      <w:pPr>
        <w:adjustRightInd w:val="0"/>
        <w:snapToGrid w:val="0"/>
        <w:spacing w:line="570" w:lineRule="exact"/>
        <w:ind w:firstLine="645"/>
        <w:rPr>
          <w:rFonts w:hAnsi="仿宋"/>
          <w:color w:val="000000" w:themeColor="text1"/>
        </w:rPr>
      </w:pPr>
      <w:r>
        <w:rPr>
          <w:rFonts w:hAnsi="仿宋" w:cs="宋体"/>
          <w:kern w:val="0"/>
        </w:rPr>
        <w:t>2.</w:t>
      </w:r>
      <w:r>
        <w:rPr>
          <w:rFonts w:hint="eastAsia" w:hAnsi="仿宋"/>
        </w:rPr>
        <w:t>年龄条件。年龄不超过32周岁（1992年6月1日</w:t>
      </w:r>
      <w:r>
        <w:rPr>
          <w:rFonts w:hint="eastAsia" w:hAnsi="仿宋"/>
          <w:lang w:eastAsia="zh-CN"/>
        </w:rPr>
        <w:t>及</w:t>
      </w:r>
      <w:r>
        <w:rPr>
          <w:rFonts w:hint="eastAsia" w:hAnsi="仿宋"/>
        </w:rPr>
        <w:t>以后出生）。</w:t>
      </w:r>
      <w:r>
        <w:rPr>
          <w:rFonts w:hint="eastAsia"/>
          <w:color w:val="000000" w:themeColor="text1"/>
        </w:rPr>
        <w:t>按照</w:t>
      </w:r>
      <w:r>
        <w:rPr>
          <w:rFonts w:hint="eastAsia"/>
          <w:bCs/>
          <w:color w:val="000000" w:themeColor="text1"/>
        </w:rPr>
        <w:t>《吉林省退役军人事务厅 吉林省教育厅 吉林省人力资源和社会保障厅关于促进优秀退役军人到中小学任教的实施意见》（吉军厅联发〔2023〕8号）要求，退役军人年龄放宽到35周岁（1989年6月1日</w:t>
      </w:r>
      <w:r>
        <w:rPr>
          <w:rFonts w:hint="eastAsia"/>
          <w:bCs/>
          <w:color w:val="000000" w:themeColor="text1"/>
          <w:lang w:eastAsia="zh-CN"/>
        </w:rPr>
        <w:t>及</w:t>
      </w:r>
      <w:r>
        <w:rPr>
          <w:rFonts w:hint="eastAsia"/>
          <w:bCs/>
          <w:color w:val="000000" w:themeColor="text1"/>
        </w:rPr>
        <w:t>以后出生）。</w:t>
      </w:r>
    </w:p>
    <w:p w14:paraId="7A8BEAC5">
      <w:pPr>
        <w:adjustRightInd w:val="0"/>
        <w:snapToGrid w:val="0"/>
        <w:spacing w:line="570" w:lineRule="exact"/>
        <w:ind w:firstLine="645"/>
        <w:rPr>
          <w:rFonts w:hAnsi="仿宋"/>
          <w:color w:val="000000" w:themeColor="text1"/>
        </w:rPr>
      </w:pPr>
      <w:r>
        <w:rPr>
          <w:rFonts w:hint="eastAsia" w:hAnsi="仿宋"/>
          <w:color w:val="000000" w:themeColor="text1"/>
        </w:rPr>
        <w:t>3.学历条件。申报初中教师岗位，其学历要达到普通高等学校本科学历及其以上程度；申报小学（学前）教师岗位，学历要达到普通高等学校师范类专业专科（含初中起点五年制初等教育专科）学历及其以上程度。申报中小学岗位人员所学专业要求与报考岗位学科对口或相近。</w:t>
      </w:r>
    </w:p>
    <w:p w14:paraId="0F25864D">
      <w:pPr>
        <w:adjustRightInd w:val="0"/>
        <w:snapToGrid w:val="0"/>
        <w:spacing w:line="570" w:lineRule="exact"/>
        <w:ind w:firstLine="640" w:firstLineChars="200"/>
        <w:rPr>
          <w:rFonts w:hAnsi="仿宋" w:cs="宋体"/>
          <w:bCs/>
          <w:color w:val="000000" w:themeColor="text1"/>
          <w:kern w:val="0"/>
        </w:rPr>
      </w:pPr>
      <w:r>
        <w:rPr>
          <w:rFonts w:hint="eastAsia" w:hAnsi="仿宋" w:cs="宋体"/>
          <w:color w:val="000000" w:themeColor="text1"/>
          <w:kern w:val="0"/>
        </w:rPr>
        <w:t>4.教师资格条件。一是已取得相应层次教师资格证书的人员。二</w:t>
      </w:r>
      <w:r>
        <w:rPr>
          <w:rFonts w:hint="eastAsia" w:hAnsi="仿宋" w:cs="宋体"/>
          <w:bCs/>
          <w:color w:val="000000" w:themeColor="text1"/>
          <w:kern w:val="0"/>
        </w:rPr>
        <w:t>是暂未取得教师资格证书的人员，可持有效期内的《中小学教师资格考试合格证明》或《师范生教师职业能力证书》，以上暂未取得教师资格证书的人员在2025年</w:t>
      </w:r>
      <w:r>
        <w:rPr>
          <w:rFonts w:hint="eastAsia" w:hAnsi="仿宋" w:cs="宋体"/>
          <w:bCs/>
          <w:color w:val="000000" w:themeColor="text1"/>
          <w:kern w:val="0"/>
          <w:lang w:val="en-US" w:eastAsia="zh-CN"/>
        </w:rPr>
        <w:t>7</w:t>
      </w:r>
      <w:r>
        <w:rPr>
          <w:rFonts w:hint="eastAsia" w:hAnsi="仿宋" w:cs="宋体"/>
          <w:bCs/>
          <w:color w:val="000000" w:themeColor="text1"/>
          <w:kern w:val="0"/>
        </w:rPr>
        <w:t>月31日</w:t>
      </w:r>
      <w:r>
        <w:rPr>
          <w:rFonts w:hAnsi="仿宋" w:cs="宋体"/>
          <w:bCs/>
          <w:color w:val="000000" w:themeColor="text1"/>
          <w:kern w:val="0"/>
        </w:rPr>
        <w:t>前取</w:t>
      </w:r>
      <w:r>
        <w:rPr>
          <w:rFonts w:hint="eastAsia" w:hAnsi="仿宋" w:cs="宋体"/>
          <w:bCs/>
          <w:color w:val="000000" w:themeColor="text1"/>
          <w:kern w:val="0"/>
        </w:rPr>
        <w:t>得相应教师资格证书，否则</w:t>
      </w:r>
      <w:r>
        <w:rPr>
          <w:rFonts w:hAnsi="仿宋" w:cs="宋体"/>
          <w:bCs/>
          <w:color w:val="000000" w:themeColor="text1"/>
          <w:kern w:val="0"/>
        </w:rPr>
        <w:t>不予以聘用。</w:t>
      </w:r>
    </w:p>
    <w:p w14:paraId="23B78AE4">
      <w:pPr>
        <w:adjustRightInd w:val="0"/>
        <w:snapToGrid w:val="0"/>
        <w:spacing w:line="570" w:lineRule="exact"/>
        <w:ind w:firstLine="640" w:firstLineChars="200"/>
        <w:rPr>
          <w:rFonts w:hAnsi="仿宋" w:cs="宋体"/>
          <w:kern w:val="0"/>
        </w:rPr>
      </w:pPr>
      <w:r>
        <w:rPr>
          <w:rFonts w:hAnsi="仿宋" w:cs="宋体"/>
          <w:kern w:val="0"/>
        </w:rPr>
        <w:t>5.</w:t>
      </w:r>
      <w:r>
        <w:rPr>
          <w:rFonts w:hint="eastAsia" w:hAnsi="仿宋" w:cs="宋体"/>
          <w:kern w:val="0"/>
        </w:rPr>
        <w:t>普通话水平。必须达到国家语言文字工作委员会颁布的《普通话水平测试等级标准》二级乙等及其以上标准，申报语文学科岗位应达到二级甲等及其以上标准。少数民族教师达到三级甲等及其以上标准，并取得《普通话水平测试等级证书》。</w:t>
      </w:r>
    </w:p>
    <w:p w14:paraId="52C94E33">
      <w:pPr>
        <w:adjustRightInd w:val="0"/>
        <w:snapToGrid w:val="0"/>
        <w:spacing w:line="570" w:lineRule="exact"/>
        <w:ind w:firstLine="640" w:firstLineChars="200"/>
        <w:rPr>
          <w:rFonts w:hAnsi="仿宋" w:cs="宋体"/>
          <w:kern w:val="0"/>
        </w:rPr>
      </w:pPr>
      <w:r>
        <w:rPr>
          <w:rFonts w:hAnsi="仿宋" w:cs="宋体"/>
          <w:kern w:val="0"/>
        </w:rPr>
        <w:t>6.</w:t>
      </w:r>
      <w:r>
        <w:rPr>
          <w:rFonts w:hint="eastAsia" w:hAnsi="仿宋" w:cs="宋体"/>
          <w:kern w:val="0"/>
        </w:rPr>
        <w:t>身体条件。符合教师资格证认定的体检标准。</w:t>
      </w:r>
    </w:p>
    <w:p w14:paraId="4B372E3E">
      <w:pPr>
        <w:adjustRightInd w:val="0"/>
        <w:snapToGrid w:val="0"/>
        <w:spacing w:line="570" w:lineRule="exact"/>
        <w:ind w:firstLine="640" w:firstLineChars="200"/>
        <w:rPr>
          <w:rFonts w:hAnsi="仿宋" w:cs="宋体"/>
          <w:kern w:val="0"/>
        </w:rPr>
      </w:pPr>
      <w:r>
        <w:rPr>
          <w:rFonts w:hAnsi="仿宋" w:cs="宋体"/>
          <w:kern w:val="0"/>
        </w:rPr>
        <w:t>7.</w:t>
      </w:r>
      <w:r>
        <w:rPr>
          <w:rFonts w:hint="eastAsia" w:hAnsi="仿宋" w:cs="宋体"/>
          <w:kern w:val="0"/>
        </w:rPr>
        <w:t>教育教学能力。具有从事教育教学工作必备的能力和素质，掌握和运用教育教学基本理论和技能，胜任招聘岗位教育教学工作的要求。</w:t>
      </w:r>
    </w:p>
    <w:p w14:paraId="1192C6F1">
      <w:pPr>
        <w:adjustRightInd w:val="0"/>
        <w:snapToGrid w:val="0"/>
        <w:spacing w:line="570" w:lineRule="exact"/>
        <w:ind w:firstLine="640" w:firstLineChars="200"/>
        <w:rPr>
          <w:rFonts w:ascii="Times New Roman"/>
          <w:kern w:val="0"/>
        </w:rPr>
      </w:pPr>
      <w:r>
        <w:rPr>
          <w:rFonts w:hAnsi="仿宋" w:cs="宋体"/>
          <w:kern w:val="0"/>
        </w:rPr>
        <w:t>8.</w:t>
      </w:r>
      <w:r>
        <w:rPr>
          <w:rFonts w:hint="eastAsia" w:hAnsi="仿宋" w:cs="宋体"/>
          <w:kern w:val="0"/>
        </w:rPr>
        <w:t>其他。</w:t>
      </w:r>
      <w:r>
        <w:rPr>
          <w:rFonts w:hint="eastAsia" w:ascii="Times New Roman"/>
          <w:kern w:val="0"/>
        </w:rPr>
        <w:t>无刑事犯罪记录和其他不得聘用的违法记录。</w:t>
      </w:r>
    </w:p>
    <w:p w14:paraId="5868A6D9">
      <w:pPr>
        <w:adjustRightInd w:val="0"/>
        <w:snapToGrid w:val="0"/>
        <w:spacing w:line="570" w:lineRule="exact"/>
        <w:ind w:firstLine="640" w:firstLineChars="200"/>
        <w:rPr>
          <w:rFonts w:ascii="楷体_GB2312" w:hAnsi="仿宋" w:eastAsia="楷体_GB2312" w:cs="宋体"/>
          <w:kern w:val="0"/>
        </w:rPr>
      </w:pPr>
      <w:r>
        <w:rPr>
          <w:rFonts w:hint="eastAsia" w:ascii="楷体_GB2312" w:hAnsi="仿宋" w:eastAsia="楷体_GB2312" w:cs="宋体"/>
          <w:kern w:val="0"/>
        </w:rPr>
        <w:t>（三）服务期限</w:t>
      </w:r>
    </w:p>
    <w:p w14:paraId="1F0C8E6A">
      <w:pPr>
        <w:adjustRightInd w:val="0"/>
        <w:snapToGrid w:val="0"/>
        <w:spacing w:line="570" w:lineRule="exact"/>
        <w:ind w:firstLine="640" w:firstLineChars="200"/>
        <w:rPr>
          <w:rFonts w:hAnsi="仿宋" w:cs="宋体"/>
          <w:spacing w:val="-6"/>
          <w:kern w:val="0"/>
        </w:rPr>
      </w:pPr>
      <w:r>
        <w:rPr>
          <w:rFonts w:hint="eastAsia" w:hAnsi="仿宋" w:cs="宋体"/>
          <w:kern w:val="0"/>
        </w:rPr>
        <w:t>特岗教师服务期为</w:t>
      </w:r>
      <w:r>
        <w:rPr>
          <w:rFonts w:hAnsi="仿宋" w:cs="宋体"/>
          <w:kern w:val="0"/>
        </w:rPr>
        <w:t>3</w:t>
      </w:r>
      <w:r>
        <w:rPr>
          <w:rFonts w:hint="eastAsia" w:hAnsi="仿宋" w:cs="宋体"/>
          <w:kern w:val="0"/>
        </w:rPr>
        <w:t>年，服务期内全部安排在乡镇及以下的农村义务教育阶段学校（独立设置的公办幼儿园）任教。根据当地教育教学需求可在所服务的县（市、区）乡镇及以下的</w:t>
      </w:r>
      <w:r>
        <w:rPr>
          <w:rFonts w:hint="eastAsia" w:hAnsi="仿宋" w:cs="宋体"/>
          <w:spacing w:val="-6"/>
          <w:kern w:val="0"/>
        </w:rPr>
        <w:t>农村义务教育阶段设岗学校（独立设置的公办幼儿园）之间交流。</w:t>
      </w:r>
    </w:p>
    <w:p w14:paraId="7F201980">
      <w:pPr>
        <w:adjustRightInd w:val="0"/>
        <w:snapToGrid w:val="0"/>
        <w:spacing w:line="570" w:lineRule="exact"/>
        <w:ind w:firstLine="627" w:firstLineChars="196"/>
        <w:rPr>
          <w:rFonts w:ascii="黑体" w:hAnsi="黑体" w:eastAsia="黑体"/>
        </w:rPr>
      </w:pPr>
      <w:r>
        <w:rPr>
          <w:rFonts w:hint="eastAsia" w:ascii="黑体" w:hAnsi="黑体" w:eastAsia="黑体"/>
        </w:rPr>
        <w:t>三、招聘程序</w:t>
      </w:r>
    </w:p>
    <w:p w14:paraId="7B312105">
      <w:pPr>
        <w:adjustRightInd w:val="0"/>
        <w:snapToGrid w:val="0"/>
        <w:spacing w:line="570" w:lineRule="exact"/>
        <w:ind w:firstLine="645"/>
        <w:rPr>
          <w:rFonts w:hAnsi="仿宋" w:cs="宋体"/>
          <w:kern w:val="0"/>
        </w:rPr>
      </w:pPr>
      <w:r>
        <w:rPr>
          <w:rFonts w:hint="eastAsia" w:hAnsi="仿宋" w:cs="宋体"/>
          <w:kern w:val="0"/>
        </w:rPr>
        <w:t>特岗计划实行公开招聘，合同管理。招聘工作由省教育厅与省人力资源和社会保障厅共同负责，遵循“</w:t>
      </w:r>
      <w:r>
        <w:rPr>
          <w:rFonts w:hint="eastAsia" w:hAnsi="仿宋"/>
        </w:rPr>
        <w:t>公开、公平、自愿、择优</w:t>
      </w:r>
      <w:r>
        <w:rPr>
          <w:rFonts w:hint="eastAsia" w:hAnsi="仿宋" w:cs="宋体"/>
          <w:kern w:val="0"/>
        </w:rPr>
        <w:t>”的原则，按照以下程序进行：</w:t>
      </w:r>
    </w:p>
    <w:p w14:paraId="34F1EC4E">
      <w:pPr>
        <w:adjustRightInd w:val="0"/>
        <w:snapToGrid w:val="0"/>
        <w:spacing w:line="570" w:lineRule="exact"/>
        <w:ind w:firstLine="640" w:firstLineChars="200"/>
        <w:rPr>
          <w:rFonts w:hAnsi="仿宋" w:cs="宋体"/>
          <w:spacing w:val="-6"/>
          <w:kern w:val="0"/>
        </w:rPr>
      </w:pPr>
      <w:r>
        <w:rPr>
          <w:rFonts w:ascii="楷体_GB2312" w:hAnsi="仿宋" w:eastAsia="楷体_GB2312" w:cs="宋体"/>
          <w:kern w:val="0"/>
        </w:rPr>
        <w:t>1.</w:t>
      </w:r>
      <w:r>
        <w:rPr>
          <w:rFonts w:hint="eastAsia" w:ascii="楷体_GB2312" w:hAnsi="仿宋" w:eastAsia="楷体_GB2312" w:cs="宋体"/>
          <w:kern w:val="0"/>
        </w:rPr>
        <w:t>公布需求。</w:t>
      </w:r>
      <w:r>
        <w:rPr>
          <w:rFonts w:hint="eastAsia" w:hAnsi="仿宋" w:cs="宋体"/>
          <w:spacing w:val="-8"/>
          <w:kern w:val="0"/>
        </w:rPr>
        <w:t>由各地教育行政部门提出使用计划，经当地机构编制部门审核同意后，报省教育厅汇总，通过吉林省农村义务教育阶段学校教师特设岗位招聘系统网站</w:t>
      </w:r>
      <w:r>
        <w:rPr>
          <w:rFonts w:hAnsi="仿宋" w:cs="宋体"/>
          <w:spacing w:val="-20"/>
          <w:kern w:val="0"/>
        </w:rPr>
        <w:t>(</w:t>
      </w:r>
      <w:r>
        <w:rPr>
          <w:rFonts w:hint="eastAsia" w:hAnsi="仿宋" w:cs="宋体"/>
          <w:spacing w:val="-20"/>
          <w:kern w:val="0"/>
        </w:rPr>
        <w:t>https://tgcs.jlipedu.cn</w:t>
      </w:r>
      <w:r>
        <w:rPr>
          <w:rFonts w:hAnsi="仿宋" w:cs="宋体"/>
          <w:spacing w:val="-20"/>
          <w:kern w:val="0"/>
        </w:rPr>
        <w:t>)</w:t>
      </w:r>
      <w:r>
        <w:rPr>
          <w:rFonts w:hint="eastAsia" w:hAnsi="仿宋" w:cs="宋体"/>
          <w:kern w:val="0"/>
        </w:rPr>
        <w:t>、主流媒体面向社会公布各设</w:t>
      </w:r>
      <w:r>
        <w:rPr>
          <w:rFonts w:hint="eastAsia" w:hAnsi="仿宋" w:cs="宋体"/>
          <w:spacing w:val="-6"/>
          <w:kern w:val="0"/>
        </w:rPr>
        <w:t>岗县（市、区）招聘特岗计划教师的学科、数量及岗位要求。</w:t>
      </w:r>
    </w:p>
    <w:p w14:paraId="2CE1A7B1">
      <w:pPr>
        <w:spacing w:line="570" w:lineRule="exact"/>
        <w:ind w:firstLine="640" w:firstLineChars="200"/>
        <w:rPr>
          <w:rFonts w:hAnsi="仿宋" w:cs="宋体"/>
          <w:kern w:val="0"/>
        </w:rPr>
      </w:pPr>
      <w:r>
        <w:rPr>
          <w:rFonts w:ascii="楷体_GB2312" w:hAnsi="仿宋" w:eastAsia="楷体_GB2312" w:cs="宋体"/>
          <w:kern w:val="0"/>
        </w:rPr>
        <w:t>2.</w:t>
      </w:r>
      <w:r>
        <w:rPr>
          <w:rFonts w:hint="eastAsia" w:ascii="楷体_GB2312" w:hAnsi="仿宋" w:eastAsia="楷体_GB2312" w:cs="宋体"/>
          <w:kern w:val="0"/>
        </w:rPr>
        <w:t>报名和资格审查。</w:t>
      </w:r>
      <w:r>
        <w:rPr>
          <w:rFonts w:hint="eastAsia" w:hAnsi="仿宋" w:cs="宋体"/>
          <w:kern w:val="0"/>
        </w:rPr>
        <w:t>报考人员登录吉林省农村义务教育阶段学校教师特设岗位招聘系统进行报名。市（州）教育局登录招聘信息系统后台进行资格审查。面试前，各市（州）需对笔试报名阶段未提供毕业证信息的应届毕业生的毕业证和学信网学历认证</w:t>
      </w:r>
      <w:r>
        <w:rPr>
          <w:rFonts w:hint="eastAsia" w:hAnsi="仿宋" w:cs="宋体"/>
          <w:color w:val="000000" w:themeColor="text1"/>
          <w:kern w:val="0"/>
        </w:rPr>
        <w:t>报告进行资格复查。报考人员签约前需提供原件进行复查，其中</w:t>
      </w:r>
      <w:r>
        <w:rPr>
          <w:rFonts w:hAnsi="仿宋"/>
          <w:color w:val="000000" w:themeColor="text1"/>
        </w:rPr>
        <w:t>退役军人</w:t>
      </w:r>
      <w:r>
        <w:rPr>
          <w:rFonts w:hint="eastAsia" w:hAnsi="仿宋"/>
          <w:color w:val="000000" w:themeColor="text1"/>
        </w:rPr>
        <w:t>须提供</w:t>
      </w:r>
      <w:r>
        <w:rPr>
          <w:rFonts w:hint="eastAsia"/>
          <w:color w:val="000000" w:themeColor="text1"/>
        </w:rPr>
        <w:t>档案部门盖章的《入伍登记表</w:t>
      </w:r>
      <w:r>
        <w:rPr>
          <w:rFonts w:hint="eastAsia"/>
          <w:color w:val="000000" w:themeColor="text1"/>
          <w:lang w:eastAsia="zh-CN"/>
        </w:rPr>
        <w:t>》《</w:t>
      </w:r>
      <w:r>
        <w:rPr>
          <w:rFonts w:hint="eastAsia"/>
          <w:color w:val="000000" w:themeColor="text1"/>
        </w:rPr>
        <w:t>退伍</w:t>
      </w:r>
      <w:r>
        <w:rPr>
          <w:color w:val="000000" w:themeColor="text1"/>
        </w:rPr>
        <w:t>登记表》</w:t>
      </w:r>
      <w:r>
        <w:rPr>
          <w:rFonts w:hint="eastAsia"/>
          <w:color w:val="000000" w:themeColor="text1"/>
        </w:rPr>
        <w:t>。</w:t>
      </w:r>
      <w:r>
        <w:rPr>
          <w:rFonts w:hint="eastAsia" w:hAnsi="仿宋" w:cs="宋体"/>
          <w:color w:val="000000" w:themeColor="text1"/>
          <w:kern w:val="0"/>
        </w:rPr>
        <w:t>凡是弄</w:t>
      </w:r>
      <w:r>
        <w:rPr>
          <w:rFonts w:hint="eastAsia" w:hAnsi="仿宋" w:cs="宋体"/>
          <w:kern w:val="0"/>
        </w:rPr>
        <w:t>虚作假或不符合招聘对象及条件的人员，在笔试、资格审查、面试、培训、聘用等任何环节中一经发现，一律取消资格，所造成的后果由考生自己承担。</w:t>
      </w:r>
    </w:p>
    <w:p w14:paraId="470CD09C">
      <w:pPr>
        <w:adjustRightInd w:val="0"/>
        <w:snapToGrid w:val="0"/>
        <w:spacing w:line="570" w:lineRule="exact"/>
        <w:ind w:firstLine="645"/>
        <w:rPr>
          <w:rFonts w:hAnsi="仿宋" w:cs="宋体"/>
          <w:kern w:val="0"/>
        </w:rPr>
      </w:pPr>
      <w:r>
        <w:rPr>
          <w:rFonts w:ascii="楷体_GB2312" w:hAnsi="仿宋" w:eastAsia="楷体_GB2312" w:cs="宋体"/>
          <w:kern w:val="0"/>
        </w:rPr>
        <w:t>3.</w:t>
      </w:r>
      <w:r>
        <w:rPr>
          <w:rFonts w:hint="eastAsia" w:ascii="楷体_GB2312" w:hAnsi="仿宋" w:eastAsia="楷体_GB2312" w:cs="宋体"/>
          <w:kern w:val="0"/>
        </w:rPr>
        <w:t>考试。</w:t>
      </w:r>
      <w:r>
        <w:rPr>
          <w:rFonts w:hint="eastAsia" w:hAnsi="仿宋" w:cs="宋体"/>
          <w:kern w:val="0"/>
        </w:rPr>
        <w:t>采取笔试和面试相结合的方式，重点考察报考人员的综合素质和教育教学能力。</w:t>
      </w:r>
      <w:bookmarkStart w:id="1" w:name="OLE_LINK2"/>
      <w:r>
        <w:rPr>
          <w:rFonts w:hint="eastAsia" w:hAnsi="仿宋" w:cs="宋体"/>
          <w:kern w:val="0"/>
        </w:rPr>
        <w:t>笔试由省统一组织，根据考生的志愿，按照笔试成绩（含加分）从高分到低分的顺序，原则上以分学段、分学科岗位设置数的</w:t>
      </w:r>
      <w:r>
        <w:rPr>
          <w:rFonts w:hAnsi="仿宋" w:cs="宋体"/>
          <w:kern w:val="0"/>
        </w:rPr>
        <w:t>1</w:t>
      </w:r>
      <w:r>
        <w:rPr>
          <w:rFonts w:hint="eastAsia" w:hAnsi="仿宋" w:cs="宋体"/>
          <w:kern w:val="0"/>
        </w:rPr>
        <w:t>：</w:t>
      </w:r>
      <w:r>
        <w:rPr>
          <w:rFonts w:hAnsi="仿宋" w:cs="宋体"/>
          <w:kern w:val="0"/>
        </w:rPr>
        <w:t>3</w:t>
      </w:r>
      <w:r>
        <w:rPr>
          <w:rFonts w:hint="eastAsia" w:hAnsi="仿宋" w:cs="宋体"/>
          <w:kern w:val="0"/>
        </w:rPr>
        <w:t>比例依次确定面试人选。对个别生源较少的学科岗位，将根据实际调整入选比例。</w:t>
      </w:r>
      <w:bookmarkEnd w:id="1"/>
      <w:r>
        <w:rPr>
          <w:rFonts w:hint="eastAsia" w:hAnsi="仿宋" w:cs="宋体"/>
          <w:kern w:val="0"/>
        </w:rPr>
        <w:t>面试由市（州）教育局、人社局统一组织，设岗县（市、区）参与实施。</w:t>
      </w:r>
    </w:p>
    <w:p w14:paraId="1CA07C30">
      <w:pPr>
        <w:adjustRightInd w:val="0"/>
        <w:snapToGrid w:val="0"/>
        <w:spacing w:line="570" w:lineRule="exact"/>
        <w:ind w:firstLine="645"/>
        <w:rPr>
          <w:rFonts w:hAnsi="仿宋" w:cs="宋体"/>
          <w:kern w:val="0"/>
        </w:rPr>
      </w:pPr>
      <w:r>
        <w:rPr>
          <w:rFonts w:ascii="楷体_GB2312" w:hAnsi="仿宋" w:eastAsia="楷体_GB2312" w:cs="宋体"/>
          <w:kern w:val="0"/>
        </w:rPr>
        <w:t>4.</w:t>
      </w:r>
      <w:r>
        <w:rPr>
          <w:rFonts w:hint="eastAsia" w:ascii="楷体_GB2312" w:hAnsi="仿宋" w:eastAsia="楷体_GB2312" w:cs="宋体"/>
          <w:kern w:val="0"/>
        </w:rPr>
        <w:t>体检。</w:t>
      </w:r>
      <w:r>
        <w:rPr>
          <w:rFonts w:hint="eastAsia" w:hAnsi="仿宋" w:cs="宋体"/>
          <w:kern w:val="0"/>
        </w:rPr>
        <w:t>市（州）统一组织拟聘人员进行体检。</w:t>
      </w:r>
    </w:p>
    <w:p w14:paraId="534DC87D">
      <w:pPr>
        <w:adjustRightInd w:val="0"/>
        <w:snapToGrid w:val="0"/>
        <w:spacing w:line="570" w:lineRule="exact"/>
        <w:ind w:firstLine="640" w:firstLineChars="200"/>
        <w:rPr>
          <w:rFonts w:hAnsi="仿宋" w:cs="宋体"/>
          <w:kern w:val="0"/>
        </w:rPr>
      </w:pPr>
      <w:r>
        <w:rPr>
          <w:rFonts w:ascii="楷体_GB2312" w:hAnsi="仿宋" w:eastAsia="楷体_GB2312" w:cs="宋体"/>
          <w:kern w:val="0"/>
        </w:rPr>
        <w:t>5.</w:t>
      </w:r>
      <w:r>
        <w:rPr>
          <w:rFonts w:hint="eastAsia" w:ascii="楷体_GB2312" w:hAnsi="仿宋" w:eastAsia="楷体_GB2312" w:cs="宋体"/>
          <w:kern w:val="0"/>
        </w:rPr>
        <w:t>考核。</w:t>
      </w:r>
      <w:r>
        <w:rPr>
          <w:rFonts w:hint="eastAsia" w:hAnsi="仿宋" w:cs="宋体"/>
          <w:kern w:val="0"/>
        </w:rPr>
        <w:t>设岗县（市、区）对拟聘人员的现实表现进行综合考察核实。</w:t>
      </w:r>
    </w:p>
    <w:p w14:paraId="1E69D21F">
      <w:pPr>
        <w:adjustRightInd w:val="0"/>
        <w:snapToGrid w:val="0"/>
        <w:spacing w:line="570" w:lineRule="exact"/>
        <w:ind w:firstLine="645"/>
        <w:rPr>
          <w:rFonts w:hAnsi="仿宋" w:cs="宋体"/>
          <w:kern w:val="0"/>
        </w:rPr>
      </w:pPr>
      <w:r>
        <w:rPr>
          <w:rFonts w:ascii="楷体_GB2312" w:hAnsi="仿宋" w:eastAsia="楷体_GB2312" w:cs="宋体"/>
          <w:kern w:val="0"/>
        </w:rPr>
        <w:t>6.</w:t>
      </w:r>
      <w:r>
        <w:rPr>
          <w:rFonts w:hint="eastAsia" w:ascii="楷体_GB2312" w:hAnsi="仿宋" w:eastAsia="楷体_GB2312" w:cs="宋体"/>
          <w:kern w:val="0"/>
        </w:rPr>
        <w:t>确定人选。</w:t>
      </w:r>
      <w:r>
        <w:rPr>
          <w:rFonts w:hint="eastAsia" w:hAnsi="仿宋" w:cs="宋体"/>
          <w:kern w:val="0"/>
        </w:rPr>
        <w:t>考察合格人员由市（州）汇总报省教育厅，由省实施工作领导小组审定。拟聘人员名单在吉林省农村义务教育阶段学校教师特设岗位招聘系统进行公示。</w:t>
      </w:r>
    </w:p>
    <w:p w14:paraId="5D582B92">
      <w:pPr>
        <w:adjustRightInd w:val="0"/>
        <w:snapToGrid w:val="0"/>
        <w:spacing w:line="570" w:lineRule="exact"/>
        <w:ind w:firstLine="645"/>
        <w:rPr>
          <w:rFonts w:hAnsi="仿宋" w:cs="宋体"/>
          <w:kern w:val="0"/>
        </w:rPr>
      </w:pPr>
      <w:r>
        <w:rPr>
          <w:rFonts w:hint="eastAsia" w:hAnsi="仿宋" w:cs="宋体"/>
          <w:kern w:val="0"/>
        </w:rPr>
        <w:t>拟聘人员经公示无异议后需在规定时间内报到并签约，不在规定时间内报到并签约的人员视为自动放弃。</w:t>
      </w:r>
    </w:p>
    <w:p w14:paraId="6EAE412E">
      <w:pPr>
        <w:adjustRightInd w:val="0"/>
        <w:snapToGrid w:val="0"/>
        <w:spacing w:line="570" w:lineRule="exact"/>
        <w:ind w:firstLine="640" w:firstLineChars="200"/>
        <w:rPr>
          <w:rFonts w:hAnsi="仿宋" w:cs="宋体"/>
          <w:kern w:val="0"/>
        </w:rPr>
      </w:pPr>
      <w:r>
        <w:rPr>
          <w:rFonts w:ascii="楷体_GB2312" w:hAnsi="仿宋" w:eastAsia="楷体_GB2312" w:cs="宋体"/>
          <w:kern w:val="0"/>
        </w:rPr>
        <w:t>7.</w:t>
      </w:r>
      <w:bookmarkStart w:id="2" w:name="OLE_LINK3"/>
      <w:r>
        <w:rPr>
          <w:rFonts w:hint="eastAsia" w:ascii="楷体_GB2312" w:hAnsi="仿宋" w:eastAsia="楷体_GB2312" w:cs="宋体"/>
          <w:kern w:val="0"/>
        </w:rPr>
        <w:t>递补聘用。</w:t>
      </w:r>
      <w:bookmarkEnd w:id="2"/>
      <w:r>
        <w:rPr>
          <w:rFonts w:hint="eastAsia" w:hAnsi="仿宋" w:cs="宋体"/>
          <w:kern w:val="0"/>
        </w:rPr>
        <w:t>因各种情况出现岗位空缺的，在已参加笔试并进入面试的人选中依次递补，递补聘用后仍有岗位空缺的，根据实际情况进行调剂或组织二次招聘，递补聘用工作由各市（州）负责。</w:t>
      </w:r>
    </w:p>
    <w:p w14:paraId="154BAD78">
      <w:pPr>
        <w:adjustRightInd w:val="0"/>
        <w:snapToGrid w:val="0"/>
        <w:spacing w:line="570" w:lineRule="exact"/>
        <w:ind w:firstLine="640" w:firstLineChars="200"/>
        <w:rPr>
          <w:rFonts w:hAnsi="仿宋" w:cs="宋体"/>
          <w:kern w:val="0"/>
        </w:rPr>
      </w:pPr>
      <w:r>
        <w:rPr>
          <w:rFonts w:ascii="楷体_GB2312" w:hAnsi="仿宋" w:eastAsia="楷体_GB2312" w:cs="宋体"/>
          <w:kern w:val="0"/>
        </w:rPr>
        <w:t>8.</w:t>
      </w:r>
      <w:r>
        <w:rPr>
          <w:rFonts w:hint="eastAsia" w:ascii="楷体_GB2312" w:hAnsi="仿宋" w:eastAsia="楷体_GB2312" w:cs="宋体"/>
          <w:kern w:val="0"/>
        </w:rPr>
        <w:t>培训。</w:t>
      </w:r>
      <w:r>
        <w:rPr>
          <w:rFonts w:hint="eastAsia" w:hAnsi="仿宋" w:cs="宋体"/>
          <w:kern w:val="0"/>
        </w:rPr>
        <w:t>培训时间、方式等另行通知。</w:t>
      </w:r>
    </w:p>
    <w:p w14:paraId="09B7D417">
      <w:pPr>
        <w:adjustRightInd w:val="0"/>
        <w:snapToGrid w:val="0"/>
        <w:spacing w:line="570" w:lineRule="exact"/>
        <w:ind w:firstLine="640" w:firstLineChars="200"/>
        <w:rPr>
          <w:rFonts w:hAnsi="仿宋" w:cs="宋体"/>
          <w:kern w:val="0"/>
        </w:rPr>
      </w:pPr>
      <w:r>
        <w:rPr>
          <w:rFonts w:ascii="楷体_GB2312" w:hAnsi="仿宋" w:eastAsia="楷体_GB2312" w:cs="宋体"/>
          <w:kern w:val="0"/>
        </w:rPr>
        <w:t>9.</w:t>
      </w:r>
      <w:r>
        <w:rPr>
          <w:rFonts w:hint="eastAsia" w:ascii="楷体_GB2312" w:hAnsi="仿宋" w:eastAsia="楷体_GB2312" w:cs="宋体"/>
          <w:kern w:val="0"/>
        </w:rPr>
        <w:t>签订合同。</w:t>
      </w:r>
      <w:r>
        <w:rPr>
          <w:rFonts w:hint="eastAsia" w:hAnsi="仿宋" w:cs="宋体"/>
          <w:kern w:val="0"/>
        </w:rPr>
        <w:t>拟聘人员与设岗县（市、区）教育局签订为期</w:t>
      </w:r>
      <w:r>
        <w:rPr>
          <w:rFonts w:hAnsi="仿宋" w:cs="宋体"/>
          <w:kern w:val="0"/>
        </w:rPr>
        <w:t>3</w:t>
      </w:r>
      <w:r>
        <w:rPr>
          <w:rFonts w:hint="eastAsia" w:hAnsi="仿宋" w:cs="宋体"/>
          <w:kern w:val="0"/>
        </w:rPr>
        <w:t>年的聘用合同，省对用人单位和应聘人员双方的权利、义务和终止合同的条件作出总体规定，具体条款由设岗县（市、区）自行确定。</w:t>
      </w:r>
    </w:p>
    <w:p w14:paraId="705188DB">
      <w:pPr>
        <w:adjustRightInd w:val="0"/>
        <w:snapToGrid w:val="0"/>
        <w:spacing w:line="570" w:lineRule="exact"/>
        <w:ind w:firstLine="645"/>
        <w:rPr>
          <w:rFonts w:hAnsi="仿宋" w:cs="宋体"/>
          <w:kern w:val="0"/>
        </w:rPr>
      </w:pPr>
      <w:r>
        <w:rPr>
          <w:rFonts w:ascii="楷体_GB2312" w:hAnsi="仿宋" w:eastAsia="楷体_GB2312" w:cs="宋体"/>
          <w:kern w:val="0"/>
        </w:rPr>
        <w:t>10.</w:t>
      </w:r>
      <w:r>
        <w:rPr>
          <w:rFonts w:hint="eastAsia" w:ascii="楷体_GB2312" w:hAnsi="仿宋" w:eastAsia="楷体_GB2312" w:cs="宋体"/>
          <w:kern w:val="0"/>
        </w:rPr>
        <w:t>上岗任教。</w:t>
      </w:r>
      <w:r>
        <w:rPr>
          <w:rFonts w:hint="eastAsia" w:hAnsi="仿宋" w:cs="宋体"/>
          <w:kern w:val="0"/>
        </w:rPr>
        <w:t>设岗县（市、区）安排特岗教师到设岗学校任教。</w:t>
      </w:r>
    </w:p>
    <w:p w14:paraId="60D379D0">
      <w:pPr>
        <w:adjustRightInd w:val="0"/>
        <w:snapToGrid w:val="0"/>
        <w:spacing w:line="570" w:lineRule="exact"/>
        <w:ind w:firstLine="645"/>
        <w:rPr>
          <w:rFonts w:hAnsi="仿宋" w:cs="宋体"/>
          <w:kern w:val="0"/>
        </w:rPr>
      </w:pPr>
      <w:r>
        <w:rPr>
          <w:rFonts w:ascii="楷体_GB2312" w:hAnsi="仿宋" w:eastAsia="楷体_GB2312" w:cs="宋体"/>
          <w:kern w:val="0"/>
        </w:rPr>
        <w:t>11.</w:t>
      </w:r>
      <w:r>
        <w:rPr>
          <w:rFonts w:hint="eastAsia" w:ascii="楷体_GB2312" w:hAnsi="仿宋" w:eastAsia="楷体_GB2312" w:cs="宋体"/>
          <w:kern w:val="0"/>
        </w:rPr>
        <w:t>其他。</w:t>
      </w:r>
      <w:r>
        <w:rPr>
          <w:rFonts w:hint="eastAsia" w:hAnsi="仿宋" w:cs="宋体"/>
          <w:kern w:val="0"/>
        </w:rPr>
        <w:t>如因不可抗力因素影响导致本次招聘方式、时间等发生变化的将综合考虑各种因素做出调整，并在吉林省农村义务教育阶段学校教师特设岗位招聘系统发布相关补充公告或通知，请广大考生予以关注。报考人员需保持电话畅通，因电话无法联系导致后果的责任自负。</w:t>
      </w:r>
    </w:p>
    <w:p w14:paraId="008786BD">
      <w:pPr>
        <w:adjustRightInd w:val="0"/>
        <w:snapToGrid w:val="0"/>
        <w:spacing w:line="570" w:lineRule="exact"/>
        <w:ind w:firstLine="645"/>
        <w:rPr>
          <w:rFonts w:hAnsi="仿宋"/>
          <w:sz w:val="21"/>
          <w:szCs w:val="21"/>
        </w:rPr>
      </w:pPr>
      <w:r>
        <w:rPr>
          <w:rFonts w:hint="eastAsia" w:ascii="黑体" w:hAnsi="黑体" w:eastAsia="黑体" w:cs="Arial"/>
          <w:kern w:val="0"/>
        </w:rPr>
        <w:t>四、日程安排</w:t>
      </w:r>
    </w:p>
    <w:p w14:paraId="2629DDBB">
      <w:pPr>
        <w:adjustRightInd w:val="0"/>
        <w:snapToGrid w:val="0"/>
        <w:spacing w:line="570" w:lineRule="exact"/>
        <w:ind w:firstLine="645"/>
        <w:rPr>
          <w:rFonts w:ascii="楷体_GB2312" w:hAnsi="仿宋" w:eastAsia="楷体_GB2312"/>
          <w:sz w:val="21"/>
          <w:szCs w:val="21"/>
        </w:rPr>
      </w:pPr>
      <w:r>
        <w:rPr>
          <w:rFonts w:hint="eastAsia" w:ascii="楷体_GB2312" w:hAnsi="仿宋" w:eastAsia="楷体_GB2312" w:cs="Arial"/>
          <w:kern w:val="0"/>
        </w:rPr>
        <w:t>（一）报名工作</w:t>
      </w:r>
    </w:p>
    <w:p w14:paraId="445D7227">
      <w:pPr>
        <w:adjustRightInd w:val="0"/>
        <w:snapToGrid w:val="0"/>
        <w:spacing w:line="570" w:lineRule="exact"/>
        <w:ind w:firstLine="640" w:firstLineChars="200"/>
        <w:rPr>
          <w:rFonts w:hAnsi="仿宋"/>
        </w:rPr>
      </w:pPr>
      <w:r>
        <w:rPr>
          <w:rFonts w:hint="eastAsia" w:hAnsi="仿宋"/>
        </w:rPr>
        <w:t>网上</w:t>
      </w:r>
      <w:r>
        <w:rPr>
          <w:rFonts w:hint="eastAsia" w:hAnsi="仿宋" w:cs="Arial"/>
          <w:kern w:val="0"/>
        </w:rPr>
        <w:t>报名时间：</w:t>
      </w:r>
      <w:r>
        <w:rPr>
          <w:rFonts w:hAnsi="仿宋" w:cs="宋体"/>
          <w:b/>
          <w:bCs/>
          <w:color w:val="000000" w:themeColor="text1"/>
          <w:kern w:val="0"/>
        </w:rPr>
        <w:t>6</w:t>
      </w:r>
      <w:r>
        <w:rPr>
          <w:rFonts w:hint="eastAsia" w:hAnsi="仿宋" w:cs="宋体"/>
          <w:b/>
          <w:bCs/>
          <w:color w:val="000000" w:themeColor="text1"/>
          <w:kern w:val="0"/>
        </w:rPr>
        <w:t>月</w:t>
      </w:r>
      <w:r>
        <w:rPr>
          <w:rFonts w:hAnsi="仿宋" w:cs="宋体"/>
          <w:b/>
          <w:bCs/>
          <w:color w:val="000000" w:themeColor="text1"/>
          <w:kern w:val="0"/>
        </w:rPr>
        <w:t>13</w:t>
      </w:r>
      <w:r>
        <w:rPr>
          <w:rFonts w:hint="eastAsia" w:hAnsi="仿宋" w:cs="宋体"/>
          <w:b/>
          <w:bCs/>
          <w:color w:val="000000" w:themeColor="text1"/>
          <w:kern w:val="0"/>
        </w:rPr>
        <w:t>日</w:t>
      </w:r>
      <w:r>
        <w:rPr>
          <w:rFonts w:hint="eastAsia" w:hAnsi="仿宋" w:cs="宋体"/>
          <w:b/>
          <w:bCs/>
          <w:color w:val="000000" w:themeColor="text1"/>
          <w:kern w:val="0"/>
          <w:lang w:eastAsia="zh-CN"/>
        </w:rPr>
        <w:t>—</w:t>
      </w:r>
      <w:r>
        <w:rPr>
          <w:rFonts w:hAnsi="仿宋" w:cs="宋体"/>
          <w:b/>
          <w:bCs/>
          <w:color w:val="000000" w:themeColor="text1"/>
          <w:kern w:val="0"/>
        </w:rPr>
        <w:t>6</w:t>
      </w:r>
      <w:r>
        <w:rPr>
          <w:rFonts w:hint="eastAsia" w:hAnsi="仿宋" w:cs="宋体"/>
          <w:b/>
          <w:bCs/>
          <w:color w:val="000000" w:themeColor="text1"/>
          <w:kern w:val="0"/>
        </w:rPr>
        <w:t>月</w:t>
      </w:r>
      <w:r>
        <w:rPr>
          <w:rFonts w:hAnsi="仿宋" w:cs="宋体"/>
          <w:b/>
          <w:bCs/>
          <w:color w:val="000000" w:themeColor="text1"/>
          <w:kern w:val="0"/>
        </w:rPr>
        <w:t>19</w:t>
      </w:r>
      <w:r>
        <w:rPr>
          <w:rFonts w:hint="eastAsia" w:hAnsi="仿宋" w:cs="宋体"/>
          <w:b/>
          <w:bCs/>
          <w:color w:val="000000" w:themeColor="text1"/>
          <w:kern w:val="0"/>
        </w:rPr>
        <w:t>日</w:t>
      </w:r>
      <w:r>
        <w:rPr>
          <w:rFonts w:hint="eastAsia" w:hAnsi="仿宋" w:cs="宋体"/>
          <w:kern w:val="0"/>
        </w:rPr>
        <w:t>，</w:t>
      </w:r>
      <w:r>
        <w:rPr>
          <w:rFonts w:hint="eastAsia" w:hAnsi="仿宋"/>
        </w:rPr>
        <w:t>所有报考人员在吉林省农村义务教育阶段学校教师特设岗位招聘系统进行网上报名，资格审查所需</w:t>
      </w:r>
      <w:r>
        <w:rPr>
          <w:rFonts w:hint="eastAsia" w:hAnsi="仿宋" w:cs="宋体"/>
          <w:kern w:val="0"/>
        </w:rPr>
        <w:t>户口本（户籍证明）、身份证、毕业证、普通话水平等级证书、教师资格证、笔试加分证明材料等电子版材料按要求上传系统，市（州）教育局将同步进行网络资格审查。</w:t>
      </w:r>
      <w:r>
        <w:rPr>
          <w:rFonts w:hint="eastAsia" w:hAnsi="仿宋"/>
        </w:rPr>
        <w:t>报名成功后系统自动生成标准格式的《吉林省2025年农村义务教育阶段学校教师特设岗位计划招聘报名表》（以下简称《报名表》），应聘人员需自行打印备用。</w:t>
      </w:r>
    </w:p>
    <w:p w14:paraId="4766E97F">
      <w:pPr>
        <w:adjustRightInd w:val="0"/>
        <w:snapToGrid w:val="0"/>
        <w:spacing w:line="570" w:lineRule="exact"/>
        <w:ind w:firstLine="640" w:firstLineChars="200"/>
        <w:rPr>
          <w:rFonts w:hAnsi="仿宋"/>
        </w:rPr>
      </w:pPr>
      <w:r>
        <w:rPr>
          <w:rFonts w:hint="eastAsia" w:ascii="楷体_GB2312" w:hAnsi="仿宋" w:eastAsia="楷体_GB2312" w:cs="Arial"/>
          <w:kern w:val="0"/>
        </w:rPr>
        <w:t>（二）资格审</w:t>
      </w:r>
      <w:r>
        <w:rPr>
          <w:rFonts w:hint="eastAsia" w:ascii="楷体_GB2312" w:hAnsi="仿宋" w:eastAsia="楷体_GB2312"/>
        </w:rPr>
        <w:t>查</w:t>
      </w:r>
    </w:p>
    <w:p w14:paraId="58F41081">
      <w:pPr>
        <w:adjustRightInd w:val="0"/>
        <w:snapToGrid w:val="0"/>
        <w:spacing w:line="570" w:lineRule="exact"/>
        <w:ind w:firstLine="640" w:firstLineChars="200"/>
        <w:rPr>
          <w:rFonts w:hAnsi="仿宋"/>
        </w:rPr>
      </w:pPr>
      <w:r>
        <w:rPr>
          <w:rFonts w:hint="eastAsia" w:hAnsi="仿宋"/>
        </w:rPr>
        <w:t>各市（州）特岗办公室对报考人员进行网上资格审查，核实报考人员是否符合本《办法》中规定的招聘对象和条件要求，严格审核是否具备本《办法》中规定的加分条件。</w:t>
      </w:r>
    </w:p>
    <w:p w14:paraId="020A81A0">
      <w:pPr>
        <w:adjustRightInd w:val="0"/>
        <w:snapToGrid w:val="0"/>
        <w:spacing w:line="570" w:lineRule="exact"/>
        <w:ind w:firstLine="645"/>
        <w:rPr>
          <w:rFonts w:hAnsi="仿宋"/>
        </w:rPr>
      </w:pPr>
      <w:r>
        <w:rPr>
          <w:rFonts w:hAnsi="仿宋" w:cs="宋体"/>
          <w:b/>
          <w:bCs/>
          <w:color w:val="000000" w:themeColor="text1"/>
          <w:kern w:val="0"/>
        </w:rPr>
        <w:t>6</w:t>
      </w:r>
      <w:r>
        <w:rPr>
          <w:rFonts w:hint="eastAsia" w:hAnsi="仿宋" w:cs="宋体"/>
          <w:b/>
          <w:bCs/>
          <w:color w:val="000000" w:themeColor="text1"/>
          <w:kern w:val="0"/>
        </w:rPr>
        <w:t>月</w:t>
      </w:r>
      <w:r>
        <w:rPr>
          <w:rFonts w:hAnsi="仿宋" w:cs="宋体"/>
          <w:b/>
          <w:bCs/>
          <w:color w:val="000000" w:themeColor="text1"/>
          <w:kern w:val="0"/>
        </w:rPr>
        <w:t>1</w:t>
      </w:r>
      <w:r>
        <w:rPr>
          <w:rFonts w:hint="eastAsia" w:hAnsi="仿宋" w:cs="宋体"/>
          <w:b/>
          <w:bCs/>
          <w:color w:val="000000" w:themeColor="text1"/>
          <w:kern w:val="0"/>
          <w:lang w:val="en-US" w:eastAsia="zh-CN"/>
        </w:rPr>
        <w:t>3</w:t>
      </w:r>
      <w:r>
        <w:rPr>
          <w:rFonts w:hint="eastAsia" w:hAnsi="仿宋" w:cs="宋体"/>
          <w:b/>
          <w:bCs/>
          <w:color w:val="000000" w:themeColor="text1"/>
          <w:kern w:val="0"/>
        </w:rPr>
        <w:t>日</w:t>
      </w:r>
      <w:r>
        <w:rPr>
          <w:rFonts w:hint="eastAsia" w:hAnsi="仿宋" w:cs="宋体"/>
          <w:b/>
          <w:bCs/>
          <w:color w:val="000000" w:themeColor="text1"/>
          <w:kern w:val="0"/>
          <w:lang w:eastAsia="zh-CN"/>
        </w:rPr>
        <w:t>—</w:t>
      </w:r>
      <w:r>
        <w:rPr>
          <w:rFonts w:hAnsi="仿宋" w:cs="宋体"/>
          <w:b/>
          <w:bCs/>
          <w:color w:val="000000" w:themeColor="text1"/>
          <w:kern w:val="0"/>
        </w:rPr>
        <w:t>6</w:t>
      </w:r>
      <w:r>
        <w:rPr>
          <w:rFonts w:hint="eastAsia" w:hAnsi="仿宋" w:cs="宋体"/>
          <w:b/>
          <w:bCs/>
          <w:color w:val="000000" w:themeColor="text1"/>
          <w:kern w:val="0"/>
        </w:rPr>
        <w:t>月</w:t>
      </w:r>
      <w:r>
        <w:rPr>
          <w:rFonts w:hAnsi="仿宋" w:cs="宋体"/>
          <w:b/>
          <w:bCs/>
          <w:color w:val="000000" w:themeColor="text1"/>
          <w:kern w:val="0"/>
        </w:rPr>
        <w:t>2</w:t>
      </w:r>
      <w:r>
        <w:rPr>
          <w:rFonts w:hint="eastAsia" w:hAnsi="仿宋" w:cs="宋体"/>
          <w:b/>
          <w:bCs/>
          <w:color w:val="000000" w:themeColor="text1"/>
          <w:kern w:val="0"/>
        </w:rPr>
        <w:t>0日</w:t>
      </w:r>
      <w:r>
        <w:rPr>
          <w:rFonts w:hint="eastAsia" w:hAnsi="仿宋"/>
        </w:rPr>
        <w:t>，市（州）特岗办公室在网络报名信息系统中对所有通过资格审查人员作出确认，根据审查情况添加笔试加分信息。资格审查工作结束后应聘人员可</w:t>
      </w:r>
      <w:r>
        <w:rPr>
          <w:rFonts w:hint="eastAsia" w:hAnsi="仿宋"/>
          <w:lang w:eastAsia="zh-CN"/>
        </w:rPr>
        <w:t>登录</w:t>
      </w:r>
      <w:r>
        <w:rPr>
          <w:rFonts w:hint="eastAsia" w:hAnsi="仿宋"/>
        </w:rPr>
        <w:t>网络报名系统查询资格审查情况。</w:t>
      </w:r>
      <w:r>
        <w:rPr>
          <w:rFonts w:hAnsi="仿宋" w:cs="宋体"/>
          <w:b/>
          <w:bCs/>
          <w:color w:val="000000" w:themeColor="text1"/>
          <w:kern w:val="0"/>
        </w:rPr>
        <w:t>7</w:t>
      </w:r>
      <w:r>
        <w:rPr>
          <w:rFonts w:hint="eastAsia" w:hAnsi="仿宋" w:cs="宋体"/>
          <w:b/>
          <w:bCs/>
          <w:color w:val="000000" w:themeColor="text1"/>
          <w:kern w:val="0"/>
        </w:rPr>
        <w:t>月4日</w:t>
      </w:r>
      <w:r>
        <w:rPr>
          <w:rFonts w:hint="eastAsia" w:hAnsi="仿宋" w:cs="宋体"/>
          <w:kern w:val="0"/>
        </w:rPr>
        <w:t>后，</w:t>
      </w:r>
      <w:r>
        <w:rPr>
          <w:rFonts w:hint="eastAsia" w:hAnsi="仿宋"/>
        </w:rPr>
        <w:t>通过资格审查的应聘人员自行下载打印准考证。</w:t>
      </w:r>
    </w:p>
    <w:p w14:paraId="105BA2EF">
      <w:pPr>
        <w:adjustRightInd w:val="0"/>
        <w:snapToGrid w:val="0"/>
        <w:spacing w:line="570" w:lineRule="exact"/>
        <w:ind w:firstLine="645"/>
        <w:rPr>
          <w:rFonts w:ascii="楷体_GB2312" w:hAnsi="仿宋" w:eastAsia="楷体_GB2312"/>
        </w:rPr>
      </w:pPr>
      <w:r>
        <w:rPr>
          <w:rFonts w:hint="eastAsia" w:ascii="楷体_GB2312" w:hAnsi="仿宋" w:eastAsia="楷体_GB2312" w:cs="Arial"/>
          <w:kern w:val="0"/>
        </w:rPr>
        <w:t>（三）</w:t>
      </w:r>
      <w:r>
        <w:rPr>
          <w:rFonts w:hint="eastAsia" w:ascii="楷体_GB2312" w:hAnsi="仿宋" w:eastAsia="楷体_GB2312"/>
        </w:rPr>
        <w:t>考试考核</w:t>
      </w:r>
    </w:p>
    <w:p w14:paraId="61B3DAE1">
      <w:pPr>
        <w:adjustRightInd w:val="0"/>
        <w:snapToGrid w:val="0"/>
        <w:spacing w:line="570" w:lineRule="exact"/>
        <w:ind w:firstLine="640" w:firstLineChars="200"/>
        <w:rPr>
          <w:rFonts w:hAnsi="仿宋" w:cs="Arial"/>
          <w:kern w:val="0"/>
        </w:rPr>
      </w:pPr>
      <w:r>
        <w:rPr>
          <w:rFonts w:hAnsi="仿宋" w:cs="Arial"/>
          <w:kern w:val="0"/>
        </w:rPr>
        <w:t>1.</w:t>
      </w:r>
      <w:r>
        <w:rPr>
          <w:rFonts w:hint="eastAsia" w:hAnsi="仿宋" w:cs="Arial"/>
          <w:kern w:val="0"/>
        </w:rPr>
        <w:t>考试方式</w:t>
      </w:r>
    </w:p>
    <w:p w14:paraId="40770997">
      <w:pPr>
        <w:spacing w:line="570" w:lineRule="exact"/>
        <w:ind w:firstLine="656"/>
        <w:rPr>
          <w:rFonts w:ascii="微软雅黑" w:hAnsi="微软雅黑" w:cs="微软雅黑"/>
          <w:sz w:val="27"/>
          <w:szCs w:val="27"/>
        </w:rPr>
      </w:pPr>
      <w:r>
        <w:rPr>
          <w:rFonts w:hint="eastAsia" w:hAnsi="仿宋" w:cs="Arial"/>
          <w:kern w:val="0"/>
        </w:rPr>
        <w:t>考试分为笔试和面试两种形式。笔试由省统一组织，全省统一命题、制卷、评卷；统一考试时间、调配巡考人员、发布成绩、确定录取线和参加面试人员名单。笔试主要考察</w:t>
      </w:r>
      <w:r>
        <w:rPr>
          <w:rFonts w:hint="eastAsia" w:hAnsi="仿宋"/>
        </w:rPr>
        <w:t>应聘</w:t>
      </w:r>
      <w:r>
        <w:rPr>
          <w:rFonts w:hint="eastAsia" w:hAnsi="仿宋" w:cs="Arial"/>
          <w:kern w:val="0"/>
        </w:rPr>
        <w:t>人员的思想政治素质、教育政策法规、教育基本理论和学科基本素养。面试由各市（州）教育局、人社局组织，设岗县（市、区）参与，依据省对面试工作的指导性意见，自主命题、自主评价。面试主要考察应聘人员的教师素质和教学基本能力。考生到所申报的设岗县（市、区）所在市（州</w:t>
      </w:r>
      <w:r>
        <w:rPr>
          <w:rFonts w:hAnsi="仿宋" w:cs="Arial"/>
          <w:kern w:val="0"/>
        </w:rPr>
        <w:t>)</w:t>
      </w:r>
      <w:r>
        <w:rPr>
          <w:rFonts w:hint="eastAsia" w:hAnsi="仿宋" w:cs="Arial"/>
          <w:kern w:val="0"/>
        </w:rPr>
        <w:t>参加统一笔试，按通知参加面试。</w:t>
      </w:r>
    </w:p>
    <w:p w14:paraId="1F78BB2C">
      <w:pPr>
        <w:adjustRightInd w:val="0"/>
        <w:snapToGrid w:val="0"/>
        <w:spacing w:line="570" w:lineRule="exact"/>
        <w:ind w:firstLine="640" w:firstLineChars="200"/>
        <w:rPr>
          <w:rFonts w:hAnsi="仿宋" w:cs="Arial"/>
          <w:kern w:val="0"/>
        </w:rPr>
      </w:pPr>
      <w:r>
        <w:rPr>
          <w:rFonts w:hAnsi="仿宋" w:cs="Arial"/>
          <w:kern w:val="0"/>
        </w:rPr>
        <w:t>2.</w:t>
      </w:r>
      <w:r>
        <w:rPr>
          <w:rFonts w:hint="eastAsia" w:hAnsi="仿宋" w:cs="Arial"/>
          <w:kern w:val="0"/>
        </w:rPr>
        <w:t>考试时间</w:t>
      </w:r>
      <w:r>
        <w:rPr>
          <w:rFonts w:hAnsi="仿宋" w:cs="Arial"/>
          <w:kern w:val="0"/>
        </w:rPr>
        <w:t xml:space="preserve"> </w:t>
      </w:r>
    </w:p>
    <w:p w14:paraId="6695E4A0">
      <w:pPr>
        <w:adjustRightInd w:val="0"/>
        <w:snapToGrid w:val="0"/>
        <w:spacing w:line="570" w:lineRule="exact"/>
        <w:ind w:firstLine="570"/>
        <w:rPr>
          <w:rFonts w:hAnsi="仿宋" w:cs="Arial"/>
          <w:kern w:val="0"/>
        </w:rPr>
      </w:pPr>
      <w:r>
        <w:rPr>
          <w:rFonts w:hint="eastAsia" w:hAnsi="仿宋" w:cs="Arial"/>
          <w:kern w:val="0"/>
        </w:rPr>
        <w:t>全省统一笔试于</w:t>
      </w:r>
      <w:r>
        <w:rPr>
          <w:rFonts w:hAnsi="仿宋"/>
          <w:b/>
          <w:bCs/>
          <w:color w:val="000000" w:themeColor="text1"/>
        </w:rPr>
        <w:t>7</w:t>
      </w:r>
      <w:r>
        <w:rPr>
          <w:rFonts w:hint="eastAsia" w:hAnsi="仿宋"/>
          <w:b/>
          <w:bCs/>
          <w:color w:val="000000" w:themeColor="text1"/>
        </w:rPr>
        <w:t>月</w:t>
      </w:r>
      <w:r>
        <w:rPr>
          <w:rFonts w:hAnsi="仿宋"/>
          <w:b/>
          <w:bCs/>
          <w:color w:val="000000" w:themeColor="text1"/>
        </w:rPr>
        <w:t>1</w:t>
      </w:r>
      <w:r>
        <w:rPr>
          <w:rFonts w:hint="eastAsia" w:hAnsi="仿宋"/>
          <w:b/>
          <w:bCs/>
          <w:color w:val="000000" w:themeColor="text1"/>
        </w:rPr>
        <w:t>2日</w:t>
      </w:r>
      <w:r>
        <w:rPr>
          <w:rFonts w:hint="eastAsia" w:hAnsi="仿宋" w:cs="Arial"/>
          <w:kern w:val="0"/>
        </w:rPr>
        <w:t>上午</w:t>
      </w:r>
      <w:r>
        <w:rPr>
          <w:rFonts w:hAnsi="仿宋" w:cs="Arial"/>
          <w:kern w:val="0"/>
        </w:rPr>
        <w:t>9</w:t>
      </w:r>
      <w:r>
        <w:rPr>
          <w:rFonts w:hint="eastAsia" w:hAnsi="仿宋" w:cs="Arial"/>
          <w:kern w:val="0"/>
        </w:rPr>
        <w:t>：</w:t>
      </w:r>
      <w:r>
        <w:rPr>
          <w:rFonts w:hAnsi="仿宋" w:cs="Arial"/>
          <w:kern w:val="0"/>
        </w:rPr>
        <w:t>00—11</w:t>
      </w:r>
      <w:r>
        <w:rPr>
          <w:rFonts w:hint="eastAsia" w:hAnsi="仿宋" w:cs="Arial"/>
          <w:kern w:val="0"/>
        </w:rPr>
        <w:t>：</w:t>
      </w:r>
      <w:r>
        <w:rPr>
          <w:rFonts w:hAnsi="仿宋" w:cs="Arial"/>
          <w:kern w:val="0"/>
        </w:rPr>
        <w:t>00</w:t>
      </w:r>
      <w:r>
        <w:rPr>
          <w:rFonts w:hint="eastAsia" w:hAnsi="仿宋" w:cs="Arial"/>
          <w:kern w:val="0"/>
        </w:rPr>
        <w:t>进行；面试于</w:t>
      </w:r>
      <w:r>
        <w:rPr>
          <w:rFonts w:hint="eastAsia" w:hAnsi="仿宋"/>
          <w:b/>
          <w:bCs/>
          <w:color w:val="000000" w:themeColor="text1"/>
        </w:rPr>
        <w:t>8月2日</w:t>
      </w:r>
      <w:r>
        <w:rPr>
          <w:rFonts w:hint="eastAsia" w:hAnsi="仿宋"/>
          <w:b/>
          <w:bCs/>
          <w:color w:val="000000" w:themeColor="text1"/>
          <w:lang w:eastAsia="zh-CN"/>
        </w:rPr>
        <w:t>—</w:t>
      </w:r>
      <w:r>
        <w:rPr>
          <w:rFonts w:hint="eastAsia" w:hAnsi="仿宋"/>
          <w:b/>
          <w:bCs/>
          <w:color w:val="000000" w:themeColor="text1"/>
        </w:rPr>
        <w:t>3日</w:t>
      </w:r>
      <w:r>
        <w:rPr>
          <w:rFonts w:hint="eastAsia" w:hAnsi="仿宋" w:cs="Arial"/>
          <w:kern w:val="0"/>
        </w:rPr>
        <w:t>进行，具体时间和地点由各市</w:t>
      </w:r>
      <w:r>
        <w:rPr>
          <w:rFonts w:hAnsi="仿宋" w:cs="Arial"/>
          <w:kern w:val="0"/>
        </w:rPr>
        <w:t>(</w:t>
      </w:r>
      <w:r>
        <w:rPr>
          <w:rFonts w:hint="eastAsia" w:hAnsi="仿宋" w:cs="Arial"/>
          <w:kern w:val="0"/>
        </w:rPr>
        <w:t>州</w:t>
      </w:r>
      <w:r>
        <w:rPr>
          <w:rFonts w:hAnsi="仿宋" w:cs="Arial"/>
          <w:kern w:val="0"/>
        </w:rPr>
        <w:t>)</w:t>
      </w:r>
      <w:r>
        <w:rPr>
          <w:rFonts w:hint="eastAsia" w:hAnsi="仿宋" w:cs="Arial"/>
          <w:kern w:val="0"/>
        </w:rPr>
        <w:t>确定。</w:t>
      </w:r>
    </w:p>
    <w:p w14:paraId="3AEE7FC9">
      <w:pPr>
        <w:adjustRightInd w:val="0"/>
        <w:snapToGrid w:val="0"/>
        <w:spacing w:line="570" w:lineRule="exact"/>
        <w:ind w:firstLine="570"/>
        <w:rPr>
          <w:rFonts w:hAnsi="仿宋" w:cs="Arial"/>
          <w:kern w:val="0"/>
        </w:rPr>
      </w:pPr>
      <w:r>
        <w:rPr>
          <w:rFonts w:hint="eastAsia" w:hAnsi="仿宋" w:cs="Arial"/>
          <w:kern w:val="0"/>
        </w:rPr>
        <w:t>3.加分政策</w:t>
      </w:r>
    </w:p>
    <w:p w14:paraId="58970185">
      <w:pPr>
        <w:adjustRightInd w:val="0"/>
        <w:snapToGrid w:val="0"/>
        <w:spacing w:line="570" w:lineRule="exact"/>
        <w:ind w:firstLine="640" w:firstLineChars="200"/>
        <w:rPr>
          <w:rFonts w:hAnsi="仿宋"/>
        </w:rPr>
      </w:pPr>
      <w:r>
        <w:rPr>
          <w:rFonts w:hint="eastAsia" w:hAnsi="仿宋"/>
        </w:rPr>
        <w:t>（</w:t>
      </w:r>
      <w:r>
        <w:rPr>
          <w:rFonts w:hAnsi="仿宋"/>
        </w:rPr>
        <w:t>1</w:t>
      </w:r>
      <w:r>
        <w:rPr>
          <w:rFonts w:hint="eastAsia" w:hAnsi="仿宋"/>
        </w:rPr>
        <w:t>）少数民族考生，加</w:t>
      </w:r>
      <w:r>
        <w:rPr>
          <w:rFonts w:hAnsi="仿宋"/>
        </w:rPr>
        <w:t>2</w:t>
      </w:r>
      <w:r>
        <w:rPr>
          <w:rFonts w:hint="eastAsia" w:hAnsi="仿宋"/>
        </w:rPr>
        <w:t>分；</w:t>
      </w:r>
    </w:p>
    <w:p w14:paraId="050FD232">
      <w:pPr>
        <w:adjustRightInd w:val="0"/>
        <w:snapToGrid w:val="0"/>
        <w:spacing w:line="570" w:lineRule="exact"/>
        <w:ind w:firstLine="645"/>
        <w:rPr>
          <w:rFonts w:hAnsi="仿宋"/>
        </w:rPr>
      </w:pPr>
      <w:r>
        <w:rPr>
          <w:rFonts w:hint="eastAsia" w:hAnsi="仿宋"/>
        </w:rPr>
        <w:t>（</w:t>
      </w:r>
      <w:r>
        <w:rPr>
          <w:rFonts w:hAnsi="仿宋"/>
        </w:rPr>
        <w:t>2</w:t>
      </w:r>
      <w:r>
        <w:rPr>
          <w:rFonts w:hint="eastAsia" w:hAnsi="仿宋"/>
        </w:rPr>
        <w:t>）符合省政府《关于促进高校毕业生就业的若干政策》（吉政发〔</w:t>
      </w:r>
      <w:r>
        <w:rPr>
          <w:rFonts w:hAnsi="仿宋"/>
        </w:rPr>
        <w:t>2009</w:t>
      </w:r>
      <w:r>
        <w:rPr>
          <w:rFonts w:hint="eastAsia" w:hAnsi="仿宋"/>
        </w:rPr>
        <w:t>〕</w:t>
      </w:r>
      <w:r>
        <w:rPr>
          <w:rFonts w:hAnsi="仿宋"/>
        </w:rPr>
        <w:t>8</w:t>
      </w:r>
      <w:r>
        <w:rPr>
          <w:rFonts w:hint="eastAsia" w:hAnsi="仿宋"/>
        </w:rPr>
        <w:t>号）的家庭经济困难高校毕业生，加</w:t>
      </w:r>
      <w:r>
        <w:rPr>
          <w:rFonts w:hAnsi="仿宋"/>
        </w:rPr>
        <w:t>2</w:t>
      </w:r>
      <w:r>
        <w:rPr>
          <w:rFonts w:hint="eastAsia" w:hAnsi="仿宋"/>
        </w:rPr>
        <w:t>分；</w:t>
      </w:r>
    </w:p>
    <w:p w14:paraId="5B753CAA">
      <w:pPr>
        <w:adjustRightInd w:val="0"/>
        <w:snapToGrid w:val="0"/>
        <w:spacing w:line="570" w:lineRule="exact"/>
        <w:ind w:firstLine="645"/>
        <w:rPr>
          <w:rFonts w:hAnsi="仿宋"/>
        </w:rPr>
      </w:pPr>
      <w:r>
        <w:rPr>
          <w:rFonts w:hint="eastAsia" w:hAnsi="仿宋"/>
        </w:rPr>
        <w:t>（</w:t>
      </w:r>
      <w:r>
        <w:rPr>
          <w:rFonts w:hAnsi="仿宋"/>
        </w:rPr>
        <w:t>3</w:t>
      </w:r>
      <w:r>
        <w:rPr>
          <w:rFonts w:hint="eastAsia" w:hAnsi="仿宋"/>
        </w:rPr>
        <w:t>）报考原籍所在县（市、区）所设岗位的，加</w:t>
      </w:r>
      <w:r>
        <w:rPr>
          <w:rFonts w:hAnsi="仿宋"/>
        </w:rPr>
        <w:t>10</w:t>
      </w:r>
      <w:r>
        <w:rPr>
          <w:rFonts w:hint="eastAsia" w:hAnsi="仿宋"/>
        </w:rPr>
        <w:t>分；</w:t>
      </w:r>
    </w:p>
    <w:p w14:paraId="3FA193F2">
      <w:pPr>
        <w:adjustRightInd w:val="0"/>
        <w:snapToGrid w:val="0"/>
        <w:spacing w:line="570" w:lineRule="exact"/>
        <w:ind w:firstLine="645"/>
        <w:rPr>
          <w:rFonts w:hAnsi="仿宋"/>
        </w:rPr>
      </w:pPr>
      <w:r>
        <w:rPr>
          <w:rFonts w:hint="eastAsia" w:hAnsi="仿宋"/>
        </w:rPr>
        <w:t>（</w:t>
      </w:r>
      <w:r>
        <w:rPr>
          <w:rFonts w:hAnsi="仿宋"/>
        </w:rPr>
        <w:t>4</w:t>
      </w:r>
      <w:r>
        <w:rPr>
          <w:rFonts w:hint="eastAsia" w:hAnsi="仿宋"/>
        </w:rPr>
        <w:t>）参加大学生</w:t>
      </w:r>
      <w:r>
        <w:rPr>
          <w:rFonts w:hint="eastAsia" w:hAnsi="仿宋"/>
          <w:lang w:eastAsia="zh-CN"/>
        </w:rPr>
        <w:t>“三支一扶”</w:t>
      </w:r>
      <w:r>
        <w:rPr>
          <w:rFonts w:hint="eastAsia" w:hAnsi="仿宋"/>
        </w:rPr>
        <w:t>计划等支教服务且服务期满的志愿者、抗洪抢险及支援地震灾区的大学生志愿者，加</w:t>
      </w:r>
      <w:r>
        <w:rPr>
          <w:rFonts w:hAnsi="仿宋"/>
        </w:rPr>
        <w:t>10</w:t>
      </w:r>
      <w:r>
        <w:rPr>
          <w:rFonts w:hint="eastAsia" w:hAnsi="仿宋"/>
        </w:rPr>
        <w:t>分；</w:t>
      </w:r>
      <w:r>
        <w:rPr>
          <w:rFonts w:hAnsi="仿宋"/>
        </w:rPr>
        <w:t xml:space="preserve"> </w:t>
      </w:r>
    </w:p>
    <w:p w14:paraId="3A907658">
      <w:pPr>
        <w:adjustRightInd w:val="0"/>
        <w:snapToGrid w:val="0"/>
        <w:spacing w:line="570" w:lineRule="exact"/>
        <w:ind w:firstLine="615"/>
        <w:rPr>
          <w:rFonts w:hAnsi="仿宋"/>
        </w:rPr>
      </w:pPr>
      <w:r>
        <w:rPr>
          <w:rFonts w:hint="eastAsia" w:hAnsi="仿宋"/>
        </w:rPr>
        <w:t>以上加分直接计入笔试成绩，同时具备多个加分条件的，取最高加分项目，不累计加分。</w:t>
      </w:r>
    </w:p>
    <w:p w14:paraId="0A1898A1">
      <w:pPr>
        <w:shd w:val="clear" w:color="auto" w:fill="FFFFFF"/>
        <w:spacing w:line="570" w:lineRule="exact"/>
        <w:ind w:firstLine="645"/>
        <w:rPr>
          <w:rFonts w:hAnsi="仿宋"/>
        </w:rPr>
      </w:pPr>
      <w:r>
        <w:rPr>
          <w:rFonts w:hint="eastAsia" w:hAnsi="仿宋"/>
        </w:rPr>
        <w:t>（</w:t>
      </w:r>
      <w:r>
        <w:rPr>
          <w:rFonts w:hAnsi="仿宋"/>
        </w:rPr>
        <w:t>5</w:t>
      </w:r>
      <w:r>
        <w:rPr>
          <w:rFonts w:hint="eastAsia" w:hAnsi="仿宋"/>
        </w:rPr>
        <w:t>）</w:t>
      </w:r>
      <w:r>
        <w:rPr>
          <w:rFonts w:hint="eastAsia" w:ascii="Times New Roman"/>
          <w:kern w:val="0"/>
        </w:rPr>
        <w:t>参加过</w:t>
      </w:r>
      <w:r>
        <w:rPr>
          <w:rFonts w:ascii="Times New Roman"/>
          <w:kern w:val="0"/>
        </w:rPr>
        <w:t>“</w:t>
      </w:r>
      <w:r>
        <w:rPr>
          <w:rFonts w:hint="eastAsia" w:ascii="Times New Roman"/>
          <w:kern w:val="0"/>
        </w:rPr>
        <w:t>大学生志愿服务西部计划</w:t>
      </w:r>
      <w:r>
        <w:rPr>
          <w:rFonts w:ascii="Times New Roman"/>
          <w:kern w:val="0"/>
        </w:rPr>
        <w:t>”</w:t>
      </w:r>
      <w:r>
        <w:rPr>
          <w:rFonts w:hint="eastAsia" w:ascii="Times New Roman"/>
          <w:kern w:val="0"/>
        </w:rPr>
        <w:t>、有从教经历的志愿者和参加过半年以上实习支教的师范院校毕业生同等条件下优先录取</w:t>
      </w:r>
      <w:r>
        <w:rPr>
          <w:rFonts w:hint="eastAsia" w:hAnsi="仿宋"/>
        </w:rPr>
        <w:t>。</w:t>
      </w:r>
    </w:p>
    <w:p w14:paraId="781F8BCA">
      <w:pPr>
        <w:adjustRightInd w:val="0"/>
        <w:snapToGrid w:val="0"/>
        <w:spacing w:line="570" w:lineRule="exact"/>
        <w:ind w:firstLine="640" w:firstLineChars="200"/>
        <w:rPr>
          <w:rFonts w:ascii="楷体_GB2312" w:hAnsi="仿宋" w:eastAsia="楷体_GB2312" w:cs="Arial"/>
          <w:kern w:val="0"/>
        </w:rPr>
      </w:pPr>
      <w:r>
        <w:rPr>
          <w:rFonts w:hint="eastAsia" w:ascii="楷体_GB2312" w:hAnsi="仿宋" w:eastAsia="楷体_GB2312" w:cs="Arial"/>
          <w:kern w:val="0"/>
        </w:rPr>
        <w:t>（四）录取工作</w:t>
      </w:r>
    </w:p>
    <w:p w14:paraId="41EC6FC1">
      <w:pPr>
        <w:adjustRightInd w:val="0"/>
        <w:snapToGrid w:val="0"/>
        <w:spacing w:line="570" w:lineRule="exact"/>
        <w:ind w:firstLine="640" w:firstLineChars="200"/>
        <w:rPr>
          <w:rFonts w:ascii="楷体_GB2312" w:hAnsi="仿宋" w:eastAsia="楷体_GB2312" w:cs="Arial"/>
          <w:kern w:val="0"/>
        </w:rPr>
      </w:pPr>
      <w:r>
        <w:rPr>
          <w:rFonts w:hAnsi="仿宋" w:cs="Arial"/>
          <w:kern w:val="0"/>
        </w:rPr>
        <w:t>1.</w:t>
      </w:r>
      <w:r>
        <w:rPr>
          <w:rFonts w:hint="eastAsia" w:hAnsi="仿宋" w:cs="Arial"/>
          <w:kern w:val="0"/>
        </w:rPr>
        <w:t>特岗教师招聘考试满分为</w:t>
      </w:r>
      <w:r>
        <w:rPr>
          <w:rFonts w:hAnsi="仿宋" w:cs="Arial"/>
          <w:kern w:val="0"/>
        </w:rPr>
        <w:t>180</w:t>
      </w:r>
      <w:r>
        <w:rPr>
          <w:rFonts w:hint="eastAsia" w:hAnsi="仿宋" w:cs="Arial"/>
          <w:kern w:val="0"/>
        </w:rPr>
        <w:t>分（以下均指未含加分）。其中笔试成绩满分为</w:t>
      </w:r>
      <w:r>
        <w:rPr>
          <w:rFonts w:hAnsi="仿宋" w:cs="Arial"/>
          <w:kern w:val="0"/>
        </w:rPr>
        <w:t>120</w:t>
      </w:r>
      <w:r>
        <w:rPr>
          <w:rFonts w:hint="eastAsia" w:hAnsi="仿宋" w:cs="Arial"/>
          <w:kern w:val="0"/>
        </w:rPr>
        <w:t>分，笔试成绩作为初选的依据，筛选出参加面试的人选。面试满分为</w:t>
      </w:r>
      <w:r>
        <w:rPr>
          <w:rFonts w:hAnsi="仿宋" w:cs="Arial"/>
          <w:kern w:val="0"/>
        </w:rPr>
        <w:t>60</w:t>
      </w:r>
      <w:r>
        <w:rPr>
          <w:rFonts w:hint="eastAsia" w:hAnsi="仿宋" w:cs="Arial"/>
          <w:kern w:val="0"/>
        </w:rPr>
        <w:t>分，应聘人员笔试成绩与面试成绩之和为最终录取依据。</w:t>
      </w:r>
    </w:p>
    <w:p w14:paraId="5473DBE1">
      <w:pPr>
        <w:adjustRightInd w:val="0"/>
        <w:snapToGrid w:val="0"/>
        <w:spacing w:line="570" w:lineRule="exact"/>
        <w:ind w:firstLine="640" w:firstLineChars="200"/>
        <w:rPr>
          <w:rFonts w:ascii="楷体_GB2312" w:hAnsi="仿宋" w:eastAsia="楷体_GB2312" w:cs="Arial"/>
          <w:kern w:val="0"/>
        </w:rPr>
      </w:pPr>
      <w:r>
        <w:rPr>
          <w:rFonts w:hAnsi="仿宋" w:cs="Arial"/>
          <w:kern w:val="0"/>
        </w:rPr>
        <w:t>2.</w:t>
      </w:r>
      <w:r>
        <w:rPr>
          <w:rFonts w:hAnsi="仿宋"/>
          <w:b/>
          <w:bCs/>
          <w:color w:val="000000" w:themeColor="text1"/>
        </w:rPr>
        <w:t>7</w:t>
      </w:r>
      <w:r>
        <w:rPr>
          <w:rFonts w:hint="eastAsia" w:hAnsi="仿宋"/>
          <w:b/>
          <w:bCs/>
          <w:color w:val="000000" w:themeColor="text1"/>
        </w:rPr>
        <w:t>月16日</w:t>
      </w:r>
      <w:r>
        <w:rPr>
          <w:rFonts w:hint="eastAsia" w:hAnsi="仿宋"/>
        </w:rPr>
        <w:t>左右</w:t>
      </w:r>
      <w:r>
        <w:rPr>
          <w:rFonts w:hint="eastAsia" w:hAnsi="仿宋" w:cs="Arial"/>
          <w:kern w:val="0"/>
        </w:rPr>
        <w:t>，省统一将考生笔试成绩录入报名系统，考生可</w:t>
      </w:r>
      <w:r>
        <w:rPr>
          <w:rFonts w:hint="eastAsia" w:hAnsi="仿宋" w:cs="Arial"/>
          <w:kern w:val="0"/>
          <w:lang w:eastAsia="zh-CN"/>
        </w:rPr>
        <w:t>登录</w:t>
      </w:r>
      <w:r>
        <w:rPr>
          <w:rFonts w:hint="eastAsia" w:hAnsi="仿宋" w:cs="Arial"/>
          <w:kern w:val="0"/>
        </w:rPr>
        <w:t>报名系统查询笔试成绩。省根据笔试成绩（含加分）和考生志愿，划定参加面试人员分数线，按照从高分到低分的顺序，原则上以分学段、分学科岗位设置数的</w:t>
      </w:r>
      <w:r>
        <w:rPr>
          <w:rFonts w:hAnsi="仿宋" w:cs="Arial"/>
          <w:kern w:val="0"/>
        </w:rPr>
        <w:t>1</w:t>
      </w:r>
      <w:r>
        <w:rPr>
          <w:rFonts w:hint="eastAsia" w:hAnsi="仿宋" w:cs="Arial"/>
          <w:kern w:val="0"/>
        </w:rPr>
        <w:t>：</w:t>
      </w:r>
      <w:r>
        <w:rPr>
          <w:rFonts w:hAnsi="仿宋" w:cs="Arial"/>
          <w:kern w:val="0"/>
        </w:rPr>
        <w:t>3</w:t>
      </w:r>
      <w:r>
        <w:rPr>
          <w:rFonts w:hint="eastAsia" w:hAnsi="仿宋" w:cs="Arial"/>
          <w:kern w:val="0"/>
        </w:rPr>
        <w:t>比例依次确定面试人选，对个别生源较少的紧缺学科岗位，将根据实际调整入选比例，人选名单分送各市（州）。报考人员需自主选择是否服从调剂。如服从调剂，需分别填写申报县（市、区）与调剂县（市、区），当申报县（市、区）未被录取时，将遵从调剂县（市、区）顺序按照笔试成绩高低进行调剂分配；如不服从调剂，则无需填写调剂县（市、区），当申报县（市、区）未被录取时，视为自动放弃调剂资格。</w:t>
      </w:r>
      <w:r>
        <w:rPr>
          <w:rFonts w:hint="eastAsia" w:hAnsi="仿宋"/>
          <w:b/>
          <w:bCs/>
          <w:color w:val="000000" w:themeColor="text1"/>
        </w:rPr>
        <w:t>7月</w:t>
      </w:r>
      <w:r>
        <w:rPr>
          <w:rFonts w:hAnsi="仿宋"/>
          <w:b/>
          <w:bCs/>
          <w:color w:val="000000" w:themeColor="text1"/>
        </w:rPr>
        <w:t>2</w:t>
      </w:r>
      <w:r>
        <w:rPr>
          <w:rFonts w:hint="eastAsia" w:hAnsi="仿宋"/>
          <w:b/>
          <w:bCs/>
          <w:color w:val="000000" w:themeColor="text1"/>
          <w:lang w:val="en-US" w:eastAsia="zh-CN"/>
        </w:rPr>
        <w:t>8</w:t>
      </w:r>
      <w:r>
        <w:rPr>
          <w:rFonts w:hint="eastAsia" w:hAnsi="仿宋"/>
          <w:b/>
          <w:bCs/>
          <w:color w:val="000000" w:themeColor="text1"/>
        </w:rPr>
        <w:t>日</w:t>
      </w:r>
      <w:r>
        <w:rPr>
          <w:rFonts w:hint="eastAsia" w:hAnsi="仿宋" w:cs="Arial"/>
          <w:kern w:val="0"/>
        </w:rPr>
        <w:t>，市（州）向省提交面试工作安排及进入面试人员相关信息，一并在系统进行更新。</w:t>
      </w:r>
    </w:p>
    <w:p w14:paraId="4BB1A91B">
      <w:pPr>
        <w:adjustRightInd w:val="0"/>
        <w:snapToGrid w:val="0"/>
        <w:spacing w:line="570" w:lineRule="exact"/>
        <w:ind w:firstLine="640" w:firstLineChars="200"/>
        <w:rPr>
          <w:kern w:val="0"/>
        </w:rPr>
      </w:pPr>
      <w:r>
        <w:rPr>
          <w:rFonts w:hint="eastAsia"/>
          <w:kern w:val="0"/>
        </w:rPr>
        <w:t>面试结束后，</w:t>
      </w:r>
      <w:r>
        <w:rPr>
          <w:rFonts w:hint="eastAsia" w:hAnsi="仿宋"/>
          <w:b/>
          <w:bCs/>
          <w:color w:val="000000" w:themeColor="text1"/>
        </w:rPr>
        <w:t>8月4日</w:t>
      </w:r>
      <w:r>
        <w:rPr>
          <w:rFonts w:hint="eastAsia" w:hAnsi="仿宋"/>
        </w:rPr>
        <w:t>前</w:t>
      </w:r>
      <w:r>
        <w:rPr>
          <w:rFonts w:hint="eastAsia"/>
          <w:kern w:val="0"/>
        </w:rPr>
        <w:t>，各市（州）将考生面试成绩录入报名系统，考生可</w:t>
      </w:r>
      <w:r>
        <w:rPr>
          <w:rFonts w:hint="eastAsia"/>
          <w:kern w:val="0"/>
          <w:lang w:eastAsia="zh-CN"/>
        </w:rPr>
        <w:t>登录</w:t>
      </w:r>
      <w:r>
        <w:rPr>
          <w:rFonts w:hint="eastAsia"/>
          <w:kern w:val="0"/>
        </w:rPr>
        <w:t>报名系统查询面试成绩。</w:t>
      </w:r>
    </w:p>
    <w:p w14:paraId="600E4BA8">
      <w:pPr>
        <w:adjustRightInd w:val="0"/>
        <w:snapToGrid w:val="0"/>
        <w:spacing w:line="570" w:lineRule="exact"/>
        <w:ind w:firstLine="640" w:firstLineChars="200"/>
        <w:rPr>
          <w:kern w:val="0"/>
        </w:rPr>
      </w:pPr>
      <w:r>
        <w:rPr>
          <w:kern w:val="0"/>
        </w:rPr>
        <w:t>3.</w:t>
      </w:r>
      <w:r>
        <w:rPr>
          <w:rFonts w:hint="eastAsia"/>
          <w:kern w:val="0"/>
        </w:rPr>
        <w:t>各市（州）根据笔试、面试总成绩，按设岗计划</w:t>
      </w:r>
      <w:r>
        <w:rPr>
          <w:kern w:val="0"/>
        </w:rPr>
        <w:t>1</w:t>
      </w:r>
      <w:r>
        <w:rPr>
          <w:rFonts w:hint="eastAsia"/>
          <w:kern w:val="0"/>
        </w:rPr>
        <w:t>：</w:t>
      </w:r>
      <w:r>
        <w:rPr>
          <w:kern w:val="0"/>
        </w:rPr>
        <w:t>1</w:t>
      </w:r>
      <w:r>
        <w:rPr>
          <w:rFonts w:hint="eastAsia"/>
          <w:kern w:val="0"/>
        </w:rPr>
        <w:t>的比例依次分类拟录取，确定参加体检的人选。人选确定后，市（州）在系统中对参加体检的人员进行确认，并于</w:t>
      </w:r>
      <w:r>
        <w:rPr>
          <w:rFonts w:hint="eastAsia" w:hAnsi="仿宋"/>
          <w:b/>
          <w:bCs/>
          <w:color w:val="000000" w:themeColor="text1"/>
        </w:rPr>
        <w:t>8月</w:t>
      </w:r>
      <w:r>
        <w:rPr>
          <w:rFonts w:hint="eastAsia" w:hAnsi="仿宋"/>
          <w:b/>
          <w:bCs/>
          <w:color w:val="000000" w:themeColor="text1"/>
          <w:lang w:val="en-US" w:eastAsia="zh-CN"/>
        </w:rPr>
        <w:t>6</w:t>
      </w:r>
      <w:r>
        <w:rPr>
          <w:rFonts w:hint="eastAsia" w:hAnsi="仿宋"/>
          <w:b/>
          <w:bCs/>
          <w:color w:val="000000" w:themeColor="text1"/>
        </w:rPr>
        <w:t>日</w:t>
      </w:r>
      <w:r>
        <w:rPr>
          <w:rFonts w:hint="eastAsia" w:hAnsi="仿宋"/>
          <w:b/>
          <w:bCs/>
          <w:color w:val="000000" w:themeColor="text1"/>
          <w:lang w:eastAsia="zh-CN"/>
        </w:rPr>
        <w:t>左右</w:t>
      </w:r>
      <w:bookmarkStart w:id="3" w:name="_GoBack"/>
      <w:bookmarkEnd w:id="3"/>
      <w:r>
        <w:rPr>
          <w:rFonts w:hint="eastAsia"/>
          <w:kern w:val="0"/>
        </w:rPr>
        <w:t>将确定的参加体检人员信息和体检工作安排在系统进行更新，统一公布拟聘人员名单。体检于</w:t>
      </w:r>
      <w:r>
        <w:rPr>
          <w:rFonts w:hAnsi="仿宋"/>
          <w:b/>
          <w:bCs/>
          <w:color w:val="000000" w:themeColor="text1"/>
        </w:rPr>
        <w:t>8</w:t>
      </w:r>
      <w:r>
        <w:rPr>
          <w:rFonts w:hint="eastAsia" w:hAnsi="仿宋"/>
          <w:b/>
          <w:bCs/>
          <w:color w:val="000000" w:themeColor="text1"/>
        </w:rPr>
        <w:t>月10日前</w:t>
      </w:r>
      <w:r>
        <w:rPr>
          <w:rFonts w:hint="eastAsia"/>
          <w:kern w:val="0"/>
        </w:rPr>
        <w:t>完成，具体时间由各市（州）确定。对体检不合格或因故出现的人选空缺，按成绩依次递补。</w:t>
      </w:r>
    </w:p>
    <w:p w14:paraId="25A5510D">
      <w:pPr>
        <w:adjustRightInd w:val="0"/>
        <w:snapToGrid w:val="0"/>
        <w:spacing w:line="570" w:lineRule="exact"/>
        <w:ind w:firstLine="640" w:firstLineChars="200"/>
        <w:rPr>
          <w:rFonts w:hAnsi="仿宋" w:cs="Arial"/>
          <w:kern w:val="0"/>
        </w:rPr>
      </w:pPr>
      <w:r>
        <w:rPr>
          <w:rFonts w:hAnsi="仿宋" w:cs="Arial"/>
          <w:kern w:val="0"/>
        </w:rPr>
        <w:t>4.</w:t>
      </w:r>
      <w:r>
        <w:rPr>
          <w:rFonts w:hint="eastAsia" w:hAnsi="仿宋" w:cs="Arial"/>
          <w:kern w:val="0"/>
        </w:rPr>
        <w:t>体检结束后，市（州）特岗办将体检结果录入系统，将体检合格人员名单和《报名表》分送各设岗县（市、区），设岗县（市、区）填写录取意见，考生</w:t>
      </w:r>
      <w:r>
        <w:rPr>
          <w:rFonts w:hint="eastAsia" w:hAnsi="仿宋" w:cs="Arial"/>
          <w:kern w:val="0"/>
          <w:lang w:eastAsia="zh-CN"/>
        </w:rPr>
        <w:t>登录报名系统</w:t>
      </w:r>
      <w:r>
        <w:rPr>
          <w:rFonts w:hint="eastAsia" w:hAnsi="仿宋" w:cs="Arial"/>
          <w:kern w:val="0"/>
        </w:rPr>
        <w:t>查询体检结果。</w:t>
      </w:r>
    </w:p>
    <w:p w14:paraId="6CBF0E76">
      <w:pPr>
        <w:adjustRightInd w:val="0"/>
        <w:snapToGrid w:val="0"/>
        <w:spacing w:line="570" w:lineRule="exact"/>
        <w:ind w:firstLine="640" w:firstLineChars="200"/>
        <w:rPr>
          <w:rFonts w:hAnsi="仿宋" w:cs="Arial"/>
          <w:kern w:val="0"/>
        </w:rPr>
      </w:pPr>
      <w:r>
        <w:rPr>
          <w:rFonts w:hAnsi="仿宋" w:cs="Arial"/>
          <w:kern w:val="0"/>
        </w:rPr>
        <w:t>5.</w:t>
      </w:r>
      <w:r>
        <w:rPr>
          <w:rFonts w:hAnsi="仿宋"/>
          <w:b/>
          <w:bCs/>
          <w:color w:val="000000" w:themeColor="text1"/>
        </w:rPr>
        <w:t>8</w:t>
      </w:r>
      <w:r>
        <w:rPr>
          <w:rFonts w:hint="eastAsia" w:hAnsi="仿宋"/>
          <w:b/>
          <w:bCs/>
          <w:color w:val="000000" w:themeColor="text1"/>
        </w:rPr>
        <w:t>月12日</w:t>
      </w:r>
      <w:r>
        <w:rPr>
          <w:rFonts w:hint="eastAsia" w:hAnsi="仿宋" w:cs="Arial"/>
          <w:kern w:val="0"/>
        </w:rPr>
        <w:t>，市（州）在系统上报本地区拟聘人员名单。拟聘人员名单于</w:t>
      </w:r>
      <w:r>
        <w:rPr>
          <w:rFonts w:hAnsi="仿宋"/>
          <w:b/>
          <w:bCs/>
          <w:color w:val="000000" w:themeColor="text1"/>
        </w:rPr>
        <w:t>8</w:t>
      </w:r>
      <w:r>
        <w:rPr>
          <w:rFonts w:hint="eastAsia" w:hAnsi="仿宋"/>
          <w:b/>
          <w:bCs/>
          <w:color w:val="000000" w:themeColor="text1"/>
        </w:rPr>
        <w:t>月12日</w:t>
      </w:r>
      <w:r>
        <w:rPr>
          <w:rFonts w:hint="eastAsia" w:hAnsi="仿宋" w:cs="Arial"/>
          <w:kern w:val="0"/>
        </w:rPr>
        <w:t>在</w:t>
      </w:r>
      <w:r>
        <w:rPr>
          <w:rFonts w:hint="eastAsia" w:hAnsi="仿宋"/>
        </w:rPr>
        <w:t>吉林省农村义务教育阶段学校教师特设岗位招聘信息系统网站</w:t>
      </w:r>
      <w:r>
        <w:rPr>
          <w:rFonts w:hint="eastAsia" w:hAnsi="仿宋" w:cs="Arial"/>
          <w:kern w:val="0"/>
        </w:rPr>
        <w:t>上同时进行公示</w:t>
      </w:r>
      <w:r>
        <w:rPr>
          <w:rFonts w:hint="eastAsia" w:hAnsi="仿宋" w:cs="宋体"/>
          <w:kern w:val="0"/>
        </w:rPr>
        <w:t>，</w:t>
      </w:r>
      <w:r>
        <w:rPr>
          <w:rFonts w:hint="eastAsia" w:hAnsi="仿宋" w:cs="Arial"/>
          <w:kern w:val="0"/>
        </w:rPr>
        <w:t>公示期</w:t>
      </w:r>
      <w:r>
        <w:rPr>
          <w:rFonts w:hAnsi="仿宋" w:cs="Arial"/>
          <w:kern w:val="0"/>
        </w:rPr>
        <w:t>3</w:t>
      </w:r>
      <w:r>
        <w:rPr>
          <w:rFonts w:hint="eastAsia" w:hAnsi="仿宋" w:cs="Arial"/>
          <w:kern w:val="0"/>
        </w:rPr>
        <w:t>天。公示无异议的拟聘人员按规定时间到设岗县（市、区）教育局报到，签订聘用合同。</w:t>
      </w:r>
    </w:p>
    <w:p w14:paraId="67DC02AF">
      <w:pPr>
        <w:adjustRightInd w:val="0"/>
        <w:snapToGrid w:val="0"/>
        <w:spacing w:line="570" w:lineRule="exact"/>
        <w:ind w:firstLine="640" w:firstLineChars="200"/>
        <w:rPr>
          <w:rFonts w:hAnsi="仿宋" w:cs="宋体"/>
          <w:kern w:val="0"/>
        </w:rPr>
      </w:pPr>
      <w:r>
        <w:rPr>
          <w:rFonts w:hint="eastAsia" w:hAnsi="仿宋" w:cs="宋体"/>
          <w:kern w:val="0"/>
        </w:rPr>
        <w:t>6</w:t>
      </w:r>
      <w:r>
        <w:rPr>
          <w:rFonts w:hAnsi="仿宋" w:cs="宋体"/>
          <w:kern w:val="0"/>
        </w:rPr>
        <w:t>.</w:t>
      </w:r>
      <w:r>
        <w:rPr>
          <w:rFonts w:hAnsi="仿宋" w:cs="宋体"/>
          <w:b/>
          <w:bCs/>
          <w:color w:val="000000" w:themeColor="text1"/>
          <w:kern w:val="0"/>
        </w:rPr>
        <w:t>8</w:t>
      </w:r>
      <w:r>
        <w:rPr>
          <w:rFonts w:hint="eastAsia" w:hAnsi="仿宋" w:cs="宋体"/>
          <w:b/>
          <w:bCs/>
          <w:color w:val="000000" w:themeColor="text1"/>
          <w:kern w:val="0"/>
        </w:rPr>
        <w:t>月18日</w:t>
      </w:r>
      <w:r>
        <w:rPr>
          <w:rFonts w:hint="eastAsia" w:hAnsi="仿宋" w:cs="宋体"/>
          <w:kern w:val="0"/>
        </w:rPr>
        <w:t>前进行递补聘用。因各种情况出现岗位空缺的，在已参加笔试并进入面试的人选中依次递补，递补聘用后仍有岗位空缺的，根据实际情况进行调剂或组织二次招聘，递补聘用工作由各市（州）负责。</w:t>
      </w:r>
    </w:p>
    <w:p w14:paraId="112D1867">
      <w:pPr>
        <w:adjustRightInd w:val="0"/>
        <w:snapToGrid w:val="0"/>
        <w:spacing w:line="570" w:lineRule="exact"/>
        <w:ind w:firstLine="640" w:firstLineChars="200"/>
        <w:rPr>
          <w:rFonts w:ascii="楷体_GB2312" w:hAnsi="仿宋" w:eastAsia="楷体_GB2312" w:cs="Arial"/>
          <w:kern w:val="0"/>
        </w:rPr>
      </w:pPr>
      <w:r>
        <w:rPr>
          <w:rFonts w:hint="eastAsia" w:ascii="楷体_GB2312" w:hAnsi="仿宋" w:eastAsia="楷体_GB2312" w:cs="Arial"/>
          <w:kern w:val="0"/>
        </w:rPr>
        <w:t>（五）考察核实</w:t>
      </w:r>
    </w:p>
    <w:p w14:paraId="21EE013D">
      <w:pPr>
        <w:adjustRightInd w:val="0"/>
        <w:snapToGrid w:val="0"/>
        <w:spacing w:line="570" w:lineRule="exact"/>
        <w:ind w:firstLine="640" w:firstLineChars="200"/>
        <w:rPr>
          <w:rFonts w:hAnsi="仿宋" w:cs="宋体"/>
          <w:kern w:val="0"/>
        </w:rPr>
      </w:pPr>
      <w:r>
        <w:rPr>
          <w:rFonts w:hint="eastAsia" w:hAnsi="仿宋" w:cs="宋体"/>
          <w:kern w:val="0"/>
        </w:rPr>
        <w:t>由市（州）指导各县（市、区）进行。</w:t>
      </w:r>
    </w:p>
    <w:p w14:paraId="108C0CA7">
      <w:pPr>
        <w:adjustRightInd w:val="0"/>
        <w:snapToGrid w:val="0"/>
        <w:spacing w:line="570" w:lineRule="exact"/>
        <w:ind w:firstLine="640" w:firstLineChars="200"/>
        <w:rPr>
          <w:rFonts w:ascii="楷体_GB2312" w:hAnsi="仿宋" w:eastAsia="楷体_GB2312" w:cs="Arial"/>
          <w:kern w:val="0"/>
        </w:rPr>
      </w:pPr>
      <w:r>
        <w:rPr>
          <w:rFonts w:hint="eastAsia" w:ascii="楷体_GB2312" w:hAnsi="仿宋" w:eastAsia="楷体_GB2312" w:cs="Arial"/>
          <w:kern w:val="0"/>
        </w:rPr>
        <w:t>（六）培训</w:t>
      </w:r>
    </w:p>
    <w:p w14:paraId="2421C16D">
      <w:pPr>
        <w:adjustRightInd w:val="0"/>
        <w:snapToGrid w:val="0"/>
        <w:spacing w:line="570" w:lineRule="exact"/>
        <w:ind w:firstLine="640" w:firstLineChars="200"/>
        <w:rPr>
          <w:rFonts w:hAnsi="仿宋" w:cs="宋体"/>
          <w:kern w:val="0"/>
        </w:rPr>
      </w:pPr>
      <w:r>
        <w:rPr>
          <w:rFonts w:hint="eastAsia" w:hAnsi="仿宋" w:cs="宋体"/>
          <w:kern w:val="0"/>
        </w:rPr>
        <w:t>新聘特岗教师培训由省教育厅组织，主要内容是师德教育、新课程理念、教材教法，以及履行岗位职责的基本要求等。培训时间、方式等另行通知。</w:t>
      </w:r>
    </w:p>
    <w:p w14:paraId="52D6FB89">
      <w:pPr>
        <w:adjustRightInd w:val="0"/>
        <w:snapToGrid w:val="0"/>
        <w:spacing w:line="570" w:lineRule="exact"/>
        <w:ind w:firstLine="640" w:firstLineChars="200"/>
        <w:rPr>
          <w:rFonts w:ascii="楷体_GB2312" w:hAnsi="仿宋" w:eastAsia="楷体_GB2312" w:cs="Arial"/>
          <w:kern w:val="0"/>
        </w:rPr>
      </w:pPr>
      <w:r>
        <w:rPr>
          <w:rFonts w:hint="eastAsia" w:ascii="楷体_GB2312" w:hAnsi="仿宋" w:eastAsia="楷体_GB2312" w:cs="Arial"/>
          <w:kern w:val="0"/>
        </w:rPr>
        <w:t>（七）上岗任教</w:t>
      </w:r>
    </w:p>
    <w:p w14:paraId="6E067909">
      <w:pPr>
        <w:adjustRightInd w:val="0"/>
        <w:snapToGrid w:val="0"/>
        <w:spacing w:line="570" w:lineRule="exact"/>
        <w:ind w:firstLine="640" w:firstLineChars="200"/>
        <w:rPr>
          <w:rFonts w:hAnsi="仿宋" w:cs="Arial"/>
          <w:kern w:val="0"/>
        </w:rPr>
      </w:pPr>
      <w:r>
        <w:rPr>
          <w:rFonts w:hint="eastAsia" w:hAnsi="仿宋"/>
        </w:rPr>
        <w:t>设</w:t>
      </w:r>
      <w:r>
        <w:rPr>
          <w:rFonts w:hint="eastAsia" w:hAnsi="仿宋" w:cs="Arial"/>
          <w:kern w:val="0"/>
        </w:rPr>
        <w:t>岗县（市、区）做好特岗教师的生活安置等工作，安排特岗教师到设岗学校任教。</w:t>
      </w:r>
    </w:p>
    <w:p w14:paraId="04FFCBD3">
      <w:pPr>
        <w:adjustRightInd w:val="0"/>
        <w:snapToGrid w:val="0"/>
        <w:spacing w:line="570" w:lineRule="exact"/>
        <w:ind w:firstLine="640" w:firstLineChars="200"/>
        <w:rPr>
          <w:rFonts w:ascii="楷体_GB2312" w:hAnsi="仿宋" w:eastAsia="楷体_GB2312" w:cs="Arial"/>
          <w:kern w:val="0"/>
        </w:rPr>
      </w:pPr>
      <w:r>
        <w:rPr>
          <w:rFonts w:hint="eastAsia" w:ascii="楷体_GB2312" w:hAnsi="仿宋" w:eastAsia="楷体_GB2312" w:cs="Arial"/>
          <w:kern w:val="0"/>
        </w:rPr>
        <w:t>（八）其他</w:t>
      </w:r>
    </w:p>
    <w:p w14:paraId="118D21DB">
      <w:pPr>
        <w:adjustRightInd w:val="0"/>
        <w:snapToGrid w:val="0"/>
        <w:spacing w:line="570" w:lineRule="exact"/>
        <w:ind w:firstLine="640" w:firstLineChars="200"/>
        <w:rPr>
          <w:rFonts w:hAnsi="仿宋" w:cs="Arial"/>
          <w:kern w:val="0"/>
        </w:rPr>
      </w:pPr>
      <w:r>
        <w:rPr>
          <w:rFonts w:hint="eastAsia" w:hAnsi="仿宋" w:cs="宋体"/>
          <w:kern w:val="0"/>
        </w:rPr>
        <w:t>如因不可抗力因素影响导致本次招聘方式、时间等发生变化的将综合考虑各种因素做出调整，并在吉林省农村义务教育阶段学校教师特设岗位招聘系统网站发布相关公告或通知，请广大考生予以关注。报考人员需保持电话畅通，因电话无法联系导致后果的责任自负。</w:t>
      </w:r>
    </w:p>
    <w:p w14:paraId="1086A595">
      <w:pPr>
        <w:adjustRightInd w:val="0"/>
        <w:snapToGrid w:val="0"/>
        <w:spacing w:line="570" w:lineRule="exact"/>
        <w:ind w:firstLine="640" w:firstLineChars="200"/>
        <w:rPr>
          <w:rFonts w:ascii="楷体_GB2312" w:hAnsi="仿宋" w:eastAsia="楷体_GB2312" w:cs="Arial"/>
          <w:kern w:val="0"/>
        </w:rPr>
      </w:pPr>
      <w:r>
        <w:rPr>
          <w:rFonts w:hint="eastAsia" w:ascii="黑体" w:hAnsi="黑体" w:eastAsia="黑体" w:cs="Arial"/>
          <w:kern w:val="0"/>
        </w:rPr>
        <w:t>五、具体要求</w:t>
      </w:r>
    </w:p>
    <w:p w14:paraId="52EE8318">
      <w:pPr>
        <w:adjustRightInd w:val="0"/>
        <w:snapToGrid w:val="0"/>
        <w:spacing w:line="570" w:lineRule="exact"/>
        <w:ind w:left="1" w:firstLine="636" w:firstLineChars="199"/>
        <w:rPr>
          <w:rFonts w:hAnsi="仿宋" w:cs="Arial"/>
          <w:kern w:val="0"/>
        </w:rPr>
      </w:pPr>
      <w:r>
        <w:rPr>
          <w:rFonts w:hint="eastAsia" w:hAnsi="仿宋" w:cs="宋体"/>
          <w:kern w:val="0"/>
        </w:rPr>
        <w:t>报考人员</w:t>
      </w:r>
      <w:r>
        <w:rPr>
          <w:rFonts w:hint="eastAsia" w:hAnsi="仿宋" w:cs="Arial"/>
          <w:kern w:val="0"/>
        </w:rPr>
        <w:t>应认真阅读招聘办法和相关说明，在使用网上报名系统时要按照提示进行，了解招聘岗位规定的范围、对象、条件、报名程序、有关政策和注意事项等内容，选择符合条件的岗位进行报名，如实、准确填写相关信息。如隐瞒有关问题或提供虚假注册信息及材料，一经发现，将取消其报考资格，</w:t>
      </w:r>
      <w:r>
        <w:rPr>
          <w:rFonts w:hAnsi="仿宋" w:cs="Arial"/>
          <w:kern w:val="0"/>
        </w:rPr>
        <w:t>3</w:t>
      </w:r>
      <w:r>
        <w:rPr>
          <w:rFonts w:hint="eastAsia" w:hAnsi="仿宋" w:cs="Arial"/>
          <w:kern w:val="0"/>
        </w:rPr>
        <w:t>年内不允许报考特岗教师，所造成的损失和后果由本人承担。</w:t>
      </w:r>
    </w:p>
    <w:p w14:paraId="7E66C0C0">
      <w:pPr>
        <w:adjustRightInd w:val="0"/>
        <w:snapToGrid w:val="0"/>
        <w:spacing w:line="570" w:lineRule="exact"/>
        <w:ind w:left="1" w:firstLine="636" w:firstLineChars="199"/>
        <w:rPr>
          <w:rFonts w:hAnsi="仿宋" w:cs="Arial"/>
          <w:kern w:val="0"/>
        </w:rPr>
      </w:pPr>
      <w:r>
        <w:rPr>
          <w:rFonts w:hint="eastAsia" w:hAnsi="仿宋" w:cs="Arial"/>
          <w:kern w:val="0"/>
        </w:rPr>
        <w:t>各地各部门要严格执行特岗教师招聘工作的有关规定，加强领导，明确任务，责任到人，落实到位。严格招聘程序，严肃招聘纪律，严禁在工作中</w:t>
      </w:r>
      <w:r>
        <w:rPr>
          <w:rFonts w:hint="eastAsia" w:hAnsi="仿宋" w:cs="Arial"/>
          <w:kern w:val="0"/>
          <w:lang w:eastAsia="zh-CN"/>
        </w:rPr>
        <w:t>徇私舞弊</w:t>
      </w:r>
      <w:r>
        <w:rPr>
          <w:rFonts w:hint="eastAsia" w:hAnsi="仿宋" w:cs="Arial"/>
          <w:kern w:val="0"/>
        </w:rPr>
        <w:t>，弄虚作假。如有违反规定的单位和个人，一经查实，将对单位进行通报批评，并对有关责任人按规定严肃处理。各地、各高等学校要从全局出发，按照文件要求的工作流程和时间完成工作任务，加强沟通，互相配合，及时解决工作中遇到的困难和问题，确保招聘工作顺利开展。</w:t>
      </w:r>
    </w:p>
    <w:p w14:paraId="4073598B">
      <w:pPr>
        <w:adjustRightInd w:val="0"/>
        <w:snapToGrid w:val="0"/>
        <w:spacing w:line="570" w:lineRule="exact"/>
        <w:ind w:firstLine="640" w:firstLineChars="200"/>
        <w:rPr>
          <w:rFonts w:hAnsi="仿宋" w:cs="Arial"/>
          <w:kern w:val="0"/>
        </w:rPr>
      </w:pPr>
    </w:p>
    <w:p w14:paraId="3E155A55">
      <w:pPr>
        <w:adjustRightInd w:val="0"/>
        <w:snapToGrid w:val="0"/>
        <w:spacing w:line="570" w:lineRule="exact"/>
        <w:ind w:firstLine="640" w:firstLineChars="200"/>
        <w:rPr>
          <w:rFonts w:hAnsi="仿宋" w:cs="Arial"/>
          <w:kern w:val="0"/>
        </w:rPr>
      </w:pPr>
      <w:r>
        <w:rPr>
          <w:rFonts w:hint="eastAsia" w:hAnsi="仿宋" w:cs="Arial"/>
          <w:kern w:val="0"/>
        </w:rPr>
        <w:t>附件：</w:t>
      </w:r>
      <w:r>
        <w:rPr>
          <w:rFonts w:hAnsi="仿宋" w:cs="Arial"/>
          <w:kern w:val="0"/>
        </w:rPr>
        <w:t>1.</w:t>
      </w:r>
      <w:r>
        <w:rPr>
          <w:rFonts w:hint="eastAsia" w:hAnsi="仿宋" w:cs="Arial"/>
          <w:kern w:val="0"/>
        </w:rPr>
        <w:t>各市（州）资格审查咨询电话</w:t>
      </w:r>
    </w:p>
    <w:p w14:paraId="0F177BF2">
      <w:pPr>
        <w:adjustRightInd w:val="0"/>
        <w:snapToGrid w:val="0"/>
        <w:spacing w:line="570" w:lineRule="exact"/>
        <w:ind w:firstLine="1600" w:firstLineChars="500"/>
        <w:rPr>
          <w:rFonts w:hAnsi="仿宋" w:cs="Arial"/>
          <w:kern w:val="0"/>
        </w:rPr>
      </w:pPr>
      <w:r>
        <w:rPr>
          <w:rFonts w:hint="eastAsia" w:hAnsi="仿宋" w:cs="Arial"/>
          <w:kern w:val="0"/>
        </w:rPr>
        <w:t>2.吉林省2025年“特岗计划”岗位设置表</w:t>
      </w:r>
    </w:p>
    <w:p w14:paraId="6A437F8B">
      <w:pPr>
        <w:adjustRightInd w:val="0"/>
        <w:snapToGrid w:val="0"/>
        <w:spacing w:line="570" w:lineRule="exact"/>
        <w:ind w:firstLine="1600" w:firstLineChars="500"/>
        <w:rPr>
          <w:rFonts w:hAnsi="仿宋" w:cs="Arial"/>
          <w:kern w:val="0"/>
        </w:rPr>
      </w:pPr>
      <w:r>
        <w:rPr>
          <w:rFonts w:hint="eastAsia" w:hAnsi="仿宋" w:cs="Arial"/>
          <w:kern w:val="0"/>
        </w:rPr>
        <w:t>3</w:t>
      </w:r>
      <w:r>
        <w:rPr>
          <w:rFonts w:hAnsi="仿宋" w:cs="Arial"/>
          <w:kern w:val="0"/>
        </w:rPr>
        <w:t>.</w:t>
      </w:r>
      <w:r>
        <w:rPr>
          <w:rFonts w:hint="eastAsia" w:hAnsi="仿宋" w:cs="Arial"/>
          <w:kern w:val="0"/>
        </w:rPr>
        <w:t>吉林省2025年特岗计划招聘报名表（样表）</w:t>
      </w:r>
    </w:p>
    <w:p w14:paraId="3A738C6D">
      <w:pPr>
        <w:adjustRightInd w:val="0"/>
        <w:snapToGrid w:val="0"/>
        <w:spacing w:line="570" w:lineRule="exact"/>
        <w:ind w:left="1920" w:hanging="1920" w:hangingChars="600"/>
        <w:rPr>
          <w:rFonts w:hAnsi="仿宋" w:cs="Arial"/>
          <w:kern w:val="0"/>
        </w:rPr>
      </w:pPr>
      <w:r>
        <w:rPr>
          <w:rFonts w:hAnsi="仿宋" w:cs="Arial"/>
          <w:kern w:val="0"/>
        </w:rPr>
        <w:t xml:space="preserve">          </w:t>
      </w:r>
      <w:r>
        <w:rPr>
          <w:rFonts w:hint="eastAsia" w:hAnsi="仿宋" w:cs="Arial"/>
          <w:kern w:val="0"/>
        </w:rPr>
        <w:t>4</w:t>
      </w:r>
      <w:r>
        <w:rPr>
          <w:rFonts w:hAnsi="仿宋" w:cs="Arial"/>
          <w:kern w:val="0"/>
        </w:rPr>
        <w:t>.</w:t>
      </w:r>
      <w:r>
        <w:rPr>
          <w:rFonts w:hint="eastAsia" w:hAnsi="仿宋" w:cs="Arial"/>
          <w:kern w:val="0"/>
        </w:rPr>
        <w:t>吉林省2025年特岗教师聘用合同书</w:t>
      </w:r>
    </w:p>
    <w:p w14:paraId="6BE5D7F5">
      <w:pPr>
        <w:spacing w:line="560" w:lineRule="exact"/>
        <w:rPr>
          <w:rFonts w:ascii="黑体" w:hAnsi="宋体" w:eastAsia="黑体"/>
        </w:rPr>
      </w:pPr>
    </w:p>
    <w:p w14:paraId="2D82EFB8">
      <w:pPr>
        <w:spacing w:line="560" w:lineRule="exact"/>
        <w:rPr>
          <w:rFonts w:ascii="黑体" w:hAnsi="宋体" w:eastAsia="黑体"/>
        </w:rPr>
      </w:pPr>
    </w:p>
    <w:p w14:paraId="744EC240">
      <w:pPr>
        <w:spacing w:line="560" w:lineRule="exact"/>
        <w:rPr>
          <w:rFonts w:ascii="黑体" w:hAnsi="宋体" w:eastAsia="黑体"/>
        </w:rPr>
      </w:pPr>
    </w:p>
    <w:p w14:paraId="59EA9E6F">
      <w:pPr>
        <w:spacing w:line="560" w:lineRule="exact"/>
        <w:rPr>
          <w:rFonts w:ascii="宋体" w:hAnsi="宋体" w:eastAsia="黑体"/>
          <w:b/>
          <w:sz w:val="36"/>
          <w:szCs w:val="36"/>
        </w:rPr>
      </w:pPr>
      <w:r>
        <w:rPr>
          <w:rFonts w:hint="eastAsia" w:ascii="黑体" w:hAnsi="宋体" w:eastAsia="黑体"/>
        </w:rPr>
        <w:t>附件</w:t>
      </w:r>
      <w:r>
        <w:rPr>
          <w:rFonts w:ascii="黑体" w:hAnsi="宋体" w:eastAsia="黑体"/>
        </w:rPr>
        <w:t>1</w:t>
      </w:r>
    </w:p>
    <w:p w14:paraId="72203368">
      <w:pPr>
        <w:spacing w:line="560" w:lineRule="exact"/>
        <w:ind w:firstLine="1446" w:firstLineChars="400"/>
        <w:rPr>
          <w:rFonts w:ascii="宋体" w:hAnsi="宋体" w:eastAsia="宋体"/>
          <w:b/>
          <w:sz w:val="36"/>
          <w:szCs w:val="36"/>
        </w:rPr>
      </w:pPr>
    </w:p>
    <w:p w14:paraId="13AE5787">
      <w:pPr>
        <w:spacing w:line="560" w:lineRule="exact"/>
        <w:jc w:val="center"/>
        <w:rPr>
          <w:rStyle w:val="17"/>
        </w:rPr>
      </w:pPr>
      <w:r>
        <w:rPr>
          <w:rFonts w:hint="eastAsia" w:ascii="方正小标宋简体" w:hAnsi="宋体" w:eastAsia="方正小标宋简体"/>
          <w:sz w:val="44"/>
          <w:szCs w:val="44"/>
        </w:rPr>
        <w:t>各市（州）资格审查咨询电话</w:t>
      </w:r>
    </w:p>
    <w:p w14:paraId="52FF7745">
      <w:pPr>
        <w:spacing w:line="560" w:lineRule="exact"/>
        <w:ind w:firstLine="640" w:firstLineChars="200"/>
      </w:pPr>
    </w:p>
    <w:p w14:paraId="33577013">
      <w:pPr>
        <w:spacing w:line="560" w:lineRule="exact"/>
        <w:ind w:firstLine="640" w:firstLineChars="200"/>
      </w:pPr>
    </w:p>
    <w:p w14:paraId="1EC9F96B">
      <w:pPr>
        <w:spacing w:line="600" w:lineRule="exact"/>
        <w:ind w:firstLine="640" w:firstLineChars="200"/>
      </w:pPr>
      <w:r>
        <w:rPr>
          <w:rFonts w:hint="eastAsia"/>
        </w:rPr>
        <w:t>长春市：0431</w:t>
      </w:r>
      <w:r>
        <w:t>-</w:t>
      </w:r>
      <w:r>
        <w:rPr>
          <w:rFonts w:hint="eastAsia"/>
        </w:rPr>
        <w:t>80526970</w:t>
      </w:r>
    </w:p>
    <w:p w14:paraId="73C8AF90">
      <w:pPr>
        <w:spacing w:line="600" w:lineRule="exact"/>
        <w:ind w:firstLine="1920" w:firstLineChars="600"/>
      </w:pPr>
      <w:r>
        <w:rPr>
          <w:rFonts w:hint="eastAsia"/>
        </w:rPr>
        <w:t>0431</w:t>
      </w:r>
      <w:r>
        <w:t>-</w:t>
      </w:r>
      <w:r>
        <w:rPr>
          <w:rFonts w:hint="eastAsia"/>
        </w:rPr>
        <w:t>88787058</w:t>
      </w:r>
    </w:p>
    <w:p w14:paraId="57F0A906">
      <w:pPr>
        <w:spacing w:line="600" w:lineRule="exact"/>
        <w:ind w:firstLine="640" w:firstLineChars="200"/>
      </w:pPr>
      <w:r>
        <w:rPr>
          <w:rFonts w:hint="eastAsia"/>
        </w:rPr>
        <w:t>吉林市：</w:t>
      </w:r>
      <w:r>
        <w:t>0432-62022808</w:t>
      </w:r>
    </w:p>
    <w:p w14:paraId="3DD93937">
      <w:pPr>
        <w:spacing w:line="600" w:lineRule="exact"/>
        <w:ind w:firstLine="640" w:firstLineChars="200"/>
      </w:pPr>
      <w:r>
        <w:rPr>
          <w:rFonts w:hint="eastAsia"/>
        </w:rPr>
        <w:t>延边州：</w:t>
      </w:r>
      <w:r>
        <w:t>0433-2919064</w:t>
      </w:r>
    </w:p>
    <w:p w14:paraId="0CCC31F7">
      <w:pPr>
        <w:spacing w:line="600" w:lineRule="exact"/>
        <w:ind w:firstLine="640" w:firstLineChars="200"/>
      </w:pPr>
      <w:r>
        <w:rPr>
          <w:rFonts w:hint="eastAsia"/>
        </w:rPr>
        <w:t>四平市：</w:t>
      </w:r>
      <w:r>
        <w:t>0434-3266190</w:t>
      </w:r>
    </w:p>
    <w:p w14:paraId="105BB422">
      <w:pPr>
        <w:spacing w:line="600" w:lineRule="exact"/>
        <w:ind w:firstLine="640" w:firstLineChars="200"/>
      </w:pPr>
      <w:r>
        <w:rPr>
          <w:rFonts w:hint="eastAsia"/>
        </w:rPr>
        <w:t>通化市：</w:t>
      </w:r>
      <w:r>
        <w:t>0435-</w:t>
      </w:r>
      <w:r>
        <w:rPr>
          <w:rFonts w:hint="eastAsia"/>
        </w:rPr>
        <w:t>3275127</w:t>
      </w:r>
    </w:p>
    <w:p w14:paraId="62C8A27B">
      <w:pPr>
        <w:spacing w:line="600" w:lineRule="exact"/>
        <w:ind w:firstLine="640" w:firstLineChars="200"/>
      </w:pPr>
      <w:r>
        <w:rPr>
          <w:rFonts w:hint="eastAsia"/>
        </w:rPr>
        <w:t>白城市：</w:t>
      </w:r>
      <w:r>
        <w:t>0436-</w:t>
      </w:r>
      <w:r>
        <w:rPr>
          <w:rFonts w:hint="eastAsia"/>
        </w:rPr>
        <w:t>3212024</w:t>
      </w:r>
    </w:p>
    <w:p w14:paraId="73146F95">
      <w:pPr>
        <w:spacing w:line="600" w:lineRule="exact"/>
        <w:ind w:firstLine="640" w:firstLineChars="200"/>
      </w:pPr>
      <w:r>
        <w:rPr>
          <w:rFonts w:hint="eastAsia"/>
        </w:rPr>
        <w:t>辽源市：</w:t>
      </w:r>
      <w:r>
        <w:t>0437-3222994</w:t>
      </w:r>
    </w:p>
    <w:p w14:paraId="6E1EE234">
      <w:pPr>
        <w:spacing w:line="600" w:lineRule="exact"/>
        <w:ind w:firstLine="640" w:firstLineChars="200"/>
      </w:pPr>
      <w:r>
        <w:rPr>
          <w:rFonts w:hint="eastAsia"/>
        </w:rPr>
        <w:t>松原市：</w:t>
      </w:r>
      <w:r>
        <w:t>0438-2113160</w:t>
      </w:r>
    </w:p>
    <w:p w14:paraId="50E58BAD">
      <w:pPr>
        <w:spacing w:line="600" w:lineRule="exact"/>
        <w:ind w:firstLine="640" w:firstLineChars="200"/>
      </w:pPr>
      <w:r>
        <w:rPr>
          <w:rFonts w:hint="eastAsia"/>
        </w:rPr>
        <w:t>白山市：</w:t>
      </w:r>
      <w:r>
        <w:t>0439-3220766</w:t>
      </w:r>
    </w:p>
    <w:p w14:paraId="2CA67973">
      <w:pPr>
        <w:spacing w:line="600" w:lineRule="exact"/>
        <w:ind w:firstLine="640" w:firstLineChars="200"/>
      </w:pPr>
      <w:r>
        <w:rPr>
          <w:rFonts w:hint="eastAsia"/>
        </w:rPr>
        <w:t>长白山管委会：</w:t>
      </w:r>
      <w:r>
        <w:t>0433-5711012</w:t>
      </w:r>
    </w:p>
    <w:p w14:paraId="05E63A5E">
      <w:pPr>
        <w:spacing w:line="600" w:lineRule="exact"/>
        <w:ind w:firstLine="640" w:firstLineChars="200"/>
      </w:pPr>
      <w:r>
        <w:rPr>
          <w:rFonts w:hint="eastAsia"/>
        </w:rPr>
        <w:t>梅河口市：0435-6069672</w:t>
      </w:r>
    </w:p>
    <w:p w14:paraId="01A78FAF">
      <w:pPr>
        <w:spacing w:line="600" w:lineRule="exact"/>
        <w:ind w:firstLine="640" w:firstLineChars="200"/>
      </w:pPr>
    </w:p>
    <w:p w14:paraId="4A39BC12">
      <w:pPr>
        <w:spacing w:line="600" w:lineRule="exact"/>
        <w:ind w:firstLine="640" w:firstLineChars="200"/>
      </w:pPr>
    </w:p>
    <w:p w14:paraId="2F363CE0">
      <w:pPr>
        <w:spacing w:line="600" w:lineRule="exact"/>
        <w:ind w:firstLine="640" w:firstLineChars="200"/>
      </w:pPr>
    </w:p>
    <w:p w14:paraId="33896758">
      <w:pPr>
        <w:spacing w:line="600" w:lineRule="exact"/>
        <w:ind w:firstLine="640" w:firstLineChars="200"/>
      </w:pPr>
    </w:p>
    <w:p w14:paraId="0C89EB89">
      <w:pPr>
        <w:spacing w:line="560" w:lineRule="exact"/>
        <w:rPr>
          <w:rFonts w:ascii="宋体" w:hAnsi="宋体" w:eastAsia="黑体"/>
          <w:b/>
          <w:sz w:val="36"/>
          <w:szCs w:val="36"/>
        </w:rPr>
      </w:pPr>
      <w:r>
        <w:rPr>
          <w:rFonts w:hint="eastAsia" w:ascii="黑体" w:hAnsi="宋体" w:eastAsia="黑体"/>
        </w:rPr>
        <w:t>附件</w:t>
      </w:r>
      <w:r>
        <w:rPr>
          <w:rFonts w:ascii="黑体" w:hAnsi="宋体" w:eastAsia="黑体"/>
        </w:rPr>
        <w:t>3</w:t>
      </w:r>
    </w:p>
    <w:p w14:paraId="5C828C89">
      <w:pPr>
        <w:spacing w:line="560" w:lineRule="exact"/>
        <w:jc w:val="center"/>
        <w:rPr>
          <w:rFonts w:ascii="方正小标宋简体" w:hAnsi="宋体" w:eastAsia="方正小标宋简体"/>
          <w:kern w:val="0"/>
          <w:sz w:val="44"/>
          <w:szCs w:val="44"/>
        </w:rPr>
      </w:pPr>
      <w:r>
        <w:rPr>
          <w:rFonts w:hint="eastAsia" w:ascii="方正小标宋简体" w:hAnsi="宋体" w:eastAsia="方正小标宋简体"/>
          <w:sz w:val="44"/>
          <w:szCs w:val="44"/>
        </w:rPr>
        <w:t>吉林省</w:t>
      </w:r>
      <w:r>
        <w:rPr>
          <w:rFonts w:ascii="方正小标宋简体" w:hAnsi="宋体" w:eastAsia="方正小标宋简体"/>
          <w:sz w:val="44"/>
          <w:szCs w:val="44"/>
        </w:rPr>
        <w:t>202</w:t>
      </w:r>
      <w:r>
        <w:rPr>
          <w:rFonts w:hint="eastAsia" w:ascii="方正小标宋简体" w:hAnsi="宋体" w:eastAsia="方正小标宋简体"/>
          <w:sz w:val="44"/>
          <w:szCs w:val="44"/>
        </w:rPr>
        <w:t>5年农村义务教育阶段学校</w:t>
      </w:r>
    </w:p>
    <w:p w14:paraId="3A2A01D9">
      <w:pPr>
        <w:spacing w:line="56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教师特设岗位计划招聘报名表（样表）</w:t>
      </w:r>
    </w:p>
    <w:tbl>
      <w:tblPr>
        <w:tblStyle w:val="10"/>
        <w:tblpPr w:leftFromText="180" w:rightFromText="180" w:vertAnchor="text" w:horzAnchor="margin" w:tblpXSpec="center" w:tblpY="1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860"/>
        <w:gridCol w:w="720"/>
        <w:gridCol w:w="720"/>
        <w:gridCol w:w="296"/>
        <w:gridCol w:w="356"/>
        <w:gridCol w:w="428"/>
        <w:gridCol w:w="633"/>
        <w:gridCol w:w="540"/>
        <w:gridCol w:w="704"/>
        <w:gridCol w:w="103"/>
        <w:gridCol w:w="180"/>
        <w:gridCol w:w="1869"/>
      </w:tblGrid>
      <w:tr w14:paraId="288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08" w:type="dxa"/>
            <w:vAlign w:val="center"/>
          </w:tcPr>
          <w:p w14:paraId="520583BE">
            <w:pPr>
              <w:spacing w:line="560" w:lineRule="exact"/>
              <w:jc w:val="center"/>
              <w:rPr>
                <w:rFonts w:ascii="宋体" w:hAnsi="宋体" w:eastAsia="宋体"/>
                <w:sz w:val="21"/>
                <w:szCs w:val="21"/>
              </w:rPr>
            </w:pPr>
            <w:r>
              <w:rPr>
                <w:rFonts w:hint="eastAsia" w:ascii="宋体" w:hAnsi="宋体" w:eastAsia="宋体"/>
                <w:sz w:val="21"/>
                <w:szCs w:val="21"/>
              </w:rPr>
              <w:t>姓</w:t>
            </w:r>
            <w:r>
              <w:rPr>
                <w:rFonts w:ascii="宋体" w:hAnsi="宋体" w:eastAsia="宋体"/>
                <w:sz w:val="21"/>
                <w:szCs w:val="21"/>
              </w:rPr>
              <w:t xml:space="preserve">   </w:t>
            </w:r>
            <w:r>
              <w:rPr>
                <w:rFonts w:hint="eastAsia" w:ascii="宋体" w:hAnsi="宋体" w:eastAsia="宋体"/>
                <w:sz w:val="21"/>
                <w:szCs w:val="21"/>
              </w:rPr>
              <w:t>名</w:t>
            </w:r>
          </w:p>
        </w:tc>
        <w:tc>
          <w:tcPr>
            <w:tcW w:w="2300" w:type="dxa"/>
            <w:gridSpan w:val="3"/>
            <w:vAlign w:val="center"/>
          </w:tcPr>
          <w:p w14:paraId="267FDA04">
            <w:pPr>
              <w:spacing w:line="560" w:lineRule="exact"/>
              <w:jc w:val="center"/>
              <w:rPr>
                <w:rFonts w:ascii="宋体" w:hAnsi="宋体" w:eastAsia="宋体"/>
                <w:sz w:val="21"/>
                <w:szCs w:val="21"/>
              </w:rPr>
            </w:pPr>
          </w:p>
        </w:tc>
        <w:tc>
          <w:tcPr>
            <w:tcW w:w="1080" w:type="dxa"/>
            <w:gridSpan w:val="3"/>
            <w:vAlign w:val="center"/>
          </w:tcPr>
          <w:p w14:paraId="706BAF6D">
            <w:pPr>
              <w:spacing w:line="560" w:lineRule="exact"/>
              <w:jc w:val="center"/>
              <w:rPr>
                <w:rFonts w:ascii="宋体" w:hAnsi="宋体" w:eastAsia="宋体"/>
                <w:sz w:val="21"/>
                <w:szCs w:val="21"/>
              </w:rPr>
            </w:pPr>
            <w:r>
              <w:rPr>
                <w:rFonts w:hint="eastAsia" w:ascii="宋体" w:hAnsi="宋体" w:eastAsia="宋体"/>
                <w:sz w:val="21"/>
                <w:szCs w:val="21"/>
              </w:rPr>
              <w:t>性</w:t>
            </w:r>
            <w:r>
              <w:rPr>
                <w:rFonts w:ascii="宋体" w:hAnsi="宋体" w:eastAsia="宋体"/>
                <w:sz w:val="21"/>
                <w:szCs w:val="21"/>
              </w:rPr>
              <w:t xml:space="preserve">    </w:t>
            </w:r>
            <w:r>
              <w:rPr>
                <w:rFonts w:hint="eastAsia" w:ascii="宋体" w:hAnsi="宋体" w:eastAsia="宋体"/>
                <w:sz w:val="21"/>
                <w:szCs w:val="21"/>
              </w:rPr>
              <w:t>别</w:t>
            </w:r>
          </w:p>
        </w:tc>
        <w:tc>
          <w:tcPr>
            <w:tcW w:w="2160" w:type="dxa"/>
            <w:gridSpan w:val="5"/>
            <w:vAlign w:val="center"/>
          </w:tcPr>
          <w:p w14:paraId="6A5E81BC">
            <w:pPr>
              <w:spacing w:line="560" w:lineRule="exact"/>
              <w:jc w:val="center"/>
              <w:rPr>
                <w:rFonts w:ascii="宋体" w:hAnsi="宋体" w:eastAsia="宋体"/>
                <w:sz w:val="21"/>
                <w:szCs w:val="21"/>
              </w:rPr>
            </w:pPr>
          </w:p>
        </w:tc>
        <w:tc>
          <w:tcPr>
            <w:tcW w:w="1869" w:type="dxa"/>
            <w:vMerge w:val="restart"/>
            <w:vAlign w:val="center"/>
          </w:tcPr>
          <w:p w14:paraId="2DE7F161">
            <w:pPr>
              <w:spacing w:line="560" w:lineRule="exact"/>
              <w:jc w:val="center"/>
              <w:rPr>
                <w:rFonts w:ascii="宋体" w:hAnsi="宋体" w:eastAsia="宋体"/>
                <w:sz w:val="21"/>
                <w:szCs w:val="21"/>
              </w:rPr>
            </w:pPr>
            <w:r>
              <w:rPr>
                <w:rFonts w:hint="eastAsia" w:ascii="宋体" w:hAnsi="宋体" w:eastAsia="宋体"/>
                <w:sz w:val="21"/>
                <w:szCs w:val="21"/>
              </w:rPr>
              <w:t>电子照片</w:t>
            </w:r>
          </w:p>
        </w:tc>
      </w:tr>
      <w:tr w14:paraId="24D1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08" w:type="dxa"/>
            <w:vAlign w:val="center"/>
          </w:tcPr>
          <w:p w14:paraId="08018033">
            <w:pPr>
              <w:spacing w:line="560" w:lineRule="exact"/>
              <w:jc w:val="center"/>
              <w:rPr>
                <w:rFonts w:ascii="宋体" w:hAnsi="宋体" w:eastAsia="宋体"/>
                <w:sz w:val="21"/>
                <w:szCs w:val="21"/>
              </w:rPr>
            </w:pPr>
            <w:r>
              <w:rPr>
                <w:rFonts w:hint="eastAsia" w:ascii="宋体" w:hAnsi="宋体" w:eastAsia="宋体"/>
                <w:sz w:val="21"/>
                <w:szCs w:val="21"/>
              </w:rPr>
              <w:t>民</w:t>
            </w:r>
            <w:r>
              <w:rPr>
                <w:rFonts w:ascii="宋体" w:hAnsi="宋体" w:eastAsia="宋体"/>
                <w:sz w:val="21"/>
                <w:szCs w:val="21"/>
              </w:rPr>
              <w:t xml:space="preserve">   </w:t>
            </w:r>
            <w:r>
              <w:rPr>
                <w:rFonts w:hint="eastAsia" w:ascii="宋体" w:hAnsi="宋体" w:eastAsia="宋体"/>
                <w:sz w:val="21"/>
                <w:szCs w:val="21"/>
              </w:rPr>
              <w:t>族</w:t>
            </w:r>
          </w:p>
        </w:tc>
        <w:tc>
          <w:tcPr>
            <w:tcW w:w="2300" w:type="dxa"/>
            <w:gridSpan w:val="3"/>
            <w:vAlign w:val="center"/>
          </w:tcPr>
          <w:p w14:paraId="65CF178E">
            <w:pPr>
              <w:spacing w:line="560" w:lineRule="exact"/>
              <w:jc w:val="center"/>
              <w:rPr>
                <w:rFonts w:ascii="宋体" w:hAnsi="宋体" w:eastAsia="宋体"/>
                <w:sz w:val="21"/>
                <w:szCs w:val="21"/>
              </w:rPr>
            </w:pPr>
          </w:p>
        </w:tc>
        <w:tc>
          <w:tcPr>
            <w:tcW w:w="1080" w:type="dxa"/>
            <w:gridSpan w:val="3"/>
            <w:vAlign w:val="center"/>
          </w:tcPr>
          <w:p w14:paraId="13588B9E">
            <w:pPr>
              <w:spacing w:line="560" w:lineRule="exact"/>
              <w:jc w:val="center"/>
              <w:rPr>
                <w:rFonts w:ascii="宋体" w:hAnsi="宋体" w:eastAsia="宋体"/>
                <w:sz w:val="21"/>
                <w:szCs w:val="21"/>
              </w:rPr>
            </w:pPr>
            <w:r>
              <w:rPr>
                <w:rFonts w:hint="eastAsia" w:ascii="宋体" w:hAnsi="宋体" w:eastAsia="宋体"/>
                <w:sz w:val="21"/>
                <w:szCs w:val="21"/>
              </w:rPr>
              <w:t>出生年月</w:t>
            </w:r>
          </w:p>
        </w:tc>
        <w:tc>
          <w:tcPr>
            <w:tcW w:w="2160" w:type="dxa"/>
            <w:gridSpan w:val="5"/>
            <w:vAlign w:val="center"/>
          </w:tcPr>
          <w:p w14:paraId="336546BA">
            <w:pPr>
              <w:spacing w:line="560" w:lineRule="exact"/>
              <w:jc w:val="center"/>
              <w:rPr>
                <w:rFonts w:ascii="宋体" w:hAnsi="宋体" w:eastAsia="宋体"/>
                <w:sz w:val="21"/>
                <w:szCs w:val="21"/>
              </w:rPr>
            </w:pPr>
          </w:p>
        </w:tc>
        <w:tc>
          <w:tcPr>
            <w:tcW w:w="1869" w:type="dxa"/>
            <w:vMerge w:val="continue"/>
            <w:vAlign w:val="center"/>
          </w:tcPr>
          <w:p w14:paraId="425BFD29">
            <w:pPr>
              <w:spacing w:line="560" w:lineRule="exact"/>
              <w:jc w:val="center"/>
              <w:rPr>
                <w:rFonts w:ascii="宋体" w:hAnsi="宋体" w:eastAsia="宋体"/>
                <w:sz w:val="21"/>
                <w:szCs w:val="21"/>
              </w:rPr>
            </w:pPr>
          </w:p>
        </w:tc>
      </w:tr>
      <w:tr w14:paraId="0A39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rPr>
        <w:tc>
          <w:tcPr>
            <w:tcW w:w="1408" w:type="dxa"/>
            <w:vAlign w:val="center"/>
          </w:tcPr>
          <w:p w14:paraId="2655C2C0">
            <w:pPr>
              <w:spacing w:line="300" w:lineRule="exact"/>
              <w:jc w:val="center"/>
              <w:rPr>
                <w:rFonts w:ascii="宋体" w:hAnsi="宋体" w:eastAsia="宋体"/>
                <w:sz w:val="21"/>
                <w:szCs w:val="21"/>
              </w:rPr>
            </w:pPr>
            <w:r>
              <w:rPr>
                <w:rFonts w:hint="eastAsia" w:ascii="宋体" w:hAnsi="宋体" w:eastAsia="宋体"/>
                <w:sz w:val="21"/>
                <w:szCs w:val="21"/>
              </w:rPr>
              <w:t>政治面貌</w:t>
            </w:r>
          </w:p>
        </w:tc>
        <w:tc>
          <w:tcPr>
            <w:tcW w:w="2300" w:type="dxa"/>
            <w:gridSpan w:val="3"/>
            <w:vAlign w:val="center"/>
          </w:tcPr>
          <w:p w14:paraId="05C5E004">
            <w:pPr>
              <w:spacing w:line="560" w:lineRule="exact"/>
              <w:jc w:val="center"/>
              <w:rPr>
                <w:rFonts w:ascii="宋体" w:hAnsi="宋体" w:eastAsia="宋体"/>
                <w:sz w:val="21"/>
                <w:szCs w:val="21"/>
              </w:rPr>
            </w:pPr>
          </w:p>
        </w:tc>
        <w:tc>
          <w:tcPr>
            <w:tcW w:w="1080" w:type="dxa"/>
            <w:gridSpan w:val="3"/>
            <w:vAlign w:val="center"/>
          </w:tcPr>
          <w:p w14:paraId="0DB73106">
            <w:pPr>
              <w:spacing w:line="560" w:lineRule="exact"/>
              <w:jc w:val="center"/>
              <w:rPr>
                <w:rFonts w:ascii="宋体" w:hAnsi="宋体" w:eastAsia="宋体"/>
                <w:sz w:val="21"/>
                <w:szCs w:val="21"/>
              </w:rPr>
            </w:pPr>
            <w:r>
              <w:rPr>
                <w:rFonts w:hint="eastAsia" w:ascii="宋体" w:hAnsi="宋体" w:eastAsia="宋体"/>
                <w:sz w:val="21"/>
                <w:szCs w:val="21"/>
              </w:rPr>
              <w:t>学</w:t>
            </w:r>
            <w:r>
              <w:rPr>
                <w:rFonts w:ascii="宋体" w:hAnsi="宋体" w:eastAsia="宋体"/>
                <w:sz w:val="21"/>
                <w:szCs w:val="21"/>
              </w:rPr>
              <w:t xml:space="preserve">   </w:t>
            </w:r>
            <w:r>
              <w:rPr>
                <w:rFonts w:hint="eastAsia" w:ascii="宋体" w:hAnsi="宋体" w:eastAsia="宋体"/>
                <w:sz w:val="21"/>
                <w:szCs w:val="21"/>
              </w:rPr>
              <w:t>历</w:t>
            </w:r>
          </w:p>
        </w:tc>
        <w:tc>
          <w:tcPr>
            <w:tcW w:w="2160" w:type="dxa"/>
            <w:gridSpan w:val="5"/>
            <w:vAlign w:val="center"/>
          </w:tcPr>
          <w:p w14:paraId="67454353">
            <w:pPr>
              <w:spacing w:line="560" w:lineRule="exact"/>
              <w:jc w:val="center"/>
              <w:rPr>
                <w:rFonts w:ascii="宋体" w:hAnsi="宋体" w:eastAsia="宋体"/>
                <w:sz w:val="21"/>
                <w:szCs w:val="21"/>
              </w:rPr>
            </w:pPr>
          </w:p>
        </w:tc>
        <w:tc>
          <w:tcPr>
            <w:tcW w:w="1869" w:type="dxa"/>
            <w:vMerge w:val="continue"/>
            <w:vAlign w:val="center"/>
          </w:tcPr>
          <w:p w14:paraId="4A048FF4">
            <w:pPr>
              <w:spacing w:line="560" w:lineRule="exact"/>
              <w:jc w:val="center"/>
              <w:rPr>
                <w:rFonts w:ascii="宋体" w:hAnsi="宋体" w:eastAsia="宋体"/>
                <w:sz w:val="21"/>
                <w:szCs w:val="21"/>
              </w:rPr>
            </w:pPr>
          </w:p>
        </w:tc>
      </w:tr>
      <w:tr w14:paraId="5603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trPr>
        <w:tc>
          <w:tcPr>
            <w:tcW w:w="1408" w:type="dxa"/>
            <w:vAlign w:val="center"/>
          </w:tcPr>
          <w:p w14:paraId="08054E73">
            <w:pPr>
              <w:spacing w:line="300" w:lineRule="exact"/>
              <w:jc w:val="center"/>
              <w:rPr>
                <w:rFonts w:ascii="宋体" w:hAnsi="宋体" w:eastAsia="宋体"/>
                <w:sz w:val="21"/>
                <w:szCs w:val="21"/>
              </w:rPr>
            </w:pPr>
            <w:r>
              <w:rPr>
                <w:rFonts w:hint="eastAsia" w:ascii="宋体" w:hAnsi="宋体" w:eastAsia="宋体"/>
                <w:sz w:val="21"/>
                <w:szCs w:val="21"/>
              </w:rPr>
              <w:t>毕业学校</w:t>
            </w:r>
          </w:p>
        </w:tc>
        <w:tc>
          <w:tcPr>
            <w:tcW w:w="2300" w:type="dxa"/>
            <w:gridSpan w:val="3"/>
            <w:vAlign w:val="center"/>
          </w:tcPr>
          <w:p w14:paraId="2448EA7A">
            <w:pPr>
              <w:spacing w:line="560" w:lineRule="exact"/>
              <w:jc w:val="center"/>
              <w:rPr>
                <w:rFonts w:ascii="宋体" w:hAnsi="宋体" w:eastAsia="宋体"/>
                <w:sz w:val="21"/>
                <w:szCs w:val="21"/>
              </w:rPr>
            </w:pPr>
          </w:p>
        </w:tc>
        <w:tc>
          <w:tcPr>
            <w:tcW w:w="1080" w:type="dxa"/>
            <w:gridSpan w:val="3"/>
            <w:vAlign w:val="center"/>
          </w:tcPr>
          <w:p w14:paraId="1876F56E">
            <w:pPr>
              <w:spacing w:line="560" w:lineRule="exact"/>
              <w:jc w:val="center"/>
              <w:rPr>
                <w:rFonts w:ascii="宋体" w:hAnsi="宋体" w:eastAsia="宋体"/>
                <w:sz w:val="21"/>
                <w:szCs w:val="21"/>
              </w:rPr>
            </w:pPr>
            <w:r>
              <w:rPr>
                <w:rFonts w:hint="eastAsia" w:ascii="宋体" w:hAnsi="宋体" w:eastAsia="宋体"/>
                <w:sz w:val="21"/>
                <w:szCs w:val="21"/>
              </w:rPr>
              <w:t>毕业时间</w:t>
            </w:r>
          </w:p>
        </w:tc>
        <w:tc>
          <w:tcPr>
            <w:tcW w:w="2160" w:type="dxa"/>
            <w:gridSpan w:val="5"/>
            <w:vAlign w:val="center"/>
          </w:tcPr>
          <w:p w14:paraId="29244C11">
            <w:pPr>
              <w:spacing w:line="560" w:lineRule="exact"/>
              <w:jc w:val="center"/>
              <w:rPr>
                <w:rFonts w:ascii="宋体" w:hAnsi="宋体" w:eastAsia="宋体"/>
                <w:sz w:val="21"/>
                <w:szCs w:val="21"/>
              </w:rPr>
            </w:pPr>
          </w:p>
        </w:tc>
        <w:tc>
          <w:tcPr>
            <w:tcW w:w="1869" w:type="dxa"/>
            <w:vMerge w:val="continue"/>
            <w:vAlign w:val="center"/>
          </w:tcPr>
          <w:p w14:paraId="605D62DE">
            <w:pPr>
              <w:spacing w:line="560" w:lineRule="exact"/>
              <w:jc w:val="center"/>
              <w:rPr>
                <w:rFonts w:ascii="宋体" w:hAnsi="宋体" w:eastAsia="宋体"/>
                <w:sz w:val="21"/>
                <w:szCs w:val="21"/>
              </w:rPr>
            </w:pPr>
          </w:p>
        </w:tc>
      </w:tr>
      <w:tr w14:paraId="6B1D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trPr>
        <w:tc>
          <w:tcPr>
            <w:tcW w:w="1408" w:type="dxa"/>
            <w:vAlign w:val="center"/>
          </w:tcPr>
          <w:p w14:paraId="3A95C1AA">
            <w:pPr>
              <w:spacing w:line="560" w:lineRule="exact"/>
              <w:jc w:val="center"/>
              <w:rPr>
                <w:rFonts w:ascii="宋体" w:hAnsi="宋体" w:eastAsia="宋体"/>
                <w:sz w:val="21"/>
                <w:szCs w:val="21"/>
              </w:rPr>
            </w:pPr>
            <w:r>
              <w:rPr>
                <w:rFonts w:hint="eastAsia" w:ascii="宋体" w:hAnsi="宋体" w:eastAsia="宋体"/>
                <w:sz w:val="21"/>
                <w:szCs w:val="21"/>
              </w:rPr>
              <w:t>专业</w:t>
            </w:r>
          </w:p>
        </w:tc>
        <w:tc>
          <w:tcPr>
            <w:tcW w:w="860" w:type="dxa"/>
            <w:vAlign w:val="center"/>
          </w:tcPr>
          <w:p w14:paraId="5AE2853B">
            <w:pPr>
              <w:spacing w:line="560" w:lineRule="exact"/>
              <w:jc w:val="center"/>
              <w:rPr>
                <w:rFonts w:ascii="宋体" w:hAnsi="宋体" w:eastAsia="宋体"/>
                <w:sz w:val="21"/>
                <w:szCs w:val="21"/>
              </w:rPr>
            </w:pPr>
          </w:p>
        </w:tc>
        <w:tc>
          <w:tcPr>
            <w:tcW w:w="1440" w:type="dxa"/>
            <w:gridSpan w:val="2"/>
            <w:vAlign w:val="center"/>
          </w:tcPr>
          <w:p w14:paraId="27F58030">
            <w:pPr>
              <w:spacing w:line="560" w:lineRule="exact"/>
              <w:jc w:val="center"/>
              <w:rPr>
                <w:rFonts w:ascii="宋体" w:hAnsi="宋体" w:eastAsia="宋体"/>
                <w:sz w:val="21"/>
                <w:szCs w:val="21"/>
              </w:rPr>
            </w:pPr>
            <w:r>
              <w:rPr>
                <w:rFonts w:hint="eastAsia" w:ascii="宋体" w:hAnsi="宋体" w:eastAsia="宋体"/>
                <w:sz w:val="21"/>
                <w:szCs w:val="21"/>
              </w:rPr>
              <w:t>是否师范类</w:t>
            </w:r>
          </w:p>
        </w:tc>
        <w:tc>
          <w:tcPr>
            <w:tcW w:w="652" w:type="dxa"/>
            <w:gridSpan w:val="2"/>
            <w:vAlign w:val="center"/>
          </w:tcPr>
          <w:p w14:paraId="7259A6EF">
            <w:pPr>
              <w:jc w:val="center"/>
              <w:rPr>
                <w:rFonts w:ascii="宋体" w:hAnsi="宋体" w:eastAsia="宋体"/>
                <w:sz w:val="21"/>
                <w:szCs w:val="21"/>
              </w:rPr>
            </w:pPr>
            <w:r>
              <w:rPr>
                <w:rFonts w:hint="eastAsia" w:ascii="宋体" w:hAnsi="宋体" w:eastAsia="宋体"/>
                <w:sz w:val="21"/>
                <w:szCs w:val="21"/>
              </w:rPr>
              <w:t>□是</w:t>
            </w:r>
            <w:r>
              <w:rPr>
                <w:rFonts w:ascii="宋体" w:hAnsi="宋体" w:eastAsia="宋体"/>
                <w:sz w:val="21"/>
                <w:szCs w:val="21"/>
              </w:rPr>
              <w:t xml:space="preserve">       </w:t>
            </w:r>
            <w:r>
              <w:rPr>
                <w:rFonts w:hint="eastAsia" w:ascii="宋体" w:hAnsi="宋体" w:eastAsia="宋体"/>
                <w:sz w:val="21"/>
                <w:szCs w:val="21"/>
              </w:rPr>
              <w:t>□否</w:t>
            </w:r>
          </w:p>
        </w:tc>
        <w:tc>
          <w:tcPr>
            <w:tcW w:w="1601" w:type="dxa"/>
            <w:gridSpan w:val="3"/>
            <w:vAlign w:val="center"/>
          </w:tcPr>
          <w:p w14:paraId="76F20AAD">
            <w:pPr>
              <w:spacing w:line="560" w:lineRule="exact"/>
              <w:jc w:val="center"/>
              <w:rPr>
                <w:rFonts w:ascii="宋体" w:hAnsi="宋体" w:eastAsia="宋体"/>
                <w:sz w:val="21"/>
                <w:szCs w:val="21"/>
              </w:rPr>
            </w:pPr>
            <w:r>
              <w:rPr>
                <w:rFonts w:hint="eastAsia" w:ascii="宋体" w:hAnsi="宋体" w:eastAsia="宋体"/>
                <w:spacing w:val="-36"/>
                <w:sz w:val="21"/>
                <w:szCs w:val="21"/>
              </w:rPr>
              <w:t>毕</w:t>
            </w:r>
            <w:r>
              <w:rPr>
                <w:rFonts w:ascii="宋体" w:hAnsi="宋体" w:eastAsia="宋体"/>
                <w:spacing w:val="-36"/>
                <w:sz w:val="21"/>
                <w:szCs w:val="21"/>
              </w:rPr>
              <w:t xml:space="preserve">   </w:t>
            </w:r>
            <w:r>
              <w:rPr>
                <w:rFonts w:hint="eastAsia" w:ascii="宋体" w:hAnsi="宋体" w:eastAsia="宋体"/>
                <w:spacing w:val="-36"/>
                <w:sz w:val="21"/>
                <w:szCs w:val="21"/>
              </w:rPr>
              <w:t>业</w:t>
            </w:r>
            <w:r>
              <w:rPr>
                <w:rFonts w:ascii="宋体" w:hAnsi="宋体" w:eastAsia="宋体"/>
                <w:spacing w:val="-36"/>
                <w:sz w:val="21"/>
                <w:szCs w:val="21"/>
              </w:rPr>
              <w:t xml:space="preserve">   </w:t>
            </w:r>
            <w:r>
              <w:rPr>
                <w:rFonts w:hint="eastAsia" w:ascii="宋体" w:hAnsi="宋体" w:eastAsia="宋体"/>
                <w:spacing w:val="-36"/>
                <w:sz w:val="21"/>
                <w:szCs w:val="21"/>
              </w:rPr>
              <w:t>证</w:t>
            </w:r>
            <w:r>
              <w:rPr>
                <w:rFonts w:ascii="宋体" w:hAnsi="宋体" w:eastAsia="宋体"/>
                <w:spacing w:val="-36"/>
                <w:sz w:val="21"/>
                <w:szCs w:val="21"/>
              </w:rPr>
              <w:t xml:space="preserve">  </w:t>
            </w:r>
            <w:r>
              <w:rPr>
                <w:rFonts w:hint="eastAsia" w:ascii="宋体" w:hAnsi="宋体" w:eastAsia="宋体"/>
                <w:spacing w:val="-36"/>
                <w:sz w:val="21"/>
                <w:szCs w:val="21"/>
              </w:rPr>
              <w:t>书</w:t>
            </w:r>
            <w:r>
              <w:rPr>
                <w:rFonts w:ascii="宋体" w:hAnsi="宋体" w:eastAsia="宋体"/>
                <w:spacing w:val="-36"/>
                <w:sz w:val="21"/>
                <w:szCs w:val="21"/>
              </w:rPr>
              <w:t xml:space="preserve">  </w:t>
            </w:r>
            <w:r>
              <w:rPr>
                <w:rFonts w:hint="eastAsia" w:ascii="宋体" w:hAnsi="宋体" w:eastAsia="宋体"/>
                <w:spacing w:val="-36"/>
                <w:sz w:val="21"/>
                <w:szCs w:val="21"/>
              </w:rPr>
              <w:t>号</w:t>
            </w:r>
            <w:r>
              <w:rPr>
                <w:rFonts w:ascii="宋体" w:hAnsi="宋体" w:eastAsia="宋体"/>
                <w:spacing w:val="-36"/>
                <w:sz w:val="21"/>
                <w:szCs w:val="21"/>
              </w:rPr>
              <w:t xml:space="preserve">  </w:t>
            </w:r>
            <w:r>
              <w:rPr>
                <w:rFonts w:hint="eastAsia" w:ascii="宋体" w:hAnsi="宋体" w:eastAsia="宋体"/>
                <w:spacing w:val="-36"/>
                <w:sz w:val="21"/>
                <w:szCs w:val="21"/>
              </w:rPr>
              <w:t>码</w:t>
            </w:r>
          </w:p>
        </w:tc>
        <w:tc>
          <w:tcPr>
            <w:tcW w:w="2856" w:type="dxa"/>
            <w:gridSpan w:val="4"/>
            <w:vAlign w:val="center"/>
          </w:tcPr>
          <w:p w14:paraId="09C4BE9F">
            <w:pPr>
              <w:spacing w:line="560" w:lineRule="exact"/>
              <w:jc w:val="center"/>
              <w:rPr>
                <w:rFonts w:ascii="宋体" w:hAnsi="宋体" w:eastAsia="宋体"/>
                <w:sz w:val="21"/>
                <w:szCs w:val="21"/>
              </w:rPr>
            </w:pPr>
          </w:p>
        </w:tc>
      </w:tr>
      <w:tr w14:paraId="3D90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08" w:type="dxa"/>
            <w:vMerge w:val="restart"/>
            <w:vAlign w:val="center"/>
          </w:tcPr>
          <w:p w14:paraId="6EBF7A44">
            <w:pPr>
              <w:spacing w:line="560" w:lineRule="exact"/>
              <w:jc w:val="center"/>
              <w:rPr>
                <w:rFonts w:ascii="宋体" w:hAnsi="宋体" w:eastAsia="宋体"/>
                <w:color w:val="000000" w:themeColor="text1"/>
                <w:sz w:val="21"/>
                <w:szCs w:val="21"/>
              </w:rPr>
            </w:pPr>
            <w:r>
              <w:rPr>
                <w:rFonts w:hint="eastAsia" w:ascii="宋体" w:hAnsi="宋体" w:eastAsia="宋体"/>
                <w:color w:val="000000" w:themeColor="text1"/>
                <w:sz w:val="21"/>
                <w:szCs w:val="21"/>
              </w:rPr>
              <w:t>考生</w:t>
            </w:r>
          </w:p>
          <w:p w14:paraId="78C7F6FD">
            <w:pPr>
              <w:spacing w:line="560" w:lineRule="exact"/>
              <w:jc w:val="center"/>
              <w:rPr>
                <w:rFonts w:ascii="宋体" w:hAnsi="宋体" w:eastAsia="宋体"/>
                <w:color w:val="000000" w:themeColor="text1"/>
                <w:sz w:val="21"/>
                <w:szCs w:val="21"/>
              </w:rPr>
            </w:pPr>
            <w:r>
              <w:rPr>
                <w:rFonts w:hint="eastAsia" w:ascii="宋体" w:hAnsi="宋体" w:eastAsia="宋体"/>
                <w:color w:val="000000" w:themeColor="text1"/>
                <w:sz w:val="21"/>
                <w:szCs w:val="21"/>
              </w:rPr>
              <w:t>身份</w:t>
            </w:r>
          </w:p>
        </w:tc>
        <w:tc>
          <w:tcPr>
            <w:tcW w:w="4013" w:type="dxa"/>
            <w:gridSpan w:val="7"/>
            <w:vAlign w:val="center"/>
          </w:tcPr>
          <w:p w14:paraId="7B0A14A6">
            <w:pPr>
              <w:spacing w:line="560" w:lineRule="exact"/>
              <w:jc w:val="center"/>
              <w:rPr>
                <w:rFonts w:ascii="宋体" w:hAnsi="宋体" w:eastAsia="宋体"/>
                <w:color w:val="000000" w:themeColor="text1"/>
                <w:sz w:val="21"/>
                <w:szCs w:val="21"/>
              </w:rPr>
            </w:pPr>
            <w:r>
              <w:rPr>
                <w:rFonts w:hint="eastAsia" w:ascii="宋体" w:hAnsi="宋体" w:eastAsia="宋体"/>
                <w:color w:val="000000" w:themeColor="text1"/>
                <w:sz w:val="21"/>
                <w:szCs w:val="21"/>
              </w:rPr>
              <w:t>□本省应届毕业生</w:t>
            </w:r>
            <w:r>
              <w:rPr>
                <w:rFonts w:ascii="宋体" w:hAnsi="宋体" w:eastAsia="宋体"/>
                <w:color w:val="000000" w:themeColor="text1"/>
                <w:sz w:val="21"/>
                <w:szCs w:val="21"/>
              </w:rPr>
              <w:t xml:space="preserve">      </w:t>
            </w:r>
            <w:r>
              <w:rPr>
                <w:rFonts w:hint="eastAsia" w:ascii="宋体" w:hAnsi="宋体" w:eastAsia="宋体"/>
                <w:color w:val="000000" w:themeColor="text1"/>
                <w:sz w:val="21"/>
                <w:szCs w:val="21"/>
              </w:rPr>
              <w:t>□本省往届毕业生</w:t>
            </w:r>
          </w:p>
        </w:tc>
        <w:tc>
          <w:tcPr>
            <w:tcW w:w="1244" w:type="dxa"/>
            <w:gridSpan w:val="2"/>
            <w:vMerge w:val="restart"/>
            <w:vAlign w:val="center"/>
          </w:tcPr>
          <w:p w14:paraId="74547C30">
            <w:pPr>
              <w:spacing w:line="560" w:lineRule="exact"/>
              <w:jc w:val="center"/>
              <w:rPr>
                <w:rFonts w:ascii="宋体" w:hAnsi="宋体" w:eastAsia="宋体"/>
                <w:sz w:val="21"/>
                <w:szCs w:val="21"/>
              </w:rPr>
            </w:pPr>
            <w:r>
              <w:rPr>
                <w:rFonts w:hint="eastAsia" w:ascii="宋体" w:hAnsi="宋体" w:eastAsia="宋体"/>
                <w:sz w:val="21"/>
                <w:szCs w:val="21"/>
              </w:rPr>
              <w:t>联系方式</w:t>
            </w:r>
          </w:p>
          <w:p w14:paraId="331D0220"/>
        </w:tc>
        <w:tc>
          <w:tcPr>
            <w:tcW w:w="2152" w:type="dxa"/>
            <w:gridSpan w:val="3"/>
            <w:vMerge w:val="restart"/>
            <w:vAlign w:val="center"/>
          </w:tcPr>
          <w:p w14:paraId="1899BE33">
            <w:pPr>
              <w:spacing w:line="560" w:lineRule="exact"/>
              <w:jc w:val="center"/>
              <w:rPr>
                <w:rFonts w:ascii="宋体" w:hAnsi="宋体" w:eastAsia="宋体"/>
                <w:sz w:val="21"/>
                <w:szCs w:val="21"/>
              </w:rPr>
            </w:pPr>
          </w:p>
        </w:tc>
      </w:tr>
      <w:tr w14:paraId="5D49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08" w:type="dxa"/>
            <w:vMerge w:val="continue"/>
            <w:vAlign w:val="center"/>
          </w:tcPr>
          <w:p w14:paraId="689DEA47">
            <w:pPr>
              <w:spacing w:line="560" w:lineRule="exact"/>
              <w:jc w:val="center"/>
              <w:rPr>
                <w:rFonts w:ascii="宋体" w:hAnsi="宋体" w:eastAsia="宋体"/>
                <w:color w:val="000000" w:themeColor="text1"/>
                <w:sz w:val="21"/>
                <w:szCs w:val="21"/>
              </w:rPr>
            </w:pPr>
          </w:p>
        </w:tc>
        <w:tc>
          <w:tcPr>
            <w:tcW w:w="4013" w:type="dxa"/>
            <w:gridSpan w:val="7"/>
            <w:vAlign w:val="center"/>
          </w:tcPr>
          <w:p w14:paraId="2C542E60">
            <w:pPr>
              <w:spacing w:line="560" w:lineRule="exact"/>
              <w:jc w:val="center"/>
              <w:rPr>
                <w:rFonts w:ascii="宋体" w:hAnsi="宋体" w:eastAsia="宋体"/>
                <w:color w:val="000000" w:themeColor="text1"/>
                <w:sz w:val="21"/>
                <w:szCs w:val="21"/>
              </w:rPr>
            </w:pPr>
            <w:r>
              <w:rPr>
                <w:rFonts w:hint="eastAsia" w:ascii="宋体" w:hAnsi="宋体" w:eastAsia="宋体"/>
                <w:color w:val="000000" w:themeColor="text1"/>
                <w:sz w:val="21"/>
                <w:szCs w:val="21"/>
              </w:rPr>
              <w:t>□外省应届毕业生</w:t>
            </w:r>
            <w:r>
              <w:rPr>
                <w:rFonts w:ascii="宋体" w:hAnsi="宋体" w:eastAsia="宋体"/>
                <w:color w:val="000000" w:themeColor="text1"/>
                <w:sz w:val="21"/>
                <w:szCs w:val="21"/>
              </w:rPr>
              <w:t xml:space="preserve">      </w:t>
            </w:r>
            <w:r>
              <w:rPr>
                <w:rFonts w:hint="eastAsia" w:ascii="宋体" w:hAnsi="宋体" w:eastAsia="宋体"/>
                <w:color w:val="000000" w:themeColor="text1"/>
                <w:sz w:val="21"/>
                <w:szCs w:val="21"/>
              </w:rPr>
              <w:t>□外省往届毕业</w:t>
            </w:r>
          </w:p>
          <w:p w14:paraId="4AE87658">
            <w:pPr>
              <w:spacing w:line="560" w:lineRule="exact"/>
              <w:jc w:val="center"/>
              <w:rPr>
                <w:rFonts w:ascii="宋体" w:hAnsi="宋体" w:eastAsia="宋体"/>
                <w:color w:val="000000" w:themeColor="text1"/>
                <w:sz w:val="21"/>
                <w:szCs w:val="21"/>
              </w:rPr>
            </w:pPr>
          </w:p>
          <w:p w14:paraId="7B3760A8">
            <w:pPr>
              <w:spacing w:line="560" w:lineRule="exact"/>
              <w:jc w:val="center"/>
              <w:rPr>
                <w:rFonts w:ascii="宋体" w:hAnsi="宋体" w:eastAsia="宋体"/>
                <w:color w:val="000000" w:themeColor="text1"/>
                <w:sz w:val="21"/>
                <w:szCs w:val="21"/>
              </w:rPr>
            </w:pPr>
            <w:r>
              <w:rPr>
                <w:rFonts w:hint="eastAsia" w:ascii="宋体" w:hAnsi="宋体" w:eastAsia="宋体"/>
                <w:color w:val="000000" w:themeColor="text1"/>
                <w:sz w:val="21"/>
                <w:szCs w:val="21"/>
              </w:rPr>
              <w:t>生</w:t>
            </w:r>
          </w:p>
        </w:tc>
        <w:tc>
          <w:tcPr>
            <w:tcW w:w="1244" w:type="dxa"/>
            <w:gridSpan w:val="2"/>
            <w:vMerge w:val="continue"/>
            <w:vAlign w:val="center"/>
          </w:tcPr>
          <w:p w14:paraId="18CE5BAC">
            <w:pPr>
              <w:spacing w:line="560" w:lineRule="exact"/>
              <w:jc w:val="center"/>
              <w:rPr>
                <w:rFonts w:ascii="宋体" w:hAnsi="宋体" w:eastAsia="宋体"/>
                <w:sz w:val="21"/>
                <w:szCs w:val="21"/>
              </w:rPr>
            </w:pPr>
          </w:p>
        </w:tc>
        <w:tc>
          <w:tcPr>
            <w:tcW w:w="2152" w:type="dxa"/>
            <w:gridSpan w:val="3"/>
            <w:vMerge w:val="continue"/>
            <w:vAlign w:val="center"/>
          </w:tcPr>
          <w:p w14:paraId="08BBCD9A">
            <w:pPr>
              <w:spacing w:line="560" w:lineRule="exact"/>
              <w:jc w:val="center"/>
              <w:rPr>
                <w:rFonts w:ascii="宋体" w:hAnsi="宋体" w:eastAsia="宋体"/>
                <w:sz w:val="21"/>
                <w:szCs w:val="21"/>
              </w:rPr>
            </w:pPr>
          </w:p>
        </w:tc>
      </w:tr>
      <w:tr w14:paraId="3709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08" w:type="dxa"/>
            <w:vMerge w:val="continue"/>
            <w:vAlign w:val="center"/>
          </w:tcPr>
          <w:p w14:paraId="46D256FC">
            <w:pPr>
              <w:spacing w:line="560" w:lineRule="exact"/>
              <w:jc w:val="center"/>
              <w:rPr>
                <w:rFonts w:ascii="宋体" w:hAnsi="宋体" w:eastAsia="宋体"/>
                <w:color w:val="000000" w:themeColor="text1"/>
                <w:sz w:val="21"/>
                <w:szCs w:val="21"/>
              </w:rPr>
            </w:pPr>
          </w:p>
        </w:tc>
        <w:tc>
          <w:tcPr>
            <w:tcW w:w="4013" w:type="dxa"/>
            <w:gridSpan w:val="7"/>
            <w:vAlign w:val="center"/>
          </w:tcPr>
          <w:p w14:paraId="6B3D6298">
            <w:pPr>
              <w:spacing w:line="560" w:lineRule="exact"/>
              <w:rPr>
                <w:rFonts w:ascii="宋体" w:hAnsi="宋体" w:eastAsia="宋体"/>
                <w:color w:val="000000" w:themeColor="text1"/>
                <w:sz w:val="21"/>
                <w:szCs w:val="21"/>
              </w:rPr>
            </w:pPr>
            <w:r>
              <w:rPr>
                <w:rFonts w:hint="eastAsia" w:ascii="宋体" w:hAnsi="宋体" w:eastAsia="宋体"/>
                <w:color w:val="000000" w:themeColor="text1"/>
                <w:sz w:val="21"/>
                <w:szCs w:val="21"/>
              </w:rPr>
              <w:t>□退役军人</w:t>
            </w:r>
          </w:p>
        </w:tc>
        <w:tc>
          <w:tcPr>
            <w:tcW w:w="1244" w:type="dxa"/>
            <w:gridSpan w:val="2"/>
            <w:vMerge w:val="continue"/>
            <w:vAlign w:val="center"/>
          </w:tcPr>
          <w:p w14:paraId="38CD116D">
            <w:pPr>
              <w:spacing w:line="560" w:lineRule="exact"/>
              <w:jc w:val="center"/>
              <w:rPr>
                <w:rFonts w:ascii="宋体" w:hAnsi="宋体" w:eastAsia="宋体"/>
                <w:sz w:val="21"/>
                <w:szCs w:val="21"/>
              </w:rPr>
            </w:pPr>
          </w:p>
        </w:tc>
        <w:tc>
          <w:tcPr>
            <w:tcW w:w="2152" w:type="dxa"/>
            <w:gridSpan w:val="3"/>
            <w:vMerge w:val="continue"/>
            <w:vAlign w:val="center"/>
          </w:tcPr>
          <w:p w14:paraId="2324FC8A">
            <w:pPr>
              <w:spacing w:line="560" w:lineRule="exact"/>
              <w:jc w:val="center"/>
              <w:rPr>
                <w:rFonts w:ascii="宋体" w:hAnsi="宋体" w:eastAsia="宋体"/>
                <w:sz w:val="21"/>
                <w:szCs w:val="21"/>
              </w:rPr>
            </w:pPr>
          </w:p>
        </w:tc>
      </w:tr>
      <w:tr w14:paraId="3F90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08" w:type="dxa"/>
            <w:vAlign w:val="center"/>
          </w:tcPr>
          <w:p w14:paraId="29F852AD">
            <w:pPr>
              <w:spacing w:line="560" w:lineRule="exact"/>
              <w:jc w:val="center"/>
              <w:rPr>
                <w:rFonts w:ascii="宋体" w:hAnsi="宋体" w:eastAsia="宋体"/>
                <w:spacing w:val="-28"/>
                <w:sz w:val="21"/>
                <w:szCs w:val="21"/>
              </w:rPr>
            </w:pPr>
            <w:r>
              <w:rPr>
                <w:rFonts w:hint="eastAsia" w:ascii="宋体" w:hAnsi="宋体" w:eastAsia="宋体"/>
                <w:spacing w:val="-28"/>
                <w:sz w:val="21"/>
                <w:szCs w:val="21"/>
              </w:rPr>
              <w:t>身</w:t>
            </w:r>
            <w:r>
              <w:rPr>
                <w:rFonts w:ascii="宋体" w:hAnsi="宋体" w:eastAsia="宋体"/>
                <w:spacing w:val="-28"/>
                <w:sz w:val="21"/>
                <w:szCs w:val="21"/>
              </w:rPr>
              <w:t xml:space="preserve"> </w:t>
            </w:r>
            <w:r>
              <w:rPr>
                <w:rFonts w:hint="eastAsia" w:ascii="宋体" w:hAnsi="宋体" w:eastAsia="宋体"/>
                <w:spacing w:val="-28"/>
                <w:sz w:val="21"/>
                <w:szCs w:val="21"/>
              </w:rPr>
              <w:t>份</w:t>
            </w:r>
            <w:r>
              <w:rPr>
                <w:rFonts w:ascii="宋体" w:hAnsi="宋体" w:eastAsia="宋体"/>
                <w:spacing w:val="-28"/>
                <w:sz w:val="21"/>
                <w:szCs w:val="21"/>
              </w:rPr>
              <w:t xml:space="preserve"> </w:t>
            </w:r>
            <w:r>
              <w:rPr>
                <w:rFonts w:hint="eastAsia" w:ascii="宋体" w:hAnsi="宋体" w:eastAsia="宋体"/>
                <w:spacing w:val="-28"/>
                <w:sz w:val="21"/>
                <w:szCs w:val="21"/>
              </w:rPr>
              <w:t>证</w:t>
            </w:r>
          </w:p>
          <w:p w14:paraId="146842CB">
            <w:pPr>
              <w:spacing w:line="560" w:lineRule="exact"/>
              <w:jc w:val="center"/>
              <w:rPr>
                <w:rFonts w:ascii="宋体" w:hAnsi="宋体" w:eastAsia="宋体"/>
                <w:spacing w:val="-36"/>
                <w:sz w:val="21"/>
                <w:szCs w:val="21"/>
              </w:rPr>
            </w:pPr>
            <w:r>
              <w:rPr>
                <w:rFonts w:hint="eastAsia" w:ascii="宋体" w:hAnsi="宋体" w:eastAsia="宋体"/>
                <w:spacing w:val="-28"/>
                <w:sz w:val="21"/>
                <w:szCs w:val="21"/>
              </w:rPr>
              <w:t>号</w:t>
            </w:r>
            <w:r>
              <w:rPr>
                <w:rFonts w:ascii="宋体" w:hAnsi="宋体" w:eastAsia="宋体"/>
                <w:spacing w:val="-28"/>
                <w:sz w:val="21"/>
                <w:szCs w:val="21"/>
              </w:rPr>
              <w:t xml:space="preserve"> </w:t>
            </w:r>
            <w:r>
              <w:rPr>
                <w:rFonts w:hint="eastAsia" w:ascii="宋体" w:hAnsi="宋体" w:eastAsia="宋体"/>
                <w:spacing w:val="-28"/>
                <w:sz w:val="21"/>
                <w:szCs w:val="21"/>
              </w:rPr>
              <w:t>码</w:t>
            </w:r>
          </w:p>
        </w:tc>
        <w:tc>
          <w:tcPr>
            <w:tcW w:w="2596" w:type="dxa"/>
            <w:gridSpan w:val="4"/>
            <w:vAlign w:val="center"/>
          </w:tcPr>
          <w:p w14:paraId="4A98DE46">
            <w:pPr>
              <w:spacing w:line="560" w:lineRule="exact"/>
              <w:jc w:val="center"/>
              <w:rPr>
                <w:rFonts w:ascii="宋体" w:hAnsi="宋体" w:eastAsia="宋体"/>
                <w:sz w:val="21"/>
                <w:szCs w:val="21"/>
              </w:rPr>
            </w:pPr>
          </w:p>
        </w:tc>
        <w:tc>
          <w:tcPr>
            <w:tcW w:w="1957" w:type="dxa"/>
            <w:gridSpan w:val="4"/>
            <w:vAlign w:val="center"/>
          </w:tcPr>
          <w:p w14:paraId="570B2F9D">
            <w:pPr>
              <w:spacing w:line="560" w:lineRule="exact"/>
              <w:jc w:val="center"/>
              <w:rPr>
                <w:rFonts w:ascii="宋体" w:hAnsi="宋体" w:eastAsia="宋体"/>
                <w:sz w:val="21"/>
                <w:szCs w:val="21"/>
              </w:rPr>
            </w:pPr>
            <w:r>
              <w:rPr>
                <w:rFonts w:hint="eastAsia" w:ascii="宋体" w:hAnsi="宋体" w:eastAsia="宋体"/>
                <w:sz w:val="21"/>
                <w:szCs w:val="21"/>
              </w:rPr>
              <w:t>教师资格证书号码</w:t>
            </w:r>
          </w:p>
        </w:tc>
        <w:tc>
          <w:tcPr>
            <w:tcW w:w="2856" w:type="dxa"/>
            <w:gridSpan w:val="4"/>
            <w:vAlign w:val="center"/>
          </w:tcPr>
          <w:p w14:paraId="64671163">
            <w:pPr>
              <w:spacing w:line="560" w:lineRule="exact"/>
              <w:jc w:val="center"/>
              <w:rPr>
                <w:rFonts w:ascii="宋体" w:hAnsi="宋体" w:eastAsia="宋体"/>
                <w:sz w:val="21"/>
                <w:szCs w:val="21"/>
              </w:rPr>
            </w:pPr>
          </w:p>
        </w:tc>
      </w:tr>
      <w:tr w14:paraId="147D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08" w:type="dxa"/>
            <w:vAlign w:val="center"/>
          </w:tcPr>
          <w:p w14:paraId="634DFB43">
            <w:pPr>
              <w:spacing w:line="560" w:lineRule="exact"/>
              <w:jc w:val="center"/>
              <w:rPr>
                <w:rFonts w:ascii="宋体" w:hAnsi="宋体" w:eastAsia="宋体"/>
                <w:spacing w:val="-36"/>
                <w:sz w:val="21"/>
                <w:szCs w:val="21"/>
              </w:rPr>
            </w:pPr>
            <w:r>
              <w:rPr>
                <w:rFonts w:hint="eastAsia" w:ascii="宋体" w:hAnsi="宋体" w:eastAsia="宋体"/>
                <w:spacing w:val="-36"/>
                <w:sz w:val="21"/>
                <w:szCs w:val="21"/>
              </w:rPr>
              <w:t>户</w:t>
            </w:r>
            <w:r>
              <w:rPr>
                <w:rFonts w:ascii="宋体" w:hAnsi="宋体" w:eastAsia="宋体"/>
                <w:spacing w:val="-36"/>
                <w:sz w:val="21"/>
                <w:szCs w:val="21"/>
              </w:rPr>
              <w:t xml:space="preserve">  </w:t>
            </w:r>
            <w:r>
              <w:rPr>
                <w:rFonts w:hint="eastAsia" w:ascii="宋体" w:hAnsi="宋体" w:eastAsia="宋体"/>
                <w:spacing w:val="-36"/>
                <w:sz w:val="21"/>
                <w:szCs w:val="21"/>
              </w:rPr>
              <w:t>籍</w:t>
            </w:r>
          </w:p>
        </w:tc>
        <w:tc>
          <w:tcPr>
            <w:tcW w:w="2596" w:type="dxa"/>
            <w:gridSpan w:val="4"/>
            <w:vAlign w:val="center"/>
          </w:tcPr>
          <w:p w14:paraId="082E5762">
            <w:pPr>
              <w:spacing w:line="560" w:lineRule="exact"/>
              <w:jc w:val="center"/>
              <w:rPr>
                <w:rFonts w:ascii="宋体" w:hAnsi="宋体" w:eastAsia="宋体"/>
                <w:sz w:val="21"/>
                <w:szCs w:val="21"/>
              </w:rPr>
            </w:pPr>
          </w:p>
        </w:tc>
        <w:tc>
          <w:tcPr>
            <w:tcW w:w="1957" w:type="dxa"/>
            <w:gridSpan w:val="4"/>
            <w:vAlign w:val="center"/>
          </w:tcPr>
          <w:p w14:paraId="748BD1D1">
            <w:pPr>
              <w:spacing w:line="560" w:lineRule="exact"/>
              <w:jc w:val="center"/>
              <w:rPr>
                <w:rFonts w:ascii="宋体" w:hAnsi="宋体" w:eastAsia="宋体"/>
                <w:spacing w:val="-36"/>
                <w:sz w:val="21"/>
                <w:szCs w:val="21"/>
              </w:rPr>
            </w:pPr>
            <w:r>
              <w:rPr>
                <w:rFonts w:hint="eastAsia" w:ascii="宋体" w:hAnsi="宋体" w:eastAsia="宋体"/>
                <w:sz w:val="21"/>
                <w:szCs w:val="21"/>
              </w:rPr>
              <w:t>详细住址</w:t>
            </w:r>
          </w:p>
        </w:tc>
        <w:tc>
          <w:tcPr>
            <w:tcW w:w="2856" w:type="dxa"/>
            <w:gridSpan w:val="4"/>
            <w:vAlign w:val="center"/>
          </w:tcPr>
          <w:p w14:paraId="2BC899C6">
            <w:pPr>
              <w:spacing w:line="560" w:lineRule="exact"/>
              <w:jc w:val="center"/>
              <w:rPr>
                <w:rFonts w:ascii="宋体" w:hAnsi="宋体" w:eastAsia="宋体"/>
                <w:sz w:val="21"/>
                <w:szCs w:val="21"/>
              </w:rPr>
            </w:pPr>
          </w:p>
        </w:tc>
      </w:tr>
      <w:tr w14:paraId="036C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08" w:type="dxa"/>
            <w:vMerge w:val="restart"/>
            <w:vAlign w:val="center"/>
          </w:tcPr>
          <w:p w14:paraId="466794EE">
            <w:pPr>
              <w:spacing w:line="560" w:lineRule="exact"/>
              <w:jc w:val="center"/>
              <w:rPr>
                <w:rFonts w:ascii="宋体" w:hAnsi="宋体" w:eastAsia="宋体"/>
                <w:sz w:val="21"/>
                <w:szCs w:val="21"/>
              </w:rPr>
            </w:pPr>
            <w:r>
              <w:rPr>
                <w:rFonts w:hint="eastAsia" w:ascii="宋体" w:hAnsi="宋体" w:eastAsia="宋体"/>
                <w:sz w:val="21"/>
                <w:szCs w:val="21"/>
              </w:rPr>
              <w:t>申报</w:t>
            </w:r>
          </w:p>
          <w:p w14:paraId="16A9CD96">
            <w:pPr>
              <w:spacing w:line="560" w:lineRule="exact"/>
              <w:jc w:val="center"/>
              <w:rPr>
                <w:rFonts w:ascii="宋体" w:hAnsi="宋体" w:eastAsia="宋体"/>
                <w:sz w:val="21"/>
                <w:szCs w:val="21"/>
              </w:rPr>
            </w:pPr>
            <w:r>
              <w:rPr>
                <w:rFonts w:hint="eastAsia" w:ascii="宋体" w:hAnsi="宋体" w:eastAsia="宋体"/>
                <w:sz w:val="21"/>
                <w:szCs w:val="21"/>
              </w:rPr>
              <w:t>志愿</w:t>
            </w:r>
          </w:p>
        </w:tc>
        <w:tc>
          <w:tcPr>
            <w:tcW w:w="1580" w:type="dxa"/>
            <w:gridSpan w:val="2"/>
            <w:vMerge w:val="restart"/>
            <w:vAlign w:val="center"/>
          </w:tcPr>
          <w:p w14:paraId="3E0E535E">
            <w:pPr>
              <w:snapToGrid w:val="0"/>
              <w:spacing w:line="560" w:lineRule="exact"/>
              <w:jc w:val="center"/>
              <w:rPr>
                <w:rFonts w:ascii="宋体" w:hAnsi="宋体" w:eastAsia="宋体"/>
                <w:sz w:val="21"/>
                <w:szCs w:val="21"/>
              </w:rPr>
            </w:pPr>
            <w:r>
              <w:rPr>
                <w:rFonts w:hint="eastAsia" w:ascii="宋体" w:hAnsi="宋体" w:eastAsia="宋体"/>
                <w:sz w:val="21"/>
                <w:szCs w:val="21"/>
              </w:rPr>
              <w:t>计划类别</w:t>
            </w:r>
          </w:p>
        </w:tc>
        <w:tc>
          <w:tcPr>
            <w:tcW w:w="1800" w:type="dxa"/>
            <w:gridSpan w:val="4"/>
            <w:vMerge w:val="restart"/>
            <w:vAlign w:val="center"/>
          </w:tcPr>
          <w:p w14:paraId="0D33BB62">
            <w:pPr>
              <w:spacing w:line="560" w:lineRule="exact"/>
              <w:jc w:val="center"/>
              <w:rPr>
                <w:rFonts w:ascii="宋体" w:hAnsi="宋体" w:eastAsia="宋体"/>
                <w:sz w:val="21"/>
                <w:szCs w:val="21"/>
              </w:rPr>
            </w:pPr>
            <w:r>
              <w:rPr>
                <w:rFonts w:hint="eastAsia" w:ascii="宋体" w:hAnsi="宋体" w:eastAsia="宋体"/>
                <w:sz w:val="21"/>
                <w:szCs w:val="21"/>
              </w:rPr>
              <w:t>□国家计划</w:t>
            </w:r>
          </w:p>
          <w:p w14:paraId="44887692">
            <w:pPr>
              <w:spacing w:line="560" w:lineRule="exact"/>
              <w:jc w:val="center"/>
              <w:rPr>
                <w:rFonts w:ascii="宋体" w:hAnsi="宋体" w:eastAsia="宋体"/>
                <w:sz w:val="21"/>
                <w:szCs w:val="21"/>
              </w:rPr>
            </w:pPr>
            <w:r>
              <w:rPr>
                <w:rFonts w:hint="eastAsia" w:ascii="宋体" w:hAnsi="宋体" w:eastAsia="宋体"/>
                <w:sz w:val="21"/>
                <w:szCs w:val="21"/>
              </w:rPr>
              <w:t>□省级计划</w:t>
            </w:r>
          </w:p>
          <w:p w14:paraId="766C5D65">
            <w:pPr>
              <w:spacing w:line="560" w:lineRule="exact"/>
              <w:jc w:val="center"/>
              <w:rPr>
                <w:rFonts w:ascii="宋体" w:hAnsi="宋体" w:eastAsia="宋体"/>
                <w:sz w:val="21"/>
                <w:szCs w:val="21"/>
              </w:rPr>
            </w:pPr>
          </w:p>
          <w:p w14:paraId="3EF95AD1">
            <w:pPr>
              <w:spacing w:line="560" w:lineRule="exact"/>
              <w:jc w:val="center"/>
              <w:rPr>
                <w:rFonts w:ascii="宋体" w:hAnsi="宋体" w:eastAsia="宋体"/>
                <w:sz w:val="21"/>
                <w:szCs w:val="21"/>
              </w:rPr>
            </w:pPr>
          </w:p>
          <w:p w14:paraId="34F36A4D">
            <w:pPr>
              <w:spacing w:line="560" w:lineRule="exact"/>
              <w:jc w:val="center"/>
              <w:rPr>
                <w:rFonts w:ascii="宋体" w:hAnsi="宋体" w:eastAsia="宋体"/>
                <w:sz w:val="21"/>
                <w:szCs w:val="21"/>
              </w:rPr>
            </w:pPr>
            <w:r>
              <w:rPr>
                <w:rFonts w:hint="eastAsia" w:ascii="宋体" w:hAnsi="宋体" w:eastAsia="宋体"/>
                <w:sz w:val="21"/>
                <w:szCs w:val="21"/>
              </w:rPr>
              <w:t>□省级计划</w:t>
            </w:r>
          </w:p>
        </w:tc>
        <w:tc>
          <w:tcPr>
            <w:tcW w:w="1980" w:type="dxa"/>
            <w:gridSpan w:val="4"/>
            <w:vAlign w:val="center"/>
          </w:tcPr>
          <w:p w14:paraId="5AE65FAE">
            <w:pPr>
              <w:spacing w:line="560" w:lineRule="exact"/>
              <w:jc w:val="center"/>
              <w:rPr>
                <w:rFonts w:ascii="宋体" w:hAnsi="宋体" w:eastAsia="宋体"/>
                <w:sz w:val="21"/>
                <w:szCs w:val="21"/>
              </w:rPr>
            </w:pPr>
            <w:r>
              <w:rPr>
                <w:rFonts w:hint="eastAsia" w:ascii="宋体" w:hAnsi="宋体" w:eastAsia="宋体"/>
                <w:sz w:val="21"/>
                <w:szCs w:val="21"/>
              </w:rPr>
              <w:t>申报县（市、区）</w:t>
            </w:r>
          </w:p>
        </w:tc>
        <w:tc>
          <w:tcPr>
            <w:tcW w:w="2049" w:type="dxa"/>
            <w:gridSpan w:val="2"/>
            <w:vAlign w:val="center"/>
          </w:tcPr>
          <w:p w14:paraId="21B5C7F8">
            <w:pPr>
              <w:spacing w:line="560" w:lineRule="exact"/>
              <w:jc w:val="center"/>
              <w:rPr>
                <w:rFonts w:ascii="宋体" w:hAnsi="宋体" w:eastAsia="宋体"/>
                <w:sz w:val="21"/>
                <w:szCs w:val="21"/>
              </w:rPr>
            </w:pPr>
          </w:p>
        </w:tc>
      </w:tr>
      <w:tr w14:paraId="099A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trPr>
        <w:tc>
          <w:tcPr>
            <w:tcW w:w="1408" w:type="dxa"/>
            <w:vMerge w:val="continue"/>
            <w:vAlign w:val="center"/>
          </w:tcPr>
          <w:p w14:paraId="57209E59">
            <w:pPr>
              <w:spacing w:line="560" w:lineRule="exact"/>
              <w:jc w:val="center"/>
              <w:rPr>
                <w:rFonts w:ascii="宋体" w:hAnsi="宋体" w:eastAsia="宋体"/>
                <w:sz w:val="21"/>
                <w:szCs w:val="21"/>
              </w:rPr>
            </w:pPr>
          </w:p>
        </w:tc>
        <w:tc>
          <w:tcPr>
            <w:tcW w:w="1580" w:type="dxa"/>
            <w:gridSpan w:val="2"/>
            <w:vMerge w:val="continue"/>
            <w:vAlign w:val="center"/>
          </w:tcPr>
          <w:p w14:paraId="787CEE37">
            <w:pPr>
              <w:snapToGrid w:val="0"/>
              <w:spacing w:line="560" w:lineRule="exact"/>
              <w:jc w:val="center"/>
              <w:rPr>
                <w:rFonts w:ascii="宋体" w:hAnsi="宋体" w:eastAsia="宋体"/>
                <w:sz w:val="21"/>
                <w:szCs w:val="21"/>
              </w:rPr>
            </w:pPr>
          </w:p>
        </w:tc>
        <w:tc>
          <w:tcPr>
            <w:tcW w:w="1800" w:type="dxa"/>
            <w:gridSpan w:val="4"/>
            <w:vMerge w:val="continue"/>
            <w:vAlign w:val="center"/>
          </w:tcPr>
          <w:p w14:paraId="750DA2AB">
            <w:pPr>
              <w:spacing w:line="560" w:lineRule="exact"/>
              <w:jc w:val="center"/>
              <w:rPr>
                <w:rFonts w:ascii="宋体" w:hAnsi="宋体" w:eastAsia="宋体"/>
                <w:sz w:val="21"/>
                <w:szCs w:val="21"/>
              </w:rPr>
            </w:pPr>
          </w:p>
        </w:tc>
        <w:tc>
          <w:tcPr>
            <w:tcW w:w="1980" w:type="dxa"/>
            <w:gridSpan w:val="4"/>
            <w:vAlign w:val="center"/>
          </w:tcPr>
          <w:p w14:paraId="1FB5B35B">
            <w:pPr>
              <w:spacing w:line="560" w:lineRule="exact"/>
              <w:jc w:val="center"/>
              <w:rPr>
                <w:rFonts w:ascii="宋体" w:hAnsi="宋体" w:eastAsia="宋体"/>
                <w:sz w:val="21"/>
                <w:szCs w:val="21"/>
              </w:rPr>
            </w:pPr>
            <w:r>
              <w:rPr>
                <w:rFonts w:hint="eastAsia" w:ascii="宋体" w:hAnsi="宋体" w:eastAsia="宋体"/>
                <w:sz w:val="21"/>
                <w:szCs w:val="21"/>
              </w:rPr>
              <w:t>申报学段、学科</w:t>
            </w:r>
          </w:p>
        </w:tc>
        <w:tc>
          <w:tcPr>
            <w:tcW w:w="2049" w:type="dxa"/>
            <w:gridSpan w:val="2"/>
            <w:vAlign w:val="center"/>
          </w:tcPr>
          <w:p w14:paraId="471E33C9">
            <w:pPr>
              <w:spacing w:line="560" w:lineRule="exact"/>
              <w:jc w:val="center"/>
              <w:rPr>
                <w:rFonts w:ascii="宋体" w:hAnsi="宋体" w:eastAsia="宋体"/>
                <w:sz w:val="21"/>
                <w:szCs w:val="21"/>
              </w:rPr>
            </w:pPr>
          </w:p>
        </w:tc>
      </w:tr>
      <w:tr w14:paraId="34EE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08" w:type="dxa"/>
            <w:vMerge w:val="continue"/>
            <w:vAlign w:val="center"/>
          </w:tcPr>
          <w:p w14:paraId="3E336E2C">
            <w:pPr>
              <w:spacing w:line="560" w:lineRule="exact"/>
              <w:jc w:val="center"/>
              <w:rPr>
                <w:rFonts w:ascii="宋体" w:hAnsi="宋体" w:eastAsia="宋体"/>
                <w:sz w:val="21"/>
                <w:szCs w:val="21"/>
              </w:rPr>
            </w:pPr>
          </w:p>
        </w:tc>
        <w:tc>
          <w:tcPr>
            <w:tcW w:w="1580" w:type="dxa"/>
            <w:gridSpan w:val="2"/>
            <w:vMerge w:val="restart"/>
            <w:vAlign w:val="center"/>
          </w:tcPr>
          <w:p w14:paraId="4117BF0F">
            <w:pPr>
              <w:spacing w:line="560" w:lineRule="exact"/>
              <w:jc w:val="center"/>
              <w:rPr>
                <w:rFonts w:ascii="宋体" w:hAnsi="宋体" w:eastAsia="宋体"/>
                <w:sz w:val="21"/>
                <w:szCs w:val="21"/>
              </w:rPr>
            </w:pPr>
            <w:r>
              <w:rPr>
                <w:rFonts w:hint="eastAsia" w:ascii="宋体" w:hAnsi="宋体" w:eastAsia="宋体"/>
                <w:sz w:val="21"/>
                <w:szCs w:val="21"/>
              </w:rPr>
              <w:t>服从调剂</w:t>
            </w:r>
          </w:p>
        </w:tc>
        <w:tc>
          <w:tcPr>
            <w:tcW w:w="1800" w:type="dxa"/>
            <w:gridSpan w:val="4"/>
            <w:vMerge w:val="restart"/>
            <w:vAlign w:val="center"/>
          </w:tcPr>
          <w:p w14:paraId="6AC524A0">
            <w:pPr>
              <w:spacing w:line="560" w:lineRule="exact"/>
              <w:jc w:val="center"/>
              <w:rPr>
                <w:rFonts w:ascii="宋体" w:hAnsi="宋体" w:eastAsia="宋体"/>
                <w:sz w:val="21"/>
                <w:szCs w:val="21"/>
              </w:rPr>
            </w:pPr>
            <w:r>
              <w:rPr>
                <w:rFonts w:hint="eastAsia" w:ascii="宋体" w:hAnsi="Wingdings 2" w:eastAsia="宋体"/>
                <w:sz w:val="21"/>
                <w:szCs w:val="20"/>
              </w:rPr>
              <w:sym w:font="Wingdings 2" w:char="F0A3"/>
            </w:r>
            <w:r>
              <w:rPr>
                <w:rFonts w:hint="eastAsia" w:ascii="宋体" w:hAnsi="宋体" w:eastAsia="宋体"/>
                <w:sz w:val="21"/>
                <w:szCs w:val="21"/>
              </w:rPr>
              <w:t>是</w:t>
            </w:r>
            <w:r>
              <w:rPr>
                <w:rFonts w:ascii="宋体" w:hAnsi="宋体" w:eastAsia="宋体"/>
                <w:sz w:val="21"/>
                <w:szCs w:val="21"/>
              </w:rPr>
              <w:t xml:space="preserve">       </w:t>
            </w:r>
            <w:r>
              <w:rPr>
                <w:rFonts w:hint="eastAsia" w:ascii="宋体" w:hAnsi="宋体" w:eastAsia="宋体"/>
                <w:sz w:val="21"/>
                <w:szCs w:val="21"/>
              </w:rPr>
              <w:t>□否</w:t>
            </w:r>
          </w:p>
        </w:tc>
        <w:tc>
          <w:tcPr>
            <w:tcW w:w="1980" w:type="dxa"/>
            <w:gridSpan w:val="4"/>
            <w:vAlign w:val="center"/>
          </w:tcPr>
          <w:p w14:paraId="6A0D92A2">
            <w:pPr>
              <w:snapToGrid w:val="0"/>
              <w:spacing w:line="560" w:lineRule="exact"/>
              <w:jc w:val="center"/>
              <w:rPr>
                <w:rFonts w:ascii="宋体" w:hAnsi="宋体" w:eastAsia="宋体"/>
                <w:sz w:val="21"/>
                <w:szCs w:val="21"/>
              </w:rPr>
            </w:pPr>
            <w:r>
              <w:rPr>
                <w:rFonts w:hint="eastAsia" w:ascii="宋体" w:hAnsi="宋体" w:eastAsia="宋体"/>
                <w:sz w:val="21"/>
                <w:szCs w:val="21"/>
              </w:rPr>
              <w:t>调剂志愿1</w:t>
            </w:r>
          </w:p>
        </w:tc>
        <w:tc>
          <w:tcPr>
            <w:tcW w:w="2049" w:type="dxa"/>
            <w:gridSpan w:val="2"/>
            <w:vAlign w:val="center"/>
          </w:tcPr>
          <w:p w14:paraId="1FDD39F6">
            <w:pPr>
              <w:spacing w:line="560" w:lineRule="exact"/>
              <w:jc w:val="center"/>
              <w:rPr>
                <w:rFonts w:ascii="宋体" w:hAnsi="宋体" w:eastAsia="宋体"/>
                <w:sz w:val="21"/>
                <w:szCs w:val="21"/>
              </w:rPr>
            </w:pPr>
          </w:p>
        </w:tc>
      </w:tr>
      <w:tr w14:paraId="5E47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trPr>
        <w:tc>
          <w:tcPr>
            <w:tcW w:w="1408" w:type="dxa"/>
            <w:vMerge w:val="continue"/>
            <w:vAlign w:val="center"/>
          </w:tcPr>
          <w:p w14:paraId="325DF27A">
            <w:pPr>
              <w:spacing w:line="560" w:lineRule="exact"/>
              <w:jc w:val="center"/>
              <w:rPr>
                <w:rFonts w:ascii="宋体" w:hAnsi="宋体" w:eastAsia="宋体"/>
                <w:sz w:val="21"/>
                <w:szCs w:val="21"/>
              </w:rPr>
            </w:pPr>
          </w:p>
        </w:tc>
        <w:tc>
          <w:tcPr>
            <w:tcW w:w="1580" w:type="dxa"/>
            <w:gridSpan w:val="2"/>
            <w:vMerge w:val="continue"/>
            <w:vAlign w:val="center"/>
          </w:tcPr>
          <w:p w14:paraId="6FA01196">
            <w:pPr>
              <w:spacing w:line="560" w:lineRule="exact"/>
              <w:jc w:val="center"/>
              <w:rPr>
                <w:rFonts w:ascii="宋体" w:hAnsi="宋体" w:eastAsia="宋体"/>
                <w:sz w:val="21"/>
                <w:szCs w:val="21"/>
              </w:rPr>
            </w:pPr>
          </w:p>
        </w:tc>
        <w:tc>
          <w:tcPr>
            <w:tcW w:w="1800" w:type="dxa"/>
            <w:gridSpan w:val="4"/>
            <w:vMerge w:val="continue"/>
            <w:vAlign w:val="center"/>
          </w:tcPr>
          <w:p w14:paraId="69C73374">
            <w:pPr>
              <w:spacing w:line="560" w:lineRule="exact"/>
              <w:jc w:val="center"/>
              <w:rPr>
                <w:rFonts w:ascii="宋体" w:hAnsi="宋体" w:eastAsia="宋体"/>
                <w:sz w:val="21"/>
                <w:szCs w:val="21"/>
              </w:rPr>
            </w:pPr>
          </w:p>
        </w:tc>
        <w:tc>
          <w:tcPr>
            <w:tcW w:w="1980" w:type="dxa"/>
            <w:gridSpan w:val="4"/>
            <w:vAlign w:val="center"/>
          </w:tcPr>
          <w:p w14:paraId="694BC9DE">
            <w:pPr>
              <w:spacing w:line="560" w:lineRule="exact"/>
              <w:jc w:val="center"/>
              <w:rPr>
                <w:rFonts w:ascii="宋体" w:hAnsi="宋体" w:eastAsia="宋体"/>
                <w:sz w:val="21"/>
                <w:szCs w:val="21"/>
              </w:rPr>
            </w:pPr>
            <w:r>
              <w:rPr>
                <w:rFonts w:hint="eastAsia" w:ascii="宋体" w:hAnsi="宋体" w:eastAsia="宋体"/>
                <w:sz w:val="21"/>
                <w:szCs w:val="21"/>
              </w:rPr>
              <w:t>调剂志愿2</w:t>
            </w:r>
          </w:p>
        </w:tc>
        <w:tc>
          <w:tcPr>
            <w:tcW w:w="2049" w:type="dxa"/>
            <w:gridSpan w:val="2"/>
            <w:vAlign w:val="center"/>
          </w:tcPr>
          <w:p w14:paraId="359126F0">
            <w:pPr>
              <w:spacing w:line="560" w:lineRule="exact"/>
              <w:jc w:val="center"/>
              <w:rPr>
                <w:rFonts w:ascii="宋体" w:hAnsi="宋体" w:eastAsia="宋体"/>
                <w:sz w:val="21"/>
                <w:szCs w:val="21"/>
              </w:rPr>
            </w:pPr>
            <w:r>
              <w:rPr>
                <w:rFonts w:ascii="宋体" w:hAnsi="宋体" w:eastAsia="宋体"/>
                <w:sz w:val="21"/>
                <w:szCs w:val="21"/>
              </w:rPr>
              <w:t xml:space="preserve">    </w:t>
            </w:r>
          </w:p>
        </w:tc>
      </w:tr>
      <w:tr w14:paraId="5598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exact"/>
        </w:trPr>
        <w:tc>
          <w:tcPr>
            <w:tcW w:w="1408" w:type="dxa"/>
            <w:vAlign w:val="center"/>
          </w:tcPr>
          <w:p w14:paraId="32AF7AD0">
            <w:pPr>
              <w:spacing w:line="300" w:lineRule="exact"/>
              <w:jc w:val="center"/>
              <w:rPr>
                <w:rFonts w:ascii="宋体" w:hAnsi="宋体" w:eastAsia="宋体"/>
                <w:sz w:val="21"/>
                <w:szCs w:val="21"/>
              </w:rPr>
            </w:pPr>
            <w:r>
              <w:rPr>
                <w:rFonts w:hint="eastAsia" w:ascii="宋体" w:hAnsi="宋体" w:eastAsia="宋体"/>
                <w:sz w:val="21"/>
                <w:szCs w:val="21"/>
              </w:rPr>
              <w:t>个人</w:t>
            </w:r>
          </w:p>
          <w:p w14:paraId="3A9A2A25">
            <w:pPr>
              <w:spacing w:line="300" w:lineRule="exact"/>
              <w:jc w:val="center"/>
              <w:rPr>
                <w:rFonts w:ascii="宋体" w:hAnsi="宋体" w:eastAsia="宋体"/>
                <w:sz w:val="21"/>
                <w:szCs w:val="21"/>
              </w:rPr>
            </w:pPr>
            <w:r>
              <w:rPr>
                <w:rFonts w:hint="eastAsia" w:ascii="宋体" w:hAnsi="宋体" w:eastAsia="宋体"/>
                <w:sz w:val="21"/>
                <w:szCs w:val="21"/>
              </w:rPr>
              <w:t>简历</w:t>
            </w:r>
          </w:p>
        </w:tc>
        <w:tc>
          <w:tcPr>
            <w:tcW w:w="7409" w:type="dxa"/>
            <w:gridSpan w:val="12"/>
            <w:vAlign w:val="center"/>
          </w:tcPr>
          <w:p w14:paraId="038C1BB0">
            <w:pPr>
              <w:spacing w:line="560" w:lineRule="exact"/>
              <w:jc w:val="center"/>
              <w:rPr>
                <w:rFonts w:ascii="宋体" w:hAnsi="宋体" w:eastAsia="宋体"/>
                <w:sz w:val="21"/>
                <w:szCs w:val="21"/>
              </w:rPr>
            </w:pPr>
          </w:p>
          <w:p w14:paraId="70386D97">
            <w:pPr>
              <w:spacing w:line="560" w:lineRule="exact"/>
              <w:rPr>
                <w:rFonts w:ascii="宋体" w:hAnsi="宋体" w:eastAsia="宋体"/>
                <w:sz w:val="21"/>
                <w:szCs w:val="21"/>
              </w:rPr>
            </w:pPr>
          </w:p>
        </w:tc>
      </w:tr>
      <w:tr w14:paraId="2CB0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exact"/>
        </w:trPr>
        <w:tc>
          <w:tcPr>
            <w:tcW w:w="1408" w:type="dxa"/>
            <w:vAlign w:val="center"/>
          </w:tcPr>
          <w:p w14:paraId="4EA57E7E">
            <w:pPr>
              <w:spacing w:line="300" w:lineRule="exact"/>
              <w:jc w:val="center"/>
              <w:rPr>
                <w:rFonts w:ascii="宋体" w:hAnsi="宋体" w:eastAsia="宋体"/>
                <w:sz w:val="21"/>
                <w:szCs w:val="21"/>
              </w:rPr>
            </w:pPr>
            <w:r>
              <w:rPr>
                <w:rFonts w:hint="eastAsia" w:ascii="宋体" w:hAnsi="宋体" w:eastAsia="宋体"/>
                <w:sz w:val="21"/>
                <w:szCs w:val="21"/>
              </w:rPr>
              <w:t>奖惩</w:t>
            </w:r>
          </w:p>
          <w:p w14:paraId="4A836764">
            <w:pPr>
              <w:spacing w:line="300" w:lineRule="exact"/>
              <w:jc w:val="center"/>
              <w:rPr>
                <w:rFonts w:ascii="宋体" w:hAnsi="宋体" w:eastAsia="宋体"/>
                <w:sz w:val="21"/>
                <w:szCs w:val="21"/>
              </w:rPr>
            </w:pPr>
            <w:r>
              <w:rPr>
                <w:rFonts w:hint="eastAsia" w:ascii="宋体" w:hAnsi="宋体" w:eastAsia="宋体"/>
                <w:sz w:val="21"/>
                <w:szCs w:val="21"/>
              </w:rPr>
              <w:t>情况</w:t>
            </w:r>
          </w:p>
        </w:tc>
        <w:tc>
          <w:tcPr>
            <w:tcW w:w="7409" w:type="dxa"/>
            <w:gridSpan w:val="12"/>
            <w:vAlign w:val="center"/>
          </w:tcPr>
          <w:p w14:paraId="7B63FAB4">
            <w:pPr>
              <w:spacing w:line="560" w:lineRule="exact"/>
              <w:jc w:val="center"/>
              <w:rPr>
                <w:rFonts w:ascii="宋体" w:hAnsi="宋体" w:eastAsia="宋体"/>
                <w:sz w:val="21"/>
                <w:szCs w:val="21"/>
              </w:rPr>
            </w:pPr>
          </w:p>
        </w:tc>
      </w:tr>
      <w:tr w14:paraId="0F40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817" w:type="dxa"/>
            <w:gridSpan w:val="13"/>
            <w:vAlign w:val="center"/>
          </w:tcPr>
          <w:p w14:paraId="7E029E33">
            <w:pPr>
              <w:spacing w:line="560" w:lineRule="exact"/>
              <w:rPr>
                <w:rFonts w:ascii="宋体" w:hAnsi="宋体" w:eastAsia="宋体"/>
                <w:sz w:val="21"/>
                <w:szCs w:val="21"/>
              </w:rPr>
            </w:pPr>
            <w:r>
              <w:rPr>
                <w:rFonts w:hint="eastAsia" w:ascii="宋体" w:hAnsi="宋体" w:eastAsia="宋体"/>
                <w:sz w:val="21"/>
                <w:szCs w:val="21"/>
              </w:rPr>
              <w:t>经本人确认，所有填报信息真实有效，如有虚假，所引起的一切后果由本人承担。</w:t>
            </w:r>
            <w:r>
              <w:rPr>
                <w:rFonts w:ascii="宋体" w:hAnsi="宋体" w:eastAsia="宋体"/>
                <w:sz w:val="21"/>
                <w:szCs w:val="21"/>
              </w:rPr>
              <w:t xml:space="preserve">                                         </w:t>
            </w:r>
            <w:r>
              <w:rPr>
                <w:rFonts w:hint="eastAsia" w:ascii="宋体" w:hAnsi="宋体" w:eastAsia="宋体"/>
                <w:sz w:val="21"/>
                <w:szCs w:val="21"/>
              </w:rPr>
              <w:t>是否确认：</w:t>
            </w:r>
          </w:p>
        </w:tc>
      </w:tr>
    </w:tbl>
    <w:p w14:paraId="611F57EE">
      <w:pPr>
        <w:spacing w:line="240" w:lineRule="atLeast"/>
        <w:rPr>
          <w:rFonts w:ascii="宋体" w:hAnsi="宋体" w:eastAsia="宋体"/>
          <w:bCs/>
          <w:sz w:val="18"/>
          <w:szCs w:val="18"/>
        </w:rPr>
      </w:pPr>
    </w:p>
    <w:tbl>
      <w:tblPr>
        <w:tblStyle w:val="10"/>
        <w:tblpPr w:leftFromText="180" w:rightFromText="180" w:vertAnchor="text" w:horzAnchor="page" w:tblpX="1705" w:tblpY="10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2"/>
        <w:gridCol w:w="1040"/>
        <w:gridCol w:w="2949"/>
        <w:gridCol w:w="3409"/>
      </w:tblGrid>
      <w:tr w14:paraId="1FBD4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1" w:hRule="atLeast"/>
        </w:trPr>
        <w:tc>
          <w:tcPr>
            <w:tcW w:w="1302" w:type="dxa"/>
            <w:vMerge w:val="restart"/>
            <w:tcBorders>
              <w:top w:val="single" w:color="auto" w:sz="4" w:space="0"/>
              <w:left w:val="single" w:color="auto" w:sz="4" w:space="0"/>
              <w:bottom w:val="single" w:color="auto" w:sz="4" w:space="0"/>
              <w:right w:val="single" w:color="auto" w:sz="4" w:space="0"/>
            </w:tcBorders>
            <w:vAlign w:val="center"/>
          </w:tcPr>
          <w:p w14:paraId="6DA5F80B">
            <w:pPr>
              <w:spacing w:line="560" w:lineRule="exact"/>
              <w:jc w:val="center"/>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市（州）</w:t>
            </w:r>
          </w:p>
          <w:p w14:paraId="3966E9F4">
            <w:pPr>
              <w:spacing w:line="560" w:lineRule="exact"/>
              <w:jc w:val="center"/>
              <w:rPr>
                <w:rFonts w:ascii="宋体" w:hAnsi="宋体" w:eastAsia="宋体"/>
                <w:sz w:val="21"/>
                <w:szCs w:val="21"/>
              </w:rPr>
            </w:pPr>
            <w:r>
              <w:rPr>
                <w:rFonts w:hint="eastAsia" w:ascii="宋体" w:hAnsi="宋体" w:eastAsia="宋体"/>
                <w:sz w:val="21"/>
                <w:szCs w:val="21"/>
              </w:rPr>
              <w:t>意见</w:t>
            </w:r>
          </w:p>
        </w:tc>
        <w:tc>
          <w:tcPr>
            <w:tcW w:w="1040" w:type="dxa"/>
            <w:tcBorders>
              <w:top w:val="single" w:color="auto" w:sz="4" w:space="0"/>
              <w:left w:val="single" w:color="auto" w:sz="4" w:space="0"/>
              <w:bottom w:val="single" w:color="auto" w:sz="4" w:space="0"/>
              <w:right w:val="single" w:color="auto" w:sz="4" w:space="0"/>
            </w:tcBorders>
            <w:vAlign w:val="center"/>
          </w:tcPr>
          <w:p w14:paraId="24BAA8C9">
            <w:pPr>
              <w:spacing w:line="560" w:lineRule="exact"/>
              <w:ind w:left="21" w:right="-108" w:hanging="21" w:hangingChars="10"/>
              <w:jc w:val="center"/>
              <w:rPr>
                <w:rFonts w:ascii="宋体" w:hAnsi="宋体" w:eastAsia="宋体"/>
                <w:sz w:val="21"/>
                <w:szCs w:val="21"/>
              </w:rPr>
            </w:pPr>
            <w:r>
              <w:rPr>
                <w:rFonts w:hint="eastAsia" w:ascii="宋体" w:hAnsi="宋体" w:eastAsia="宋体"/>
                <w:sz w:val="21"/>
                <w:szCs w:val="21"/>
              </w:rPr>
              <w:t>资格审查意见</w:t>
            </w:r>
          </w:p>
        </w:tc>
        <w:tc>
          <w:tcPr>
            <w:tcW w:w="2949" w:type="dxa"/>
            <w:tcBorders>
              <w:top w:val="single" w:color="auto" w:sz="4" w:space="0"/>
              <w:left w:val="single" w:color="auto" w:sz="4" w:space="0"/>
              <w:bottom w:val="single" w:color="auto" w:sz="4" w:space="0"/>
              <w:right w:val="single" w:color="auto" w:sz="4" w:space="0"/>
            </w:tcBorders>
            <w:vAlign w:val="bottom"/>
          </w:tcPr>
          <w:p w14:paraId="3A6B8785">
            <w:pPr>
              <w:spacing w:line="560" w:lineRule="exact"/>
              <w:jc w:val="right"/>
              <w:rPr>
                <w:rFonts w:ascii="宋体" w:hAnsi="宋体" w:eastAsia="宋体"/>
                <w:sz w:val="21"/>
                <w:szCs w:val="21"/>
              </w:rPr>
            </w:pPr>
          </w:p>
        </w:tc>
        <w:tc>
          <w:tcPr>
            <w:tcW w:w="3409" w:type="dxa"/>
            <w:vMerge w:val="restart"/>
            <w:tcBorders>
              <w:top w:val="single" w:color="auto" w:sz="4" w:space="0"/>
              <w:left w:val="single" w:color="auto" w:sz="4" w:space="0"/>
              <w:right w:val="single" w:color="auto" w:sz="4" w:space="0"/>
            </w:tcBorders>
          </w:tcPr>
          <w:p w14:paraId="4E8EF441">
            <w:pPr>
              <w:tabs>
                <w:tab w:val="left" w:pos="7202"/>
              </w:tabs>
              <w:spacing w:line="560" w:lineRule="exact"/>
              <w:ind w:right="1010"/>
              <w:rPr>
                <w:rFonts w:ascii="宋体" w:hAnsi="宋体" w:eastAsia="宋体"/>
                <w:sz w:val="21"/>
                <w:szCs w:val="21"/>
              </w:rPr>
            </w:pPr>
          </w:p>
          <w:p w14:paraId="02B112D1">
            <w:pPr>
              <w:tabs>
                <w:tab w:val="left" w:pos="7202"/>
              </w:tabs>
              <w:spacing w:line="560" w:lineRule="exact"/>
              <w:ind w:right="1010"/>
              <w:jc w:val="left"/>
              <w:rPr>
                <w:rFonts w:ascii="宋体" w:hAnsi="宋体" w:eastAsia="宋体"/>
                <w:sz w:val="21"/>
                <w:szCs w:val="21"/>
              </w:rPr>
            </w:pPr>
          </w:p>
          <w:p w14:paraId="0534EF00">
            <w:pPr>
              <w:tabs>
                <w:tab w:val="left" w:pos="7202"/>
              </w:tabs>
              <w:spacing w:line="560" w:lineRule="exact"/>
              <w:ind w:right="1010"/>
              <w:jc w:val="left"/>
              <w:rPr>
                <w:rFonts w:ascii="宋体" w:hAnsi="宋体" w:eastAsia="宋体"/>
                <w:sz w:val="21"/>
                <w:szCs w:val="21"/>
              </w:rPr>
            </w:pPr>
          </w:p>
          <w:p w14:paraId="42813E8C">
            <w:pPr>
              <w:tabs>
                <w:tab w:val="left" w:pos="7202"/>
              </w:tabs>
              <w:spacing w:line="560" w:lineRule="exact"/>
              <w:ind w:right="1010"/>
              <w:jc w:val="left"/>
              <w:rPr>
                <w:rFonts w:ascii="宋体" w:hAnsi="宋体" w:eastAsia="宋体"/>
                <w:sz w:val="21"/>
                <w:szCs w:val="21"/>
              </w:rPr>
            </w:pPr>
          </w:p>
          <w:p w14:paraId="503D152D">
            <w:pPr>
              <w:tabs>
                <w:tab w:val="left" w:pos="7202"/>
              </w:tabs>
              <w:spacing w:line="560" w:lineRule="exact"/>
              <w:ind w:right="1010"/>
              <w:jc w:val="left"/>
              <w:rPr>
                <w:rFonts w:ascii="宋体" w:hAnsi="宋体" w:eastAsia="宋体"/>
                <w:sz w:val="21"/>
                <w:szCs w:val="21"/>
              </w:rPr>
            </w:pPr>
            <w:r>
              <w:rPr>
                <w:rFonts w:hint="eastAsia" w:ascii="宋体" w:hAnsi="宋体" w:eastAsia="宋体"/>
                <w:sz w:val="21"/>
                <w:szCs w:val="21"/>
              </w:rPr>
              <w:t>部门公章：</w:t>
            </w:r>
          </w:p>
          <w:p w14:paraId="1A176DA2">
            <w:pPr>
              <w:tabs>
                <w:tab w:val="left" w:pos="7202"/>
              </w:tabs>
              <w:spacing w:line="560" w:lineRule="exact"/>
              <w:ind w:right="1010"/>
              <w:jc w:val="left"/>
              <w:rPr>
                <w:rFonts w:ascii="宋体" w:hAnsi="宋体" w:eastAsia="宋体"/>
                <w:sz w:val="21"/>
                <w:szCs w:val="21"/>
              </w:rPr>
            </w:pPr>
            <w:r>
              <w:rPr>
                <w:rFonts w:hint="eastAsia" w:ascii="宋体" w:hAnsi="宋体" w:eastAsia="宋体"/>
                <w:sz w:val="21"/>
                <w:szCs w:val="21"/>
              </w:rPr>
              <w:t>日期：（以打印日期为准，系统生成）</w:t>
            </w:r>
          </w:p>
          <w:p w14:paraId="79DF84E6">
            <w:pPr>
              <w:spacing w:line="560" w:lineRule="exact"/>
              <w:ind w:right="-42"/>
              <w:jc w:val="left"/>
              <w:rPr>
                <w:rFonts w:ascii="宋体" w:hAnsi="宋体" w:eastAsia="宋体"/>
                <w:sz w:val="21"/>
                <w:szCs w:val="21"/>
              </w:rPr>
            </w:pPr>
          </w:p>
          <w:p w14:paraId="3451CB1F">
            <w:pPr>
              <w:spacing w:line="560" w:lineRule="exact"/>
              <w:ind w:right="-42"/>
              <w:jc w:val="left"/>
              <w:rPr>
                <w:rFonts w:ascii="宋体" w:hAnsi="宋体" w:eastAsia="宋体"/>
                <w:sz w:val="21"/>
                <w:szCs w:val="21"/>
              </w:rPr>
            </w:pPr>
          </w:p>
        </w:tc>
      </w:tr>
      <w:tr w14:paraId="14192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6" w:hRule="atLeast"/>
        </w:trPr>
        <w:tc>
          <w:tcPr>
            <w:tcW w:w="1302" w:type="dxa"/>
            <w:vMerge w:val="continue"/>
            <w:tcBorders>
              <w:left w:val="single" w:color="auto" w:sz="4" w:space="0"/>
              <w:right w:val="single" w:color="auto" w:sz="4" w:space="0"/>
            </w:tcBorders>
            <w:vAlign w:val="center"/>
          </w:tcPr>
          <w:p w14:paraId="7B407AA1">
            <w:pPr>
              <w:spacing w:line="560" w:lineRule="exact"/>
              <w:jc w:val="center"/>
              <w:rPr>
                <w:rFonts w:ascii="宋体" w:hAnsi="宋体" w:eastAsia="宋体"/>
                <w:sz w:val="21"/>
                <w:szCs w:val="21"/>
              </w:rPr>
            </w:pPr>
          </w:p>
        </w:tc>
        <w:tc>
          <w:tcPr>
            <w:tcW w:w="1040" w:type="dxa"/>
            <w:tcBorders>
              <w:top w:val="single" w:color="auto" w:sz="4" w:space="0"/>
              <w:left w:val="single" w:color="auto" w:sz="4" w:space="0"/>
              <w:bottom w:val="single" w:color="auto" w:sz="4" w:space="0"/>
              <w:right w:val="single" w:color="auto" w:sz="4" w:space="0"/>
            </w:tcBorders>
            <w:vAlign w:val="center"/>
          </w:tcPr>
          <w:p w14:paraId="7CB10958">
            <w:pPr>
              <w:spacing w:line="560" w:lineRule="exact"/>
              <w:ind w:left="21" w:right="-108" w:hanging="21" w:hangingChars="10"/>
              <w:jc w:val="center"/>
              <w:rPr>
                <w:rFonts w:ascii="宋体" w:hAnsi="宋体" w:eastAsia="宋体"/>
                <w:sz w:val="21"/>
                <w:szCs w:val="21"/>
              </w:rPr>
            </w:pPr>
            <w:r>
              <w:rPr>
                <w:rFonts w:hint="eastAsia" w:ascii="宋体" w:hAnsi="宋体" w:eastAsia="宋体"/>
                <w:sz w:val="21"/>
                <w:szCs w:val="21"/>
              </w:rPr>
              <w:t>笔试加分项目</w:t>
            </w:r>
          </w:p>
        </w:tc>
        <w:tc>
          <w:tcPr>
            <w:tcW w:w="2949" w:type="dxa"/>
            <w:tcBorders>
              <w:top w:val="single" w:color="auto" w:sz="4" w:space="0"/>
              <w:left w:val="single" w:color="auto" w:sz="4" w:space="0"/>
              <w:bottom w:val="single" w:color="auto" w:sz="4" w:space="0"/>
              <w:right w:val="single" w:color="auto" w:sz="4" w:space="0"/>
            </w:tcBorders>
            <w:vAlign w:val="bottom"/>
          </w:tcPr>
          <w:p w14:paraId="264E9E89">
            <w:pPr>
              <w:spacing w:line="560" w:lineRule="exact"/>
              <w:jc w:val="right"/>
              <w:rPr>
                <w:rFonts w:ascii="宋体" w:hAnsi="宋体" w:eastAsia="宋体"/>
                <w:sz w:val="21"/>
                <w:szCs w:val="21"/>
              </w:rPr>
            </w:pPr>
          </w:p>
        </w:tc>
        <w:tc>
          <w:tcPr>
            <w:tcW w:w="3409" w:type="dxa"/>
            <w:vMerge w:val="continue"/>
            <w:tcBorders>
              <w:left w:val="single" w:color="auto" w:sz="4" w:space="0"/>
              <w:right w:val="single" w:color="auto" w:sz="4" w:space="0"/>
            </w:tcBorders>
          </w:tcPr>
          <w:p w14:paraId="46535D88">
            <w:pPr>
              <w:spacing w:line="560" w:lineRule="exact"/>
              <w:ind w:right="-42"/>
              <w:jc w:val="left"/>
              <w:rPr>
                <w:rFonts w:ascii="宋体" w:hAnsi="宋体" w:eastAsia="宋体"/>
                <w:sz w:val="21"/>
                <w:szCs w:val="21"/>
              </w:rPr>
            </w:pPr>
          </w:p>
        </w:tc>
      </w:tr>
      <w:tr w14:paraId="55C43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trPr>
        <w:tc>
          <w:tcPr>
            <w:tcW w:w="1302" w:type="dxa"/>
            <w:vMerge w:val="continue"/>
            <w:tcBorders>
              <w:top w:val="single" w:color="auto" w:sz="4" w:space="0"/>
              <w:left w:val="single" w:color="auto" w:sz="4" w:space="0"/>
              <w:right w:val="single" w:color="auto" w:sz="4" w:space="0"/>
            </w:tcBorders>
            <w:vAlign w:val="center"/>
          </w:tcPr>
          <w:p w14:paraId="7C3B1B92">
            <w:pPr>
              <w:spacing w:line="560" w:lineRule="exact"/>
              <w:jc w:val="center"/>
              <w:rPr>
                <w:rFonts w:ascii="宋体" w:hAnsi="宋体" w:eastAsia="宋体"/>
                <w:sz w:val="21"/>
                <w:szCs w:val="21"/>
              </w:rPr>
            </w:pPr>
          </w:p>
        </w:tc>
        <w:tc>
          <w:tcPr>
            <w:tcW w:w="1040" w:type="dxa"/>
            <w:tcBorders>
              <w:top w:val="single" w:color="auto" w:sz="4" w:space="0"/>
              <w:left w:val="single" w:color="auto" w:sz="4" w:space="0"/>
            </w:tcBorders>
            <w:vAlign w:val="center"/>
          </w:tcPr>
          <w:p w14:paraId="74841781">
            <w:pPr>
              <w:spacing w:line="560" w:lineRule="exact"/>
              <w:jc w:val="center"/>
              <w:rPr>
                <w:rFonts w:ascii="宋体" w:hAnsi="宋体" w:eastAsia="宋体"/>
                <w:sz w:val="21"/>
                <w:szCs w:val="21"/>
              </w:rPr>
            </w:pPr>
            <w:r>
              <w:rPr>
                <w:rFonts w:hint="eastAsia" w:ascii="宋体" w:hAnsi="宋体" w:eastAsia="宋体"/>
                <w:sz w:val="21"/>
                <w:szCs w:val="21"/>
              </w:rPr>
              <w:t>笔试</w:t>
            </w:r>
          </w:p>
          <w:p w14:paraId="6CE9D15B">
            <w:pPr>
              <w:spacing w:line="560" w:lineRule="exact"/>
              <w:jc w:val="center"/>
              <w:rPr>
                <w:rFonts w:ascii="宋体" w:hAnsi="宋体" w:eastAsia="宋体"/>
                <w:sz w:val="21"/>
                <w:szCs w:val="21"/>
              </w:rPr>
            </w:pPr>
            <w:r>
              <w:rPr>
                <w:rFonts w:hint="eastAsia" w:ascii="宋体" w:hAnsi="宋体" w:eastAsia="宋体"/>
                <w:sz w:val="21"/>
                <w:szCs w:val="21"/>
              </w:rPr>
              <w:t>加分</w:t>
            </w:r>
          </w:p>
        </w:tc>
        <w:tc>
          <w:tcPr>
            <w:tcW w:w="2949" w:type="dxa"/>
            <w:tcBorders>
              <w:top w:val="single" w:color="auto" w:sz="4" w:space="0"/>
              <w:left w:val="single" w:color="auto" w:sz="4" w:space="0"/>
              <w:right w:val="single" w:color="auto" w:sz="4" w:space="0"/>
            </w:tcBorders>
            <w:vAlign w:val="bottom"/>
          </w:tcPr>
          <w:p w14:paraId="63A5C932">
            <w:pPr>
              <w:spacing w:line="560" w:lineRule="exact"/>
              <w:ind w:right="210"/>
              <w:jc w:val="right"/>
              <w:rPr>
                <w:rFonts w:ascii="宋体" w:hAnsi="宋体" w:eastAsia="宋体"/>
                <w:sz w:val="21"/>
                <w:szCs w:val="21"/>
              </w:rPr>
            </w:pPr>
            <w:r>
              <w:rPr>
                <w:rFonts w:ascii="宋体" w:hAnsi="宋体" w:eastAsia="宋体"/>
                <w:sz w:val="21"/>
                <w:szCs w:val="21"/>
              </w:rPr>
              <w:t xml:space="preserve">                    </w:t>
            </w:r>
          </w:p>
          <w:p w14:paraId="0D43B21B">
            <w:pPr>
              <w:spacing w:line="560" w:lineRule="exact"/>
              <w:ind w:right="-42"/>
              <w:jc w:val="right"/>
              <w:rPr>
                <w:rFonts w:ascii="宋体" w:hAnsi="宋体" w:eastAsia="宋体"/>
                <w:sz w:val="21"/>
                <w:szCs w:val="21"/>
              </w:rPr>
            </w:pPr>
          </w:p>
        </w:tc>
        <w:tc>
          <w:tcPr>
            <w:tcW w:w="3409" w:type="dxa"/>
            <w:vMerge w:val="continue"/>
            <w:tcBorders>
              <w:left w:val="single" w:color="auto" w:sz="4" w:space="0"/>
              <w:right w:val="single" w:color="auto" w:sz="4" w:space="0"/>
            </w:tcBorders>
            <w:vAlign w:val="bottom"/>
          </w:tcPr>
          <w:p w14:paraId="7A9C262E">
            <w:pPr>
              <w:tabs>
                <w:tab w:val="left" w:pos="7202"/>
              </w:tabs>
              <w:spacing w:line="560" w:lineRule="exact"/>
              <w:ind w:right="1010"/>
              <w:rPr>
                <w:rFonts w:ascii="宋体" w:hAnsi="宋体" w:eastAsia="宋体"/>
                <w:sz w:val="21"/>
                <w:szCs w:val="21"/>
              </w:rPr>
            </w:pPr>
          </w:p>
        </w:tc>
      </w:tr>
      <w:tr w14:paraId="53450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trPr>
        <w:tc>
          <w:tcPr>
            <w:tcW w:w="1302" w:type="dxa"/>
            <w:vMerge w:val="restart"/>
            <w:tcBorders>
              <w:top w:val="single" w:color="auto" w:sz="4" w:space="0"/>
              <w:left w:val="single" w:color="auto" w:sz="4" w:space="0"/>
            </w:tcBorders>
            <w:vAlign w:val="center"/>
          </w:tcPr>
          <w:p w14:paraId="19911E42">
            <w:pPr>
              <w:spacing w:line="560" w:lineRule="exact"/>
              <w:jc w:val="center"/>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市（州）</w:t>
            </w:r>
          </w:p>
          <w:p w14:paraId="06B6CE90">
            <w:pPr>
              <w:spacing w:line="560" w:lineRule="exact"/>
              <w:jc w:val="center"/>
              <w:rPr>
                <w:rFonts w:ascii="宋体" w:hAnsi="宋体" w:eastAsia="宋体"/>
                <w:sz w:val="21"/>
                <w:szCs w:val="21"/>
              </w:rPr>
            </w:pPr>
            <w:r>
              <w:rPr>
                <w:rFonts w:hint="eastAsia" w:ascii="宋体" w:hAnsi="宋体" w:eastAsia="宋体"/>
                <w:sz w:val="21"/>
                <w:szCs w:val="21"/>
              </w:rPr>
              <w:t>意见</w:t>
            </w:r>
          </w:p>
        </w:tc>
        <w:tc>
          <w:tcPr>
            <w:tcW w:w="1040" w:type="dxa"/>
            <w:tcBorders>
              <w:top w:val="single" w:color="auto" w:sz="4" w:space="0"/>
              <w:left w:val="single" w:color="auto" w:sz="4" w:space="0"/>
            </w:tcBorders>
            <w:vAlign w:val="center"/>
          </w:tcPr>
          <w:p w14:paraId="29EED178">
            <w:pPr>
              <w:spacing w:line="560" w:lineRule="exact"/>
              <w:jc w:val="center"/>
              <w:rPr>
                <w:rFonts w:ascii="宋体" w:hAnsi="宋体" w:eastAsia="宋体"/>
                <w:sz w:val="21"/>
                <w:szCs w:val="21"/>
              </w:rPr>
            </w:pPr>
            <w:r>
              <w:rPr>
                <w:rFonts w:hint="eastAsia" w:ascii="宋体" w:hAnsi="宋体" w:eastAsia="宋体"/>
                <w:sz w:val="21"/>
                <w:szCs w:val="21"/>
              </w:rPr>
              <w:t>笔试</w:t>
            </w:r>
          </w:p>
          <w:p w14:paraId="0C1EE8A6">
            <w:pPr>
              <w:spacing w:line="560" w:lineRule="exact"/>
              <w:jc w:val="center"/>
              <w:rPr>
                <w:rFonts w:ascii="宋体" w:hAnsi="宋体" w:eastAsia="宋体"/>
                <w:sz w:val="21"/>
                <w:szCs w:val="21"/>
              </w:rPr>
            </w:pPr>
            <w:r>
              <w:rPr>
                <w:rFonts w:hint="eastAsia" w:ascii="宋体" w:hAnsi="宋体" w:eastAsia="宋体"/>
                <w:sz w:val="21"/>
                <w:szCs w:val="21"/>
              </w:rPr>
              <w:t>成绩</w:t>
            </w:r>
          </w:p>
        </w:tc>
        <w:tc>
          <w:tcPr>
            <w:tcW w:w="2949" w:type="dxa"/>
            <w:tcBorders>
              <w:top w:val="single" w:color="auto" w:sz="4" w:space="0"/>
              <w:left w:val="single" w:color="auto" w:sz="4" w:space="0"/>
              <w:right w:val="single" w:color="auto" w:sz="4" w:space="0"/>
            </w:tcBorders>
            <w:vAlign w:val="bottom"/>
          </w:tcPr>
          <w:p w14:paraId="0DF58BC1">
            <w:pPr>
              <w:spacing w:line="560" w:lineRule="exact"/>
              <w:ind w:right="-42"/>
              <w:jc w:val="right"/>
              <w:rPr>
                <w:rFonts w:ascii="宋体" w:hAnsi="宋体" w:eastAsia="宋体"/>
                <w:sz w:val="21"/>
                <w:szCs w:val="21"/>
              </w:rPr>
            </w:pPr>
          </w:p>
        </w:tc>
        <w:tc>
          <w:tcPr>
            <w:tcW w:w="3409" w:type="dxa"/>
            <w:vMerge w:val="continue"/>
            <w:tcBorders>
              <w:left w:val="single" w:color="auto" w:sz="4" w:space="0"/>
              <w:right w:val="single" w:color="auto" w:sz="4" w:space="0"/>
            </w:tcBorders>
          </w:tcPr>
          <w:p w14:paraId="068F337D">
            <w:pPr>
              <w:spacing w:line="560" w:lineRule="exact"/>
              <w:ind w:right="-42"/>
              <w:jc w:val="left"/>
              <w:rPr>
                <w:rFonts w:ascii="宋体" w:hAnsi="宋体" w:eastAsia="宋体"/>
                <w:sz w:val="21"/>
                <w:szCs w:val="21"/>
              </w:rPr>
            </w:pPr>
          </w:p>
        </w:tc>
      </w:tr>
      <w:tr w14:paraId="087E0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1302" w:type="dxa"/>
            <w:vMerge w:val="continue"/>
            <w:tcBorders>
              <w:left w:val="single" w:color="auto" w:sz="4" w:space="0"/>
            </w:tcBorders>
            <w:vAlign w:val="center"/>
          </w:tcPr>
          <w:p w14:paraId="4CBA839B">
            <w:pPr>
              <w:spacing w:line="560" w:lineRule="exact"/>
              <w:jc w:val="center"/>
              <w:rPr>
                <w:rFonts w:ascii="宋体" w:hAnsi="宋体" w:eastAsia="宋体"/>
                <w:sz w:val="21"/>
                <w:szCs w:val="21"/>
              </w:rPr>
            </w:pPr>
          </w:p>
        </w:tc>
        <w:tc>
          <w:tcPr>
            <w:tcW w:w="1040" w:type="dxa"/>
            <w:tcBorders>
              <w:bottom w:val="single" w:color="auto" w:sz="4" w:space="0"/>
              <w:right w:val="single" w:color="auto" w:sz="4" w:space="0"/>
            </w:tcBorders>
            <w:vAlign w:val="center"/>
          </w:tcPr>
          <w:p w14:paraId="77DE5060">
            <w:pPr>
              <w:spacing w:line="560" w:lineRule="exact"/>
              <w:jc w:val="center"/>
              <w:rPr>
                <w:rFonts w:ascii="宋体" w:hAnsi="宋体" w:eastAsia="宋体"/>
                <w:sz w:val="21"/>
                <w:szCs w:val="21"/>
              </w:rPr>
            </w:pPr>
            <w:r>
              <w:rPr>
                <w:rFonts w:hint="eastAsia" w:ascii="宋体" w:hAnsi="宋体" w:eastAsia="宋体"/>
                <w:sz w:val="21"/>
                <w:szCs w:val="21"/>
              </w:rPr>
              <w:t>面试</w:t>
            </w:r>
          </w:p>
          <w:p w14:paraId="3634B30E">
            <w:pPr>
              <w:spacing w:line="560" w:lineRule="exact"/>
              <w:jc w:val="center"/>
              <w:rPr>
                <w:rFonts w:ascii="宋体" w:hAnsi="宋体" w:eastAsia="宋体"/>
                <w:sz w:val="21"/>
                <w:szCs w:val="21"/>
              </w:rPr>
            </w:pPr>
            <w:r>
              <w:rPr>
                <w:rFonts w:hint="eastAsia" w:ascii="宋体" w:hAnsi="宋体" w:eastAsia="宋体"/>
                <w:sz w:val="21"/>
                <w:szCs w:val="21"/>
              </w:rPr>
              <w:t>成绩</w:t>
            </w:r>
          </w:p>
        </w:tc>
        <w:tc>
          <w:tcPr>
            <w:tcW w:w="2949" w:type="dxa"/>
            <w:tcBorders>
              <w:bottom w:val="single" w:color="auto" w:sz="4" w:space="0"/>
              <w:right w:val="single" w:color="auto" w:sz="4" w:space="0"/>
            </w:tcBorders>
            <w:vAlign w:val="bottom"/>
          </w:tcPr>
          <w:p w14:paraId="61F06AD1">
            <w:pPr>
              <w:spacing w:line="560" w:lineRule="exact"/>
              <w:ind w:right="-42"/>
              <w:jc w:val="right"/>
              <w:rPr>
                <w:rFonts w:ascii="宋体" w:hAnsi="宋体" w:eastAsia="宋体"/>
                <w:sz w:val="21"/>
                <w:szCs w:val="21"/>
              </w:rPr>
            </w:pPr>
          </w:p>
        </w:tc>
        <w:tc>
          <w:tcPr>
            <w:tcW w:w="3409" w:type="dxa"/>
            <w:vMerge w:val="continue"/>
            <w:tcBorders>
              <w:left w:val="single" w:color="auto" w:sz="4" w:space="0"/>
              <w:right w:val="single" w:color="auto" w:sz="4" w:space="0"/>
            </w:tcBorders>
            <w:vAlign w:val="bottom"/>
          </w:tcPr>
          <w:p w14:paraId="22CD462B">
            <w:pPr>
              <w:spacing w:line="560" w:lineRule="exact"/>
              <w:ind w:right="1052"/>
              <w:rPr>
                <w:rFonts w:ascii="宋体" w:hAnsi="宋体" w:eastAsia="宋体"/>
                <w:sz w:val="21"/>
                <w:szCs w:val="21"/>
              </w:rPr>
            </w:pPr>
          </w:p>
        </w:tc>
      </w:tr>
      <w:tr w14:paraId="6AAC7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trPr>
        <w:tc>
          <w:tcPr>
            <w:tcW w:w="1302" w:type="dxa"/>
            <w:vMerge w:val="continue"/>
            <w:tcBorders>
              <w:left w:val="single" w:color="auto" w:sz="4" w:space="0"/>
              <w:bottom w:val="single" w:color="auto" w:sz="4" w:space="0"/>
            </w:tcBorders>
            <w:vAlign w:val="center"/>
          </w:tcPr>
          <w:p w14:paraId="341B551F">
            <w:pPr>
              <w:spacing w:line="560" w:lineRule="exact"/>
              <w:jc w:val="center"/>
              <w:rPr>
                <w:rFonts w:ascii="宋体" w:hAnsi="宋体" w:eastAsia="宋体"/>
                <w:sz w:val="21"/>
                <w:szCs w:val="21"/>
              </w:rPr>
            </w:pPr>
          </w:p>
        </w:tc>
        <w:tc>
          <w:tcPr>
            <w:tcW w:w="1040" w:type="dxa"/>
            <w:tcBorders>
              <w:bottom w:val="single" w:color="auto" w:sz="4" w:space="0"/>
              <w:right w:val="single" w:color="auto" w:sz="4" w:space="0"/>
            </w:tcBorders>
            <w:vAlign w:val="center"/>
          </w:tcPr>
          <w:p w14:paraId="531C0400">
            <w:pPr>
              <w:spacing w:line="560" w:lineRule="exact"/>
              <w:jc w:val="center"/>
              <w:rPr>
                <w:rFonts w:ascii="宋体" w:hAnsi="宋体" w:eastAsia="宋体"/>
                <w:sz w:val="21"/>
                <w:szCs w:val="21"/>
              </w:rPr>
            </w:pPr>
            <w:r>
              <w:rPr>
                <w:rFonts w:hint="eastAsia" w:ascii="宋体" w:hAnsi="宋体" w:eastAsia="宋体"/>
                <w:sz w:val="21"/>
                <w:szCs w:val="21"/>
              </w:rPr>
              <w:t>体检</w:t>
            </w:r>
          </w:p>
          <w:p w14:paraId="42C9BC5A">
            <w:pPr>
              <w:spacing w:line="560" w:lineRule="exact"/>
              <w:jc w:val="center"/>
              <w:rPr>
                <w:rFonts w:ascii="宋体" w:hAnsi="宋体" w:eastAsia="宋体"/>
                <w:sz w:val="21"/>
                <w:szCs w:val="21"/>
              </w:rPr>
            </w:pPr>
            <w:r>
              <w:rPr>
                <w:rFonts w:hint="eastAsia" w:ascii="宋体" w:hAnsi="宋体" w:eastAsia="宋体"/>
                <w:sz w:val="21"/>
                <w:szCs w:val="21"/>
              </w:rPr>
              <w:t>结果</w:t>
            </w:r>
          </w:p>
        </w:tc>
        <w:tc>
          <w:tcPr>
            <w:tcW w:w="2949" w:type="dxa"/>
            <w:tcBorders>
              <w:bottom w:val="single" w:color="auto" w:sz="4" w:space="0"/>
              <w:right w:val="single" w:color="auto" w:sz="4" w:space="0"/>
            </w:tcBorders>
            <w:vAlign w:val="bottom"/>
          </w:tcPr>
          <w:p w14:paraId="6F73ADCF">
            <w:pPr>
              <w:spacing w:line="560" w:lineRule="exact"/>
              <w:ind w:right="1052"/>
              <w:rPr>
                <w:rFonts w:ascii="宋体" w:hAnsi="宋体" w:eastAsia="宋体"/>
                <w:sz w:val="21"/>
                <w:szCs w:val="21"/>
              </w:rPr>
            </w:pPr>
          </w:p>
        </w:tc>
        <w:tc>
          <w:tcPr>
            <w:tcW w:w="3409" w:type="dxa"/>
            <w:vMerge w:val="continue"/>
            <w:tcBorders>
              <w:left w:val="single" w:color="auto" w:sz="4" w:space="0"/>
              <w:bottom w:val="single" w:color="auto" w:sz="4" w:space="0"/>
              <w:right w:val="single" w:color="auto" w:sz="4" w:space="0"/>
            </w:tcBorders>
            <w:vAlign w:val="bottom"/>
          </w:tcPr>
          <w:p w14:paraId="52EB5DC3">
            <w:pPr>
              <w:spacing w:line="560" w:lineRule="exact"/>
              <w:ind w:right="1052"/>
              <w:rPr>
                <w:rFonts w:ascii="宋体" w:hAnsi="宋体" w:eastAsia="宋体"/>
                <w:sz w:val="21"/>
                <w:szCs w:val="21"/>
              </w:rPr>
            </w:pPr>
          </w:p>
        </w:tc>
      </w:tr>
      <w:tr w14:paraId="7EB46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7" w:hRule="atLeast"/>
        </w:trPr>
        <w:tc>
          <w:tcPr>
            <w:tcW w:w="1302" w:type="dxa"/>
            <w:tcBorders>
              <w:right w:val="single" w:color="auto" w:sz="4" w:space="0"/>
            </w:tcBorders>
            <w:vAlign w:val="center"/>
          </w:tcPr>
          <w:p w14:paraId="6B51F222">
            <w:pPr>
              <w:spacing w:line="560" w:lineRule="exact"/>
              <w:jc w:val="center"/>
              <w:rPr>
                <w:rFonts w:ascii="宋体" w:hAnsi="宋体" w:eastAsia="宋体"/>
                <w:sz w:val="21"/>
                <w:szCs w:val="21"/>
              </w:rPr>
            </w:pPr>
            <w:r>
              <w:rPr>
                <w:rFonts w:hint="eastAsia" w:ascii="宋体" w:hAnsi="宋体" w:eastAsia="宋体"/>
                <w:sz w:val="21"/>
                <w:szCs w:val="21"/>
              </w:rPr>
              <w:t>县（市、区）录取意见</w:t>
            </w:r>
          </w:p>
        </w:tc>
        <w:tc>
          <w:tcPr>
            <w:tcW w:w="7398" w:type="dxa"/>
            <w:gridSpan w:val="3"/>
            <w:tcBorders>
              <w:right w:val="single" w:color="auto" w:sz="4" w:space="0"/>
            </w:tcBorders>
            <w:vAlign w:val="center"/>
          </w:tcPr>
          <w:p w14:paraId="49BCF209">
            <w:pPr>
              <w:spacing w:line="560" w:lineRule="exact"/>
              <w:ind w:right="1052"/>
              <w:rPr>
                <w:rFonts w:ascii="宋体" w:hAnsi="宋体" w:eastAsia="宋体"/>
                <w:sz w:val="21"/>
                <w:szCs w:val="21"/>
              </w:rPr>
            </w:pPr>
          </w:p>
          <w:p w14:paraId="25F1CBB6">
            <w:pPr>
              <w:spacing w:line="560" w:lineRule="exact"/>
              <w:jc w:val="right"/>
              <w:rPr>
                <w:rFonts w:ascii="宋体" w:hAnsi="宋体" w:eastAsia="宋体"/>
                <w:sz w:val="21"/>
                <w:szCs w:val="21"/>
              </w:rPr>
            </w:pPr>
          </w:p>
          <w:p w14:paraId="0E88AE01">
            <w:pPr>
              <w:spacing w:line="560" w:lineRule="exact"/>
              <w:jc w:val="right"/>
              <w:rPr>
                <w:rFonts w:ascii="宋体" w:hAnsi="宋体" w:eastAsia="宋体"/>
                <w:sz w:val="21"/>
                <w:szCs w:val="21"/>
              </w:rPr>
            </w:pPr>
          </w:p>
          <w:p w14:paraId="375F4AF4">
            <w:pPr>
              <w:spacing w:line="560" w:lineRule="exact"/>
              <w:jc w:val="right"/>
              <w:rPr>
                <w:rFonts w:ascii="宋体" w:hAnsi="宋体" w:eastAsia="宋体"/>
                <w:sz w:val="21"/>
                <w:szCs w:val="21"/>
              </w:rPr>
            </w:pPr>
          </w:p>
          <w:p w14:paraId="44A314B2">
            <w:pPr>
              <w:spacing w:line="560" w:lineRule="exact"/>
              <w:ind w:right="1052" w:firstLine="4200" w:firstLineChars="2000"/>
              <w:rPr>
                <w:rFonts w:ascii="宋体" w:hAnsi="宋体" w:eastAsia="宋体"/>
                <w:sz w:val="21"/>
                <w:szCs w:val="21"/>
              </w:rPr>
            </w:pPr>
            <w:r>
              <w:rPr>
                <w:rFonts w:hint="eastAsia" w:ascii="宋体" w:hAnsi="宋体" w:eastAsia="宋体"/>
                <w:sz w:val="21"/>
                <w:szCs w:val="21"/>
              </w:rPr>
              <w:t>公章：</w:t>
            </w:r>
            <w:r>
              <w:rPr>
                <w:rFonts w:ascii="宋体" w:hAnsi="宋体" w:eastAsia="宋体"/>
                <w:sz w:val="21"/>
                <w:szCs w:val="21"/>
              </w:rPr>
              <w:t xml:space="preserve">   </w:t>
            </w:r>
          </w:p>
          <w:p w14:paraId="032533AC">
            <w:pPr>
              <w:spacing w:line="560" w:lineRule="exact"/>
              <w:ind w:right="1052" w:firstLine="4200" w:firstLineChars="2000"/>
              <w:rPr>
                <w:rFonts w:ascii="宋体" w:hAnsi="宋体" w:eastAsia="宋体"/>
                <w:sz w:val="21"/>
                <w:szCs w:val="21"/>
              </w:rPr>
            </w:pPr>
            <w:r>
              <w:rPr>
                <w:rFonts w:hint="eastAsia" w:ascii="宋体" w:hAnsi="宋体" w:eastAsia="宋体"/>
                <w:sz w:val="21"/>
                <w:szCs w:val="21"/>
              </w:rPr>
              <w:t>日期：</w:t>
            </w:r>
            <w:r>
              <w:rPr>
                <w:rFonts w:ascii="宋体" w:hAnsi="宋体" w:eastAsia="宋体"/>
                <w:sz w:val="21"/>
                <w:szCs w:val="21"/>
              </w:rPr>
              <w:t xml:space="preserve">                     </w:t>
            </w:r>
          </w:p>
        </w:tc>
      </w:tr>
    </w:tbl>
    <w:p w14:paraId="2FD9FD4B">
      <w:pPr>
        <w:spacing w:line="240" w:lineRule="atLeast"/>
        <w:rPr>
          <w:rFonts w:ascii="宋体" w:hAnsi="宋体" w:eastAsia="宋体"/>
          <w:sz w:val="18"/>
          <w:szCs w:val="18"/>
        </w:rPr>
      </w:pPr>
    </w:p>
    <w:p w14:paraId="33A3DEDD">
      <w:pPr>
        <w:spacing w:line="240" w:lineRule="atLeast"/>
        <w:rPr>
          <w:rFonts w:ascii="宋体" w:hAnsi="宋体" w:eastAsia="宋体"/>
          <w:b/>
          <w:bCs/>
          <w:sz w:val="18"/>
          <w:szCs w:val="18"/>
        </w:rPr>
      </w:pPr>
      <w:r>
        <w:rPr>
          <w:rFonts w:hint="eastAsia" w:ascii="宋体" w:hAnsi="宋体" w:eastAsia="宋体"/>
          <w:b/>
          <w:bCs/>
          <w:sz w:val="18"/>
          <w:szCs w:val="18"/>
        </w:rPr>
        <w:t>说明：</w:t>
      </w:r>
    </w:p>
    <w:p w14:paraId="59D825D1">
      <w:pPr>
        <w:spacing w:line="240" w:lineRule="atLeast"/>
        <w:rPr>
          <w:rFonts w:ascii="宋体" w:hAnsi="宋体" w:eastAsia="宋体"/>
          <w:sz w:val="18"/>
          <w:szCs w:val="18"/>
        </w:rPr>
      </w:pPr>
      <w:r>
        <w:rPr>
          <w:rFonts w:hint="eastAsia" w:ascii="宋体" w:hAnsi="宋体" w:eastAsia="宋体"/>
          <w:sz w:val="18"/>
          <w:szCs w:val="18"/>
        </w:rPr>
        <w:t>1.本表考生信息及资格审查意见、笔试加分项目、笔试加分、笔试成绩、面试成绩、体检结果由系统根据考生数据自动生成，须双面打印。</w:t>
      </w:r>
    </w:p>
    <w:p w14:paraId="16EDC08F">
      <w:pPr>
        <w:spacing w:line="240" w:lineRule="atLeast"/>
        <w:rPr>
          <w:rFonts w:ascii="宋体" w:hAnsi="宋体" w:eastAsia="宋体"/>
          <w:sz w:val="18"/>
          <w:szCs w:val="18"/>
        </w:rPr>
      </w:pPr>
      <w:r>
        <w:rPr>
          <w:rFonts w:hint="eastAsia" w:ascii="宋体" w:hAnsi="宋体" w:eastAsia="宋体"/>
          <w:sz w:val="18"/>
          <w:szCs w:val="18"/>
        </w:rPr>
        <w:t>2.本表由市（州）特岗办在体检结束后打印并审核盖章，县（市、区）填写录取意见并盖章。</w:t>
      </w:r>
    </w:p>
    <w:p w14:paraId="5ABBE0BA">
      <w:pPr>
        <w:spacing w:line="240" w:lineRule="atLeast"/>
        <w:rPr>
          <w:rFonts w:hAnsi="仿宋_GB2312" w:cs="仿宋_GB2312"/>
        </w:rPr>
      </w:pPr>
      <w:r>
        <w:rPr>
          <w:rFonts w:ascii="宋体" w:hAnsi="宋体" w:eastAsia="宋体"/>
          <w:sz w:val="18"/>
          <w:szCs w:val="18"/>
        </w:rPr>
        <w:t>3.</w:t>
      </w:r>
      <w:r>
        <w:rPr>
          <w:rFonts w:hint="eastAsia" w:ascii="宋体" w:hAnsi="宋体" w:eastAsia="宋体"/>
          <w:sz w:val="18"/>
          <w:szCs w:val="18"/>
        </w:rPr>
        <w:t>本表</w:t>
      </w:r>
      <w:r>
        <w:rPr>
          <w:rFonts w:ascii="宋体" w:hAnsi="宋体" w:eastAsia="宋体"/>
          <w:sz w:val="18"/>
          <w:szCs w:val="18"/>
        </w:rPr>
        <w:t>1</w:t>
      </w:r>
      <w:r>
        <w:rPr>
          <w:rFonts w:hint="eastAsia" w:ascii="宋体" w:hAnsi="宋体" w:eastAsia="宋体"/>
          <w:sz w:val="18"/>
          <w:szCs w:val="18"/>
        </w:rPr>
        <w:t>式</w:t>
      </w:r>
      <w:r>
        <w:rPr>
          <w:rFonts w:ascii="宋体" w:hAnsi="宋体" w:eastAsia="宋体"/>
          <w:sz w:val="18"/>
          <w:szCs w:val="18"/>
        </w:rPr>
        <w:t>3</w:t>
      </w:r>
      <w:r>
        <w:rPr>
          <w:rFonts w:hint="eastAsia" w:ascii="宋体" w:hAnsi="宋体" w:eastAsia="宋体"/>
          <w:sz w:val="18"/>
          <w:szCs w:val="18"/>
        </w:rPr>
        <w:t>份，</w:t>
      </w:r>
      <w:r>
        <w:rPr>
          <w:rFonts w:ascii="宋体" w:hAnsi="宋体" w:eastAsia="宋体"/>
          <w:sz w:val="18"/>
          <w:szCs w:val="18"/>
        </w:rPr>
        <w:t>1</w:t>
      </w:r>
      <w:r>
        <w:rPr>
          <w:rFonts w:hint="eastAsia" w:ascii="宋体" w:hAnsi="宋体" w:eastAsia="宋体"/>
          <w:sz w:val="18"/>
          <w:szCs w:val="18"/>
        </w:rPr>
        <w:t>份装入个人档案，其余由市（州）、县（市、区）分别留存备案。</w:t>
      </w:r>
    </w:p>
    <w:p w14:paraId="14C42A1F">
      <w:pPr>
        <w:spacing w:line="560" w:lineRule="exact"/>
        <w:rPr>
          <w:rFonts w:ascii="黑体" w:hAnsi="宋体" w:eastAsia="黑体"/>
        </w:rPr>
      </w:pPr>
    </w:p>
    <w:p w14:paraId="0D2CD514">
      <w:pPr>
        <w:spacing w:line="560" w:lineRule="exact"/>
        <w:rPr>
          <w:rFonts w:ascii="黑体" w:hAnsi="宋体" w:eastAsia="黑体"/>
        </w:rPr>
      </w:pPr>
      <w:r>
        <w:rPr>
          <w:rFonts w:hint="eastAsia" w:ascii="黑体" w:hAnsi="宋体" w:eastAsia="黑体"/>
        </w:rPr>
        <w:t>附件</w:t>
      </w:r>
      <w:r>
        <w:rPr>
          <w:rFonts w:ascii="黑体" w:hAnsi="宋体" w:eastAsia="黑体"/>
        </w:rPr>
        <w:t>4</w:t>
      </w:r>
    </w:p>
    <w:p w14:paraId="1446F4E7">
      <w:pPr>
        <w:spacing w:line="560" w:lineRule="exact"/>
        <w:jc w:val="center"/>
        <w:rPr>
          <w:rFonts w:ascii="方正小标宋简体" w:hAnsi="宋体" w:eastAsia="方正小标宋简体"/>
          <w:spacing w:val="10"/>
          <w:sz w:val="44"/>
          <w:szCs w:val="44"/>
        </w:rPr>
      </w:pPr>
      <w:r>
        <w:rPr>
          <w:rFonts w:hint="eastAsia" w:ascii="方正小标宋简体" w:hAnsi="宋体" w:eastAsia="方正小标宋简体"/>
          <w:spacing w:val="10"/>
          <w:sz w:val="44"/>
          <w:szCs w:val="44"/>
        </w:rPr>
        <w:t>吉林省农村义务教育阶段学校教师</w:t>
      </w:r>
    </w:p>
    <w:p w14:paraId="48916A8E">
      <w:pPr>
        <w:spacing w:line="560" w:lineRule="exact"/>
        <w:jc w:val="center"/>
        <w:rPr>
          <w:rFonts w:ascii="方正小标宋简体" w:hAnsi="宋体" w:eastAsia="方正小标宋简体"/>
          <w:spacing w:val="10"/>
          <w:sz w:val="44"/>
          <w:szCs w:val="44"/>
        </w:rPr>
      </w:pPr>
      <w:r>
        <w:rPr>
          <w:rFonts w:hint="eastAsia" w:ascii="方正小标宋简体" w:hAnsi="宋体" w:eastAsia="方正小标宋简体"/>
          <w:spacing w:val="10"/>
          <w:sz w:val="44"/>
          <w:szCs w:val="44"/>
        </w:rPr>
        <w:t>特设岗位计划教师聘用合同书</w:t>
      </w:r>
    </w:p>
    <w:tbl>
      <w:tblPr>
        <w:tblStyle w:val="10"/>
        <w:tblW w:w="912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98"/>
        <w:gridCol w:w="1246"/>
        <w:gridCol w:w="632"/>
        <w:gridCol w:w="1344"/>
        <w:gridCol w:w="724"/>
        <w:gridCol w:w="717"/>
        <w:gridCol w:w="1249"/>
        <w:gridCol w:w="14"/>
        <w:gridCol w:w="1080"/>
        <w:gridCol w:w="1625"/>
      </w:tblGrid>
      <w:tr w14:paraId="46133A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 w:hRule="atLeast"/>
          <w:jc w:val="center"/>
        </w:trPr>
        <w:tc>
          <w:tcPr>
            <w:tcW w:w="498" w:type="dxa"/>
            <w:vMerge w:val="restart"/>
            <w:vAlign w:val="center"/>
          </w:tcPr>
          <w:p w14:paraId="13F0EFD9">
            <w:pPr>
              <w:spacing w:line="560" w:lineRule="exact"/>
              <w:jc w:val="center"/>
              <w:rPr>
                <w:rFonts w:ascii="宋体" w:hAnsi="宋体" w:eastAsia="宋体"/>
                <w:b/>
                <w:sz w:val="21"/>
                <w:szCs w:val="21"/>
              </w:rPr>
            </w:pPr>
            <w:r>
              <w:rPr>
                <w:rFonts w:hint="eastAsia" w:ascii="宋体" w:hAnsi="宋体" w:eastAsia="宋体"/>
                <w:b/>
                <w:sz w:val="21"/>
                <w:szCs w:val="21"/>
              </w:rPr>
              <w:t>甲</w:t>
            </w:r>
          </w:p>
          <w:p w14:paraId="75501302">
            <w:pPr>
              <w:spacing w:line="560" w:lineRule="exact"/>
              <w:jc w:val="center"/>
              <w:rPr>
                <w:rFonts w:ascii="宋体" w:hAnsi="宋体" w:eastAsia="宋体"/>
                <w:b/>
                <w:sz w:val="21"/>
                <w:szCs w:val="21"/>
              </w:rPr>
            </w:pPr>
          </w:p>
          <w:p w14:paraId="496DE546">
            <w:pPr>
              <w:spacing w:line="560" w:lineRule="exact"/>
              <w:jc w:val="center"/>
              <w:rPr>
                <w:rFonts w:ascii="宋体" w:hAnsi="宋体" w:eastAsia="宋体"/>
                <w:sz w:val="21"/>
                <w:szCs w:val="21"/>
              </w:rPr>
            </w:pPr>
            <w:r>
              <w:rPr>
                <w:rFonts w:hint="eastAsia" w:ascii="宋体" w:hAnsi="宋体" w:eastAsia="宋体"/>
                <w:b/>
                <w:sz w:val="21"/>
                <w:szCs w:val="21"/>
              </w:rPr>
              <w:t>方</w:t>
            </w:r>
          </w:p>
        </w:tc>
        <w:tc>
          <w:tcPr>
            <w:tcW w:w="1878" w:type="dxa"/>
            <w:gridSpan w:val="2"/>
            <w:vAlign w:val="center"/>
          </w:tcPr>
          <w:p w14:paraId="71318034">
            <w:pPr>
              <w:spacing w:line="560" w:lineRule="exact"/>
              <w:jc w:val="center"/>
              <w:rPr>
                <w:rFonts w:ascii="宋体" w:hAnsi="宋体" w:eastAsia="宋体"/>
                <w:sz w:val="21"/>
                <w:szCs w:val="21"/>
              </w:rPr>
            </w:pPr>
            <w:r>
              <w:rPr>
                <w:rFonts w:hint="eastAsia" w:ascii="宋体" w:hAnsi="宋体" w:eastAsia="宋体"/>
                <w:sz w:val="21"/>
                <w:szCs w:val="21"/>
              </w:rPr>
              <w:t>县（市、区）</w:t>
            </w:r>
          </w:p>
          <w:p w14:paraId="432C96D5">
            <w:pPr>
              <w:spacing w:line="560" w:lineRule="exact"/>
              <w:jc w:val="center"/>
              <w:rPr>
                <w:rFonts w:ascii="宋体" w:hAnsi="宋体" w:eastAsia="宋体"/>
                <w:sz w:val="21"/>
                <w:szCs w:val="21"/>
              </w:rPr>
            </w:pPr>
            <w:r>
              <w:rPr>
                <w:rFonts w:hint="eastAsia" w:ascii="宋体" w:hAnsi="宋体" w:eastAsia="宋体"/>
                <w:sz w:val="21"/>
                <w:szCs w:val="21"/>
              </w:rPr>
              <w:t>教育局</w:t>
            </w:r>
          </w:p>
        </w:tc>
        <w:tc>
          <w:tcPr>
            <w:tcW w:w="2068" w:type="dxa"/>
            <w:gridSpan w:val="2"/>
            <w:tcBorders>
              <w:right w:val="single" w:color="auto" w:sz="4" w:space="0"/>
            </w:tcBorders>
            <w:vAlign w:val="center"/>
          </w:tcPr>
          <w:p w14:paraId="579B8EBB">
            <w:pPr>
              <w:spacing w:line="560" w:lineRule="exact"/>
              <w:jc w:val="center"/>
              <w:rPr>
                <w:rFonts w:ascii="宋体" w:hAnsi="宋体" w:eastAsia="宋体"/>
                <w:sz w:val="21"/>
                <w:szCs w:val="21"/>
              </w:rPr>
            </w:pPr>
          </w:p>
        </w:tc>
        <w:tc>
          <w:tcPr>
            <w:tcW w:w="717" w:type="dxa"/>
            <w:tcBorders>
              <w:left w:val="single" w:color="auto" w:sz="4" w:space="0"/>
            </w:tcBorders>
            <w:vAlign w:val="center"/>
          </w:tcPr>
          <w:p w14:paraId="6336E53C">
            <w:pPr>
              <w:spacing w:line="560" w:lineRule="exact"/>
              <w:jc w:val="center"/>
              <w:rPr>
                <w:rFonts w:ascii="宋体" w:hAnsi="宋体" w:eastAsia="宋体"/>
                <w:sz w:val="21"/>
                <w:szCs w:val="21"/>
              </w:rPr>
            </w:pPr>
            <w:r>
              <w:rPr>
                <w:rFonts w:hint="eastAsia" w:ascii="宋体" w:hAnsi="宋体" w:eastAsia="宋体"/>
                <w:sz w:val="21"/>
                <w:szCs w:val="21"/>
              </w:rPr>
              <w:t>单位地址</w:t>
            </w:r>
          </w:p>
        </w:tc>
        <w:tc>
          <w:tcPr>
            <w:tcW w:w="3968" w:type="dxa"/>
            <w:gridSpan w:val="4"/>
            <w:vAlign w:val="center"/>
          </w:tcPr>
          <w:p w14:paraId="5443A6BC">
            <w:pPr>
              <w:spacing w:line="560" w:lineRule="exact"/>
              <w:jc w:val="center"/>
              <w:rPr>
                <w:rFonts w:ascii="宋体" w:hAnsi="宋体" w:eastAsia="宋体"/>
                <w:sz w:val="21"/>
                <w:szCs w:val="21"/>
              </w:rPr>
            </w:pPr>
          </w:p>
        </w:tc>
      </w:tr>
      <w:tr w14:paraId="55BEB2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 w:hRule="atLeast"/>
          <w:jc w:val="center"/>
        </w:trPr>
        <w:tc>
          <w:tcPr>
            <w:tcW w:w="498" w:type="dxa"/>
            <w:vMerge w:val="continue"/>
            <w:vAlign w:val="center"/>
          </w:tcPr>
          <w:p w14:paraId="5D312DB9">
            <w:pPr>
              <w:spacing w:line="560" w:lineRule="exact"/>
              <w:jc w:val="center"/>
              <w:rPr>
                <w:rFonts w:ascii="宋体" w:hAnsi="宋体" w:eastAsia="宋体"/>
                <w:sz w:val="21"/>
                <w:szCs w:val="21"/>
              </w:rPr>
            </w:pPr>
          </w:p>
        </w:tc>
        <w:tc>
          <w:tcPr>
            <w:tcW w:w="1878" w:type="dxa"/>
            <w:gridSpan w:val="2"/>
            <w:vAlign w:val="center"/>
          </w:tcPr>
          <w:p w14:paraId="1D0A4F32">
            <w:pPr>
              <w:spacing w:line="560" w:lineRule="exact"/>
              <w:jc w:val="center"/>
              <w:rPr>
                <w:rFonts w:ascii="宋体" w:hAnsi="宋体" w:eastAsia="宋体"/>
                <w:sz w:val="21"/>
                <w:szCs w:val="21"/>
              </w:rPr>
            </w:pPr>
            <w:r>
              <w:rPr>
                <w:rFonts w:hint="eastAsia" w:ascii="宋体" w:hAnsi="宋体" w:eastAsia="宋体"/>
                <w:sz w:val="21"/>
                <w:szCs w:val="21"/>
              </w:rPr>
              <w:t>聘用学校</w:t>
            </w:r>
          </w:p>
        </w:tc>
        <w:tc>
          <w:tcPr>
            <w:tcW w:w="2068" w:type="dxa"/>
            <w:gridSpan w:val="2"/>
            <w:tcBorders>
              <w:right w:val="single" w:color="auto" w:sz="4" w:space="0"/>
            </w:tcBorders>
            <w:vAlign w:val="center"/>
          </w:tcPr>
          <w:p w14:paraId="306A4A82">
            <w:pPr>
              <w:spacing w:line="560" w:lineRule="exact"/>
              <w:jc w:val="center"/>
              <w:rPr>
                <w:rFonts w:ascii="宋体" w:hAnsi="宋体" w:eastAsia="宋体"/>
                <w:sz w:val="21"/>
                <w:szCs w:val="21"/>
              </w:rPr>
            </w:pPr>
          </w:p>
        </w:tc>
        <w:tc>
          <w:tcPr>
            <w:tcW w:w="1966" w:type="dxa"/>
            <w:gridSpan w:val="2"/>
            <w:tcBorders>
              <w:left w:val="single" w:color="auto" w:sz="4" w:space="0"/>
            </w:tcBorders>
            <w:vAlign w:val="center"/>
          </w:tcPr>
          <w:p w14:paraId="23F143C2">
            <w:pPr>
              <w:spacing w:line="560" w:lineRule="exact"/>
              <w:jc w:val="center"/>
              <w:rPr>
                <w:rFonts w:ascii="宋体" w:hAnsi="宋体" w:eastAsia="宋体"/>
                <w:sz w:val="21"/>
                <w:szCs w:val="21"/>
              </w:rPr>
            </w:pPr>
            <w:r>
              <w:rPr>
                <w:rFonts w:hint="eastAsia" w:ascii="宋体" w:hAnsi="宋体" w:eastAsia="宋体"/>
                <w:sz w:val="21"/>
                <w:szCs w:val="21"/>
              </w:rPr>
              <w:t>学校联系方式</w:t>
            </w:r>
          </w:p>
        </w:tc>
        <w:tc>
          <w:tcPr>
            <w:tcW w:w="2719" w:type="dxa"/>
            <w:gridSpan w:val="3"/>
            <w:vAlign w:val="center"/>
          </w:tcPr>
          <w:p w14:paraId="6C7D17DA">
            <w:pPr>
              <w:spacing w:line="560" w:lineRule="exact"/>
              <w:jc w:val="center"/>
              <w:rPr>
                <w:rFonts w:ascii="宋体" w:hAnsi="宋体" w:eastAsia="宋体"/>
                <w:sz w:val="21"/>
                <w:szCs w:val="21"/>
              </w:rPr>
            </w:pPr>
          </w:p>
        </w:tc>
      </w:tr>
      <w:tr w14:paraId="1C2C26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0" w:hRule="atLeast"/>
          <w:jc w:val="center"/>
        </w:trPr>
        <w:tc>
          <w:tcPr>
            <w:tcW w:w="498" w:type="dxa"/>
            <w:vMerge w:val="continue"/>
            <w:vAlign w:val="center"/>
          </w:tcPr>
          <w:p w14:paraId="50EC70E6">
            <w:pPr>
              <w:spacing w:line="560" w:lineRule="exact"/>
              <w:jc w:val="center"/>
              <w:rPr>
                <w:rFonts w:ascii="宋体" w:hAnsi="宋体" w:eastAsia="宋体"/>
                <w:sz w:val="21"/>
                <w:szCs w:val="21"/>
              </w:rPr>
            </w:pPr>
          </w:p>
        </w:tc>
        <w:tc>
          <w:tcPr>
            <w:tcW w:w="1878" w:type="dxa"/>
            <w:gridSpan w:val="2"/>
            <w:vAlign w:val="center"/>
          </w:tcPr>
          <w:p w14:paraId="0A0175B7">
            <w:pPr>
              <w:spacing w:line="560" w:lineRule="exact"/>
              <w:jc w:val="center"/>
              <w:rPr>
                <w:rFonts w:ascii="宋体" w:hAnsi="宋体" w:eastAsia="宋体"/>
                <w:sz w:val="21"/>
                <w:szCs w:val="21"/>
              </w:rPr>
            </w:pPr>
            <w:r>
              <w:rPr>
                <w:rFonts w:hint="eastAsia" w:ascii="宋体" w:hAnsi="宋体" w:eastAsia="宋体"/>
                <w:sz w:val="21"/>
                <w:szCs w:val="21"/>
              </w:rPr>
              <w:t>计划类别</w:t>
            </w:r>
          </w:p>
        </w:tc>
        <w:tc>
          <w:tcPr>
            <w:tcW w:w="6753" w:type="dxa"/>
            <w:gridSpan w:val="7"/>
            <w:vAlign w:val="center"/>
          </w:tcPr>
          <w:p w14:paraId="2F512FDC">
            <w:pPr>
              <w:spacing w:line="560" w:lineRule="exact"/>
              <w:jc w:val="center"/>
              <w:rPr>
                <w:rFonts w:ascii="宋体" w:hAnsi="宋体" w:eastAsia="宋体"/>
                <w:sz w:val="21"/>
                <w:szCs w:val="21"/>
              </w:rPr>
            </w:pPr>
            <w:r>
              <w:rPr>
                <w:rFonts w:hint="eastAsia" w:ascii="宋体" w:hAnsi="宋体" w:eastAsia="宋体"/>
                <w:sz w:val="21"/>
                <w:szCs w:val="21"/>
              </w:rPr>
              <w:t>□国家计划</w:t>
            </w:r>
            <w:r>
              <w:rPr>
                <w:rFonts w:ascii="宋体" w:hAnsi="宋体" w:eastAsia="宋体"/>
                <w:sz w:val="21"/>
                <w:szCs w:val="21"/>
              </w:rPr>
              <w:t xml:space="preserve">               </w:t>
            </w:r>
            <w:r>
              <w:rPr>
                <w:rFonts w:hint="eastAsia" w:ascii="宋体" w:hAnsi="宋体" w:eastAsia="宋体"/>
                <w:sz w:val="21"/>
                <w:szCs w:val="21"/>
              </w:rPr>
              <w:t>□省级计划</w:t>
            </w:r>
          </w:p>
        </w:tc>
      </w:tr>
      <w:tr w14:paraId="713E68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8" w:hRule="atLeast"/>
          <w:jc w:val="center"/>
        </w:trPr>
        <w:tc>
          <w:tcPr>
            <w:tcW w:w="498" w:type="dxa"/>
            <w:vMerge w:val="restart"/>
            <w:vAlign w:val="center"/>
          </w:tcPr>
          <w:p w14:paraId="69D416CE">
            <w:pPr>
              <w:spacing w:line="560" w:lineRule="exact"/>
              <w:jc w:val="center"/>
              <w:rPr>
                <w:rFonts w:ascii="宋体" w:hAnsi="宋体" w:eastAsia="宋体"/>
                <w:b/>
                <w:sz w:val="21"/>
                <w:szCs w:val="21"/>
              </w:rPr>
            </w:pPr>
            <w:r>
              <w:rPr>
                <w:rFonts w:hint="eastAsia" w:ascii="宋体" w:hAnsi="宋体" w:eastAsia="宋体"/>
                <w:b/>
                <w:sz w:val="21"/>
                <w:szCs w:val="21"/>
              </w:rPr>
              <w:t>乙</w:t>
            </w:r>
          </w:p>
          <w:p w14:paraId="1830CAAD">
            <w:pPr>
              <w:spacing w:line="560" w:lineRule="exact"/>
              <w:jc w:val="center"/>
              <w:rPr>
                <w:rFonts w:ascii="宋体" w:hAnsi="宋体" w:eastAsia="宋体"/>
                <w:b/>
                <w:sz w:val="21"/>
                <w:szCs w:val="21"/>
              </w:rPr>
            </w:pPr>
          </w:p>
          <w:p w14:paraId="54847E42">
            <w:pPr>
              <w:spacing w:line="560" w:lineRule="exact"/>
              <w:jc w:val="center"/>
              <w:rPr>
                <w:rFonts w:ascii="宋体" w:hAnsi="宋体" w:eastAsia="宋体"/>
                <w:sz w:val="21"/>
                <w:szCs w:val="21"/>
              </w:rPr>
            </w:pPr>
            <w:r>
              <w:rPr>
                <w:rFonts w:hint="eastAsia" w:ascii="宋体" w:hAnsi="宋体" w:eastAsia="宋体"/>
                <w:b/>
                <w:sz w:val="21"/>
                <w:szCs w:val="21"/>
              </w:rPr>
              <w:t>方</w:t>
            </w:r>
          </w:p>
        </w:tc>
        <w:tc>
          <w:tcPr>
            <w:tcW w:w="1246" w:type="dxa"/>
            <w:vAlign w:val="center"/>
          </w:tcPr>
          <w:p w14:paraId="66E3293E">
            <w:pPr>
              <w:spacing w:line="560" w:lineRule="exact"/>
              <w:ind w:left="182" w:leftChars="57"/>
              <w:jc w:val="center"/>
              <w:rPr>
                <w:rFonts w:ascii="宋体" w:hAnsi="宋体" w:eastAsia="宋体"/>
                <w:sz w:val="21"/>
                <w:szCs w:val="21"/>
              </w:rPr>
            </w:pPr>
            <w:r>
              <w:rPr>
                <w:rFonts w:hint="eastAsia" w:ascii="宋体" w:hAnsi="宋体" w:eastAsia="宋体"/>
                <w:sz w:val="21"/>
                <w:szCs w:val="21"/>
              </w:rPr>
              <w:t>姓</w:t>
            </w:r>
            <w:r>
              <w:rPr>
                <w:rFonts w:ascii="宋体" w:hAnsi="宋体" w:eastAsia="宋体"/>
                <w:sz w:val="21"/>
                <w:szCs w:val="21"/>
              </w:rPr>
              <w:t xml:space="preserve">   </w:t>
            </w:r>
            <w:r>
              <w:rPr>
                <w:rFonts w:hint="eastAsia" w:ascii="宋体" w:hAnsi="宋体" w:eastAsia="宋体"/>
                <w:sz w:val="21"/>
                <w:szCs w:val="21"/>
              </w:rPr>
              <w:t>名</w:t>
            </w:r>
          </w:p>
        </w:tc>
        <w:tc>
          <w:tcPr>
            <w:tcW w:w="1976" w:type="dxa"/>
            <w:gridSpan w:val="2"/>
            <w:vAlign w:val="center"/>
          </w:tcPr>
          <w:p w14:paraId="7A206387">
            <w:pPr>
              <w:spacing w:line="560" w:lineRule="exact"/>
              <w:ind w:left="105" w:hanging="105" w:hangingChars="50"/>
              <w:jc w:val="center"/>
              <w:rPr>
                <w:rFonts w:ascii="宋体" w:hAnsi="宋体" w:eastAsia="宋体"/>
                <w:sz w:val="21"/>
                <w:szCs w:val="21"/>
              </w:rPr>
            </w:pPr>
          </w:p>
        </w:tc>
        <w:tc>
          <w:tcPr>
            <w:tcW w:w="1441" w:type="dxa"/>
            <w:gridSpan w:val="2"/>
            <w:vAlign w:val="center"/>
          </w:tcPr>
          <w:p w14:paraId="60B04D33">
            <w:pPr>
              <w:spacing w:line="560" w:lineRule="exact"/>
              <w:jc w:val="center"/>
              <w:rPr>
                <w:rFonts w:ascii="宋体" w:hAnsi="宋体" w:eastAsia="宋体"/>
                <w:sz w:val="21"/>
                <w:szCs w:val="21"/>
              </w:rPr>
            </w:pPr>
            <w:r>
              <w:rPr>
                <w:rFonts w:hint="eastAsia" w:ascii="宋体" w:hAnsi="宋体" w:eastAsia="宋体"/>
                <w:sz w:val="21"/>
                <w:szCs w:val="21"/>
              </w:rPr>
              <w:t>性</w:t>
            </w:r>
            <w:r>
              <w:rPr>
                <w:rFonts w:ascii="宋体" w:hAnsi="宋体" w:eastAsia="宋体"/>
                <w:sz w:val="21"/>
                <w:szCs w:val="21"/>
              </w:rPr>
              <w:t xml:space="preserve">    </w:t>
            </w:r>
            <w:r>
              <w:rPr>
                <w:rFonts w:hint="eastAsia" w:ascii="宋体" w:hAnsi="宋体" w:eastAsia="宋体"/>
                <w:sz w:val="21"/>
                <w:szCs w:val="21"/>
              </w:rPr>
              <w:t>别</w:t>
            </w:r>
          </w:p>
        </w:tc>
        <w:tc>
          <w:tcPr>
            <w:tcW w:w="1263" w:type="dxa"/>
            <w:gridSpan w:val="2"/>
            <w:vAlign w:val="center"/>
          </w:tcPr>
          <w:p w14:paraId="75443113">
            <w:pPr>
              <w:spacing w:line="560" w:lineRule="exact"/>
              <w:jc w:val="center"/>
              <w:rPr>
                <w:rFonts w:ascii="宋体" w:hAnsi="宋体" w:eastAsia="宋体"/>
                <w:sz w:val="21"/>
                <w:szCs w:val="21"/>
              </w:rPr>
            </w:pPr>
          </w:p>
        </w:tc>
        <w:tc>
          <w:tcPr>
            <w:tcW w:w="1080" w:type="dxa"/>
            <w:vAlign w:val="center"/>
          </w:tcPr>
          <w:p w14:paraId="7DDB40D7">
            <w:pPr>
              <w:spacing w:line="560" w:lineRule="exact"/>
              <w:jc w:val="center"/>
              <w:rPr>
                <w:rFonts w:ascii="宋体" w:hAnsi="宋体" w:eastAsia="宋体"/>
                <w:sz w:val="21"/>
                <w:szCs w:val="21"/>
              </w:rPr>
            </w:pPr>
            <w:r>
              <w:rPr>
                <w:rFonts w:hint="eastAsia" w:ascii="宋体" w:hAnsi="宋体" w:eastAsia="宋体"/>
                <w:sz w:val="21"/>
                <w:szCs w:val="21"/>
              </w:rPr>
              <w:t>出生</w:t>
            </w:r>
          </w:p>
          <w:p w14:paraId="7179426F">
            <w:pPr>
              <w:spacing w:line="560" w:lineRule="exact"/>
              <w:jc w:val="center"/>
              <w:rPr>
                <w:rFonts w:ascii="宋体" w:hAnsi="宋体" w:eastAsia="宋体"/>
                <w:sz w:val="21"/>
                <w:szCs w:val="21"/>
              </w:rPr>
            </w:pPr>
            <w:r>
              <w:rPr>
                <w:rFonts w:hint="eastAsia" w:ascii="宋体" w:hAnsi="宋体" w:eastAsia="宋体"/>
                <w:sz w:val="21"/>
                <w:szCs w:val="21"/>
              </w:rPr>
              <w:t>年月</w:t>
            </w:r>
          </w:p>
        </w:tc>
        <w:tc>
          <w:tcPr>
            <w:tcW w:w="1625" w:type="dxa"/>
            <w:vAlign w:val="center"/>
          </w:tcPr>
          <w:p w14:paraId="01A83E3B">
            <w:pPr>
              <w:spacing w:line="560" w:lineRule="exact"/>
              <w:jc w:val="center"/>
              <w:rPr>
                <w:rFonts w:ascii="宋体" w:hAnsi="宋体" w:eastAsia="宋体"/>
                <w:sz w:val="21"/>
                <w:szCs w:val="21"/>
              </w:rPr>
            </w:pPr>
          </w:p>
        </w:tc>
      </w:tr>
      <w:tr w14:paraId="4C9BE4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7" w:hRule="atLeast"/>
          <w:jc w:val="center"/>
        </w:trPr>
        <w:tc>
          <w:tcPr>
            <w:tcW w:w="498" w:type="dxa"/>
            <w:vMerge w:val="continue"/>
            <w:vAlign w:val="center"/>
          </w:tcPr>
          <w:p w14:paraId="6928AD5B">
            <w:pPr>
              <w:spacing w:line="560" w:lineRule="exact"/>
              <w:jc w:val="center"/>
              <w:rPr>
                <w:rFonts w:ascii="宋体" w:hAnsi="宋体" w:eastAsia="宋体"/>
                <w:sz w:val="21"/>
                <w:szCs w:val="21"/>
              </w:rPr>
            </w:pPr>
          </w:p>
        </w:tc>
        <w:tc>
          <w:tcPr>
            <w:tcW w:w="1246" w:type="dxa"/>
            <w:vAlign w:val="center"/>
          </w:tcPr>
          <w:p w14:paraId="25DF4E81">
            <w:pPr>
              <w:spacing w:line="560" w:lineRule="exact"/>
              <w:jc w:val="center"/>
              <w:rPr>
                <w:rFonts w:ascii="宋体" w:hAnsi="宋体" w:eastAsia="宋体"/>
                <w:sz w:val="21"/>
                <w:szCs w:val="21"/>
              </w:rPr>
            </w:pPr>
            <w:r>
              <w:rPr>
                <w:rFonts w:hint="eastAsia" w:ascii="宋体" w:hAnsi="宋体" w:eastAsia="宋体"/>
                <w:sz w:val="21"/>
                <w:szCs w:val="21"/>
              </w:rPr>
              <w:t>毕业学校</w:t>
            </w:r>
          </w:p>
        </w:tc>
        <w:tc>
          <w:tcPr>
            <w:tcW w:w="1976" w:type="dxa"/>
            <w:gridSpan w:val="2"/>
            <w:vAlign w:val="center"/>
          </w:tcPr>
          <w:p w14:paraId="49C497D8">
            <w:pPr>
              <w:spacing w:line="560" w:lineRule="exact"/>
              <w:jc w:val="center"/>
              <w:rPr>
                <w:rFonts w:ascii="宋体" w:hAnsi="宋体" w:eastAsia="宋体"/>
                <w:sz w:val="21"/>
                <w:szCs w:val="21"/>
              </w:rPr>
            </w:pPr>
          </w:p>
        </w:tc>
        <w:tc>
          <w:tcPr>
            <w:tcW w:w="1441" w:type="dxa"/>
            <w:gridSpan w:val="2"/>
            <w:vAlign w:val="center"/>
          </w:tcPr>
          <w:p w14:paraId="2A8CED4E">
            <w:pPr>
              <w:spacing w:line="560" w:lineRule="exact"/>
              <w:jc w:val="center"/>
              <w:rPr>
                <w:rFonts w:ascii="宋体" w:hAnsi="宋体" w:eastAsia="宋体"/>
                <w:sz w:val="21"/>
                <w:szCs w:val="21"/>
              </w:rPr>
            </w:pPr>
            <w:r>
              <w:rPr>
                <w:rFonts w:hint="eastAsia" w:ascii="宋体" w:hAnsi="宋体" w:eastAsia="宋体"/>
                <w:sz w:val="21"/>
                <w:szCs w:val="21"/>
              </w:rPr>
              <w:t>所学专业</w:t>
            </w:r>
          </w:p>
        </w:tc>
        <w:tc>
          <w:tcPr>
            <w:tcW w:w="1263" w:type="dxa"/>
            <w:gridSpan w:val="2"/>
            <w:vAlign w:val="center"/>
          </w:tcPr>
          <w:p w14:paraId="29399A11">
            <w:pPr>
              <w:spacing w:line="560" w:lineRule="exact"/>
              <w:jc w:val="center"/>
              <w:rPr>
                <w:rFonts w:ascii="宋体" w:hAnsi="宋体" w:eastAsia="宋体"/>
                <w:sz w:val="21"/>
                <w:szCs w:val="21"/>
              </w:rPr>
            </w:pPr>
          </w:p>
        </w:tc>
        <w:tc>
          <w:tcPr>
            <w:tcW w:w="1080" w:type="dxa"/>
            <w:vAlign w:val="center"/>
          </w:tcPr>
          <w:p w14:paraId="3D5C5E56">
            <w:pPr>
              <w:spacing w:line="560" w:lineRule="exact"/>
              <w:jc w:val="center"/>
              <w:rPr>
                <w:rFonts w:ascii="宋体" w:hAnsi="宋体" w:eastAsia="宋体"/>
                <w:sz w:val="21"/>
                <w:szCs w:val="21"/>
              </w:rPr>
            </w:pPr>
            <w:r>
              <w:rPr>
                <w:rFonts w:hint="eastAsia" w:ascii="宋体" w:hAnsi="宋体" w:eastAsia="宋体"/>
                <w:sz w:val="21"/>
                <w:szCs w:val="21"/>
              </w:rPr>
              <w:t>学历</w:t>
            </w:r>
          </w:p>
        </w:tc>
        <w:tc>
          <w:tcPr>
            <w:tcW w:w="1625" w:type="dxa"/>
            <w:vAlign w:val="center"/>
          </w:tcPr>
          <w:p w14:paraId="76F9C34C">
            <w:pPr>
              <w:spacing w:line="560" w:lineRule="exact"/>
              <w:jc w:val="center"/>
              <w:rPr>
                <w:rFonts w:ascii="宋体" w:hAnsi="宋体" w:eastAsia="宋体"/>
                <w:sz w:val="21"/>
                <w:szCs w:val="21"/>
              </w:rPr>
            </w:pPr>
          </w:p>
        </w:tc>
      </w:tr>
      <w:tr w14:paraId="7A660F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1" w:hRule="atLeast"/>
          <w:jc w:val="center"/>
        </w:trPr>
        <w:tc>
          <w:tcPr>
            <w:tcW w:w="498" w:type="dxa"/>
            <w:vMerge w:val="continue"/>
            <w:vAlign w:val="center"/>
          </w:tcPr>
          <w:p w14:paraId="72DB4EBB">
            <w:pPr>
              <w:spacing w:line="560" w:lineRule="exact"/>
              <w:jc w:val="center"/>
              <w:rPr>
                <w:rFonts w:ascii="宋体" w:hAnsi="宋体" w:eastAsia="宋体"/>
                <w:sz w:val="21"/>
                <w:szCs w:val="21"/>
              </w:rPr>
            </w:pPr>
          </w:p>
        </w:tc>
        <w:tc>
          <w:tcPr>
            <w:tcW w:w="1246" w:type="dxa"/>
            <w:vAlign w:val="center"/>
          </w:tcPr>
          <w:p w14:paraId="38CBADC8">
            <w:pPr>
              <w:spacing w:line="560" w:lineRule="exact"/>
              <w:ind w:firstLine="50" w:firstLineChars="24"/>
              <w:jc w:val="center"/>
              <w:rPr>
                <w:rFonts w:ascii="宋体" w:hAnsi="宋体" w:eastAsia="宋体"/>
                <w:sz w:val="21"/>
                <w:szCs w:val="21"/>
              </w:rPr>
            </w:pPr>
            <w:r>
              <w:rPr>
                <w:rFonts w:hint="eastAsia" w:ascii="宋体" w:hAnsi="宋体" w:eastAsia="宋体"/>
                <w:sz w:val="21"/>
                <w:szCs w:val="21"/>
              </w:rPr>
              <w:t>户</w:t>
            </w:r>
            <w:r>
              <w:rPr>
                <w:rFonts w:ascii="宋体" w:hAnsi="宋体" w:eastAsia="宋体"/>
                <w:sz w:val="21"/>
                <w:szCs w:val="21"/>
              </w:rPr>
              <w:t xml:space="preserve">   </w:t>
            </w:r>
            <w:r>
              <w:rPr>
                <w:rFonts w:hint="eastAsia" w:ascii="宋体" w:hAnsi="宋体" w:eastAsia="宋体"/>
                <w:sz w:val="21"/>
                <w:szCs w:val="21"/>
              </w:rPr>
              <w:t>籍</w:t>
            </w:r>
          </w:p>
        </w:tc>
        <w:tc>
          <w:tcPr>
            <w:tcW w:w="1976" w:type="dxa"/>
            <w:gridSpan w:val="2"/>
            <w:vAlign w:val="center"/>
          </w:tcPr>
          <w:p w14:paraId="36D2D078">
            <w:pPr>
              <w:spacing w:line="560" w:lineRule="exact"/>
              <w:jc w:val="center"/>
              <w:rPr>
                <w:rFonts w:ascii="宋体" w:hAnsi="宋体" w:eastAsia="宋体"/>
                <w:sz w:val="21"/>
                <w:szCs w:val="21"/>
              </w:rPr>
            </w:pPr>
          </w:p>
        </w:tc>
        <w:tc>
          <w:tcPr>
            <w:tcW w:w="1441" w:type="dxa"/>
            <w:gridSpan w:val="2"/>
            <w:vAlign w:val="center"/>
          </w:tcPr>
          <w:p w14:paraId="72ED9C23">
            <w:pPr>
              <w:spacing w:line="560" w:lineRule="exact"/>
              <w:jc w:val="center"/>
              <w:rPr>
                <w:rFonts w:ascii="宋体" w:hAnsi="宋体" w:eastAsia="宋体"/>
                <w:sz w:val="21"/>
                <w:szCs w:val="21"/>
              </w:rPr>
            </w:pPr>
            <w:r>
              <w:rPr>
                <w:rFonts w:hint="eastAsia" w:ascii="宋体" w:hAnsi="宋体" w:eastAsia="宋体"/>
                <w:sz w:val="21"/>
                <w:szCs w:val="21"/>
              </w:rPr>
              <w:t>政治面貌</w:t>
            </w:r>
          </w:p>
        </w:tc>
        <w:tc>
          <w:tcPr>
            <w:tcW w:w="1263" w:type="dxa"/>
            <w:gridSpan w:val="2"/>
            <w:vAlign w:val="center"/>
          </w:tcPr>
          <w:p w14:paraId="641A28F2">
            <w:pPr>
              <w:spacing w:line="560" w:lineRule="exact"/>
              <w:jc w:val="center"/>
              <w:rPr>
                <w:rFonts w:ascii="宋体" w:hAnsi="宋体" w:eastAsia="宋体"/>
                <w:sz w:val="21"/>
                <w:szCs w:val="21"/>
              </w:rPr>
            </w:pPr>
          </w:p>
        </w:tc>
        <w:tc>
          <w:tcPr>
            <w:tcW w:w="1080" w:type="dxa"/>
            <w:vAlign w:val="center"/>
          </w:tcPr>
          <w:p w14:paraId="6840C2C5">
            <w:pPr>
              <w:spacing w:line="560" w:lineRule="exact"/>
              <w:jc w:val="center"/>
              <w:rPr>
                <w:rFonts w:ascii="宋体" w:hAnsi="宋体" w:eastAsia="宋体"/>
                <w:sz w:val="21"/>
                <w:szCs w:val="21"/>
              </w:rPr>
            </w:pPr>
            <w:r>
              <w:rPr>
                <w:rFonts w:hint="eastAsia" w:ascii="宋体" w:hAnsi="宋体" w:eastAsia="宋体"/>
                <w:sz w:val="21"/>
                <w:szCs w:val="21"/>
              </w:rPr>
              <w:t>健康</w:t>
            </w:r>
          </w:p>
          <w:p w14:paraId="5A96C817">
            <w:pPr>
              <w:spacing w:line="560" w:lineRule="exact"/>
              <w:jc w:val="center"/>
              <w:rPr>
                <w:rFonts w:ascii="宋体" w:hAnsi="宋体" w:eastAsia="宋体"/>
                <w:sz w:val="21"/>
                <w:szCs w:val="21"/>
              </w:rPr>
            </w:pPr>
            <w:r>
              <w:rPr>
                <w:rFonts w:hint="eastAsia" w:ascii="宋体" w:hAnsi="宋体" w:eastAsia="宋体"/>
                <w:sz w:val="21"/>
                <w:szCs w:val="21"/>
              </w:rPr>
              <w:t>状况</w:t>
            </w:r>
          </w:p>
        </w:tc>
        <w:tc>
          <w:tcPr>
            <w:tcW w:w="1625" w:type="dxa"/>
            <w:vAlign w:val="center"/>
          </w:tcPr>
          <w:p w14:paraId="1763A991">
            <w:pPr>
              <w:spacing w:line="560" w:lineRule="exact"/>
              <w:jc w:val="center"/>
              <w:rPr>
                <w:rFonts w:ascii="宋体" w:hAnsi="宋体" w:eastAsia="宋体"/>
                <w:sz w:val="21"/>
                <w:szCs w:val="21"/>
              </w:rPr>
            </w:pPr>
          </w:p>
        </w:tc>
      </w:tr>
      <w:tr w14:paraId="6C6B9A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5" w:hRule="atLeast"/>
          <w:jc w:val="center"/>
        </w:trPr>
        <w:tc>
          <w:tcPr>
            <w:tcW w:w="498" w:type="dxa"/>
            <w:vMerge w:val="continue"/>
            <w:vAlign w:val="center"/>
          </w:tcPr>
          <w:p w14:paraId="2D317EF8">
            <w:pPr>
              <w:spacing w:line="560" w:lineRule="exact"/>
              <w:jc w:val="center"/>
              <w:rPr>
                <w:rFonts w:ascii="宋体" w:hAnsi="宋体" w:eastAsia="宋体"/>
                <w:sz w:val="21"/>
                <w:szCs w:val="21"/>
              </w:rPr>
            </w:pPr>
          </w:p>
        </w:tc>
        <w:tc>
          <w:tcPr>
            <w:tcW w:w="1246" w:type="dxa"/>
            <w:vAlign w:val="center"/>
          </w:tcPr>
          <w:p w14:paraId="31A2F553">
            <w:pPr>
              <w:spacing w:line="560" w:lineRule="exact"/>
              <w:ind w:left="222" w:leftChars="28" w:hanging="132" w:hangingChars="63"/>
              <w:jc w:val="center"/>
              <w:rPr>
                <w:rFonts w:ascii="宋体" w:hAnsi="宋体" w:eastAsia="宋体"/>
                <w:sz w:val="21"/>
                <w:szCs w:val="21"/>
              </w:rPr>
            </w:pPr>
            <w:r>
              <w:rPr>
                <w:rFonts w:hint="eastAsia" w:ascii="宋体" w:hAnsi="宋体" w:eastAsia="宋体"/>
                <w:sz w:val="21"/>
                <w:szCs w:val="21"/>
              </w:rPr>
              <w:t>身份证</w:t>
            </w:r>
          </w:p>
          <w:p w14:paraId="6FABEA4F">
            <w:pPr>
              <w:spacing w:line="560" w:lineRule="exact"/>
              <w:jc w:val="center"/>
              <w:rPr>
                <w:rFonts w:ascii="宋体" w:hAnsi="宋体" w:eastAsia="宋体"/>
                <w:sz w:val="21"/>
                <w:szCs w:val="21"/>
              </w:rPr>
            </w:pPr>
            <w:r>
              <w:rPr>
                <w:rFonts w:hint="eastAsia" w:ascii="宋体" w:hAnsi="宋体" w:eastAsia="宋体"/>
                <w:sz w:val="21"/>
                <w:szCs w:val="21"/>
              </w:rPr>
              <w:t>号码</w:t>
            </w:r>
          </w:p>
        </w:tc>
        <w:tc>
          <w:tcPr>
            <w:tcW w:w="4680" w:type="dxa"/>
            <w:gridSpan w:val="6"/>
            <w:tcBorders>
              <w:right w:val="single" w:color="auto" w:sz="4" w:space="0"/>
            </w:tcBorders>
            <w:vAlign w:val="center"/>
          </w:tcPr>
          <w:p w14:paraId="60D4D7D7">
            <w:pPr>
              <w:spacing w:line="560" w:lineRule="exact"/>
              <w:jc w:val="center"/>
              <w:rPr>
                <w:rFonts w:ascii="宋体" w:hAnsi="宋体" w:eastAsia="宋体"/>
                <w:sz w:val="21"/>
                <w:szCs w:val="21"/>
              </w:rPr>
            </w:pPr>
          </w:p>
        </w:tc>
        <w:tc>
          <w:tcPr>
            <w:tcW w:w="1080" w:type="dxa"/>
            <w:tcBorders>
              <w:left w:val="single" w:color="auto" w:sz="4" w:space="0"/>
              <w:right w:val="single" w:color="auto" w:sz="4" w:space="0"/>
            </w:tcBorders>
            <w:vAlign w:val="center"/>
          </w:tcPr>
          <w:p w14:paraId="1991FD75">
            <w:pPr>
              <w:spacing w:line="560" w:lineRule="exact"/>
              <w:jc w:val="center"/>
              <w:rPr>
                <w:rFonts w:ascii="宋体" w:hAnsi="宋体" w:eastAsia="宋体"/>
                <w:sz w:val="21"/>
                <w:szCs w:val="21"/>
              </w:rPr>
            </w:pPr>
            <w:r>
              <w:rPr>
                <w:rFonts w:hint="eastAsia" w:ascii="宋体" w:hAnsi="宋体" w:eastAsia="宋体"/>
                <w:sz w:val="21"/>
                <w:szCs w:val="21"/>
              </w:rPr>
              <w:t>本人联系方式</w:t>
            </w:r>
          </w:p>
        </w:tc>
        <w:tc>
          <w:tcPr>
            <w:tcW w:w="1625" w:type="dxa"/>
            <w:tcBorders>
              <w:left w:val="single" w:color="auto" w:sz="4" w:space="0"/>
            </w:tcBorders>
            <w:vAlign w:val="center"/>
          </w:tcPr>
          <w:p w14:paraId="7F0FCFF2">
            <w:pPr>
              <w:spacing w:line="560" w:lineRule="exact"/>
              <w:jc w:val="center"/>
              <w:rPr>
                <w:rFonts w:ascii="宋体" w:hAnsi="宋体" w:eastAsia="宋体"/>
                <w:sz w:val="21"/>
                <w:szCs w:val="21"/>
              </w:rPr>
            </w:pPr>
          </w:p>
        </w:tc>
      </w:tr>
    </w:tbl>
    <w:p w14:paraId="2CA7205A">
      <w:pPr>
        <w:spacing w:beforeLines="100" w:line="570" w:lineRule="exact"/>
        <w:ind w:firstLine="584"/>
        <w:rPr>
          <w:rFonts w:hAnsi="仿宋"/>
        </w:rPr>
      </w:pPr>
      <w:r>
        <w:rPr>
          <w:rFonts w:hint="eastAsia" w:hAnsi="仿宋"/>
        </w:rPr>
        <w:t>吉林省农村义务教育阶段学校教师特设岗位计划（以下简称特岗计划）</w:t>
      </w:r>
      <w:r>
        <w:rPr>
          <w:rFonts w:hAnsi="仿宋"/>
        </w:rPr>
        <w:t xml:space="preserve"> </w:t>
      </w:r>
      <w:r>
        <w:rPr>
          <w:rFonts w:hint="eastAsia" w:hAnsi="仿宋"/>
        </w:rPr>
        <w:t>由省教育厅、省委编办、省财政厅、省人力资源和社会保障厅共同组织实施，按照公开招聘、自愿报名、择优选拔、属地管理的方式，选拔一批优秀高校毕业生到农村义务教育阶段学校任教。按照公布需求、自愿报名、资格审查、考试考核、集中培训、签订合同、上岗任教的程序，接受乙方申请，经过规定程序审查，并报经省特岗计划主管部门审批确认后，聘用乙方为吉林省特岗计划教师，聘期三年。</w:t>
      </w:r>
    </w:p>
    <w:p w14:paraId="11A5616F">
      <w:pPr>
        <w:spacing w:line="570" w:lineRule="exact"/>
        <w:ind w:firstLine="640" w:firstLineChars="200"/>
        <w:rPr>
          <w:rFonts w:hAnsi="仿宋"/>
        </w:rPr>
      </w:pPr>
      <w:r>
        <w:rPr>
          <w:rFonts w:hint="eastAsia" w:hAnsi="仿宋"/>
        </w:rPr>
        <w:t>为明确双方的权利和义务，保证吉林省农村义务教育阶段学校教师特设岗位计划的顺利实施，甲、乙双方就相关事项签订如下合同：</w:t>
      </w:r>
    </w:p>
    <w:p w14:paraId="381461C2">
      <w:pPr>
        <w:spacing w:line="570" w:lineRule="exact"/>
        <w:ind w:firstLine="627" w:firstLineChars="196"/>
        <w:rPr>
          <w:rFonts w:ascii="黑体" w:hAnsi="仿宋" w:eastAsia="黑体"/>
        </w:rPr>
      </w:pPr>
      <w:r>
        <w:rPr>
          <w:rFonts w:hint="eastAsia" w:ascii="黑体" w:hAnsi="仿宋" w:eastAsia="黑体"/>
        </w:rPr>
        <w:t>第一条</w:t>
      </w:r>
      <w:r>
        <w:rPr>
          <w:rFonts w:ascii="黑体" w:hAnsi="仿宋" w:eastAsia="黑体"/>
        </w:rPr>
        <w:t xml:space="preserve">  </w:t>
      </w:r>
      <w:r>
        <w:rPr>
          <w:rFonts w:hint="eastAsia" w:ascii="黑体" w:hAnsi="仿宋" w:eastAsia="黑体"/>
        </w:rPr>
        <w:t>甲方义务</w:t>
      </w:r>
    </w:p>
    <w:p w14:paraId="24A8A864">
      <w:pPr>
        <w:spacing w:line="570" w:lineRule="exact"/>
        <w:ind w:firstLine="640" w:firstLineChars="200"/>
        <w:rPr>
          <w:rFonts w:hAnsi="仿宋"/>
        </w:rPr>
      </w:pPr>
      <w:r>
        <w:rPr>
          <w:rFonts w:hAnsi="仿宋"/>
        </w:rPr>
        <w:t>1.</w:t>
      </w:r>
      <w:r>
        <w:rPr>
          <w:rFonts w:hint="eastAsia" w:hAnsi="仿宋"/>
        </w:rPr>
        <w:t>落实国家和省对特岗计划教师工资待遇的有关规定，并为乙方提供必要的工作、生活、学习条件。</w:t>
      </w:r>
      <w:r>
        <w:rPr>
          <w:rFonts w:hAnsi="仿宋"/>
        </w:rPr>
        <w:tab/>
      </w:r>
    </w:p>
    <w:p w14:paraId="7AF15C0C">
      <w:pPr>
        <w:spacing w:line="570" w:lineRule="exact"/>
        <w:ind w:firstLine="640" w:firstLineChars="200"/>
        <w:rPr>
          <w:rFonts w:hAnsi="仿宋"/>
        </w:rPr>
      </w:pPr>
      <w:r>
        <w:rPr>
          <w:rFonts w:hAnsi="仿宋"/>
        </w:rPr>
        <w:t>2.</w:t>
      </w:r>
      <w:r>
        <w:rPr>
          <w:rFonts w:hint="eastAsia" w:hAnsi="仿宋"/>
        </w:rPr>
        <w:t>对乙方报到前的相关事项给予指导和帮助。</w:t>
      </w:r>
    </w:p>
    <w:p w14:paraId="4EA6C542">
      <w:pPr>
        <w:spacing w:line="570" w:lineRule="exact"/>
        <w:ind w:firstLine="640" w:firstLineChars="200"/>
        <w:rPr>
          <w:rFonts w:hAnsi="仿宋"/>
        </w:rPr>
      </w:pPr>
      <w:r>
        <w:rPr>
          <w:rFonts w:hAnsi="仿宋"/>
        </w:rPr>
        <w:t>3.</w:t>
      </w:r>
      <w:r>
        <w:rPr>
          <w:rFonts w:hint="eastAsia" w:hAnsi="仿宋"/>
        </w:rPr>
        <w:t>根据特岗计划实施的要求，负责乙方聘用期间的日常管理和考核，并给予相应指导和帮助，把乙方考核和管理情况按学年度汇总报送州市（州）和省特岗计划管理部门。</w:t>
      </w:r>
    </w:p>
    <w:p w14:paraId="0B51747C">
      <w:pPr>
        <w:spacing w:line="570" w:lineRule="exact"/>
        <w:ind w:firstLine="640" w:firstLineChars="200"/>
        <w:rPr>
          <w:rFonts w:hAnsi="仿宋"/>
        </w:rPr>
      </w:pPr>
      <w:r>
        <w:rPr>
          <w:rFonts w:hAnsi="仿宋"/>
        </w:rPr>
        <w:t>4.</w:t>
      </w:r>
      <w:r>
        <w:rPr>
          <w:rFonts w:hint="eastAsia" w:hAnsi="仿宋"/>
        </w:rPr>
        <w:t>乙方聘用期满，经考核合格，且自愿继续留在当地任教的，按照省教育厅、省委编办、省财政厅、省人力资源和社会保障厅《农村义务教育阶段学校教师特设岗位计划实施方案》的规定，落实编制并办理相关聘用手续；聘用期满，若乙方选择不继续留在当地任教，按照文件规定享受政策优惠并办理离职相关手续。</w:t>
      </w:r>
    </w:p>
    <w:p w14:paraId="7E9411C6">
      <w:pPr>
        <w:spacing w:line="570" w:lineRule="exact"/>
        <w:ind w:firstLine="640" w:firstLineChars="200"/>
        <w:rPr>
          <w:rFonts w:hAnsi="仿宋"/>
        </w:rPr>
      </w:pPr>
      <w:r>
        <w:rPr>
          <w:rFonts w:hAnsi="仿宋"/>
        </w:rPr>
        <w:t>5.</w:t>
      </w:r>
      <w:r>
        <w:rPr>
          <w:rFonts w:hint="eastAsia" w:hAnsi="仿宋"/>
        </w:rPr>
        <w:t>聘用期内，乙方的人事档案由服务的设岗县（市、区）政府人才服务机构提供免费管理。</w:t>
      </w:r>
    </w:p>
    <w:p w14:paraId="2125CAD2">
      <w:pPr>
        <w:spacing w:line="570" w:lineRule="exact"/>
        <w:ind w:firstLine="640" w:firstLineChars="200"/>
        <w:rPr>
          <w:rFonts w:ascii="黑体" w:hAnsi="仿宋" w:eastAsia="黑体"/>
        </w:rPr>
      </w:pPr>
      <w:r>
        <w:rPr>
          <w:rFonts w:hint="eastAsia" w:ascii="黑体" w:hAnsi="仿宋" w:eastAsia="黑体"/>
        </w:rPr>
        <w:t>第二条</w:t>
      </w:r>
      <w:r>
        <w:rPr>
          <w:rFonts w:ascii="黑体" w:hAnsi="仿宋" w:eastAsia="黑体"/>
        </w:rPr>
        <w:t xml:space="preserve">  </w:t>
      </w:r>
      <w:r>
        <w:rPr>
          <w:rFonts w:hint="eastAsia" w:ascii="黑体" w:hAnsi="仿宋" w:eastAsia="黑体"/>
        </w:rPr>
        <w:t>甲方权利</w:t>
      </w:r>
    </w:p>
    <w:p w14:paraId="6FA5DCFC">
      <w:pPr>
        <w:spacing w:line="570" w:lineRule="exact"/>
        <w:ind w:firstLine="640" w:firstLineChars="200"/>
        <w:rPr>
          <w:rFonts w:hAnsi="仿宋"/>
          <w:color w:val="000000" w:themeColor="text1"/>
        </w:rPr>
      </w:pPr>
      <w:r>
        <w:rPr>
          <w:rFonts w:hint="eastAsia" w:hAnsi="仿宋"/>
        </w:rPr>
        <w:t>1.乙方笔试报名阶段未取得教师资格证人员应在签订聘用合同前取得教师资格证，因认定时间问题无法按时取得教师资格证</w:t>
      </w:r>
      <w:r>
        <w:rPr>
          <w:rFonts w:hint="eastAsia" w:hAnsi="仿宋"/>
          <w:color w:val="000000" w:themeColor="text1"/>
        </w:rPr>
        <w:t>的需</w:t>
      </w:r>
      <w:r>
        <w:rPr>
          <w:rFonts w:hint="eastAsia" w:hAnsi="仿宋" w:cs="宋体"/>
          <w:bCs/>
          <w:color w:val="000000" w:themeColor="text1"/>
          <w:kern w:val="0"/>
        </w:rPr>
        <w:t>在2025年</w:t>
      </w:r>
      <w:r>
        <w:rPr>
          <w:rFonts w:hint="eastAsia" w:hAnsi="仿宋" w:cs="宋体"/>
          <w:bCs/>
          <w:color w:val="000000" w:themeColor="text1"/>
          <w:kern w:val="0"/>
          <w:lang w:val="en-US" w:eastAsia="zh-CN"/>
        </w:rPr>
        <w:t>7</w:t>
      </w:r>
      <w:r>
        <w:rPr>
          <w:rFonts w:hint="eastAsia" w:hAnsi="仿宋" w:cs="宋体"/>
          <w:bCs/>
          <w:color w:val="000000" w:themeColor="text1"/>
          <w:kern w:val="0"/>
        </w:rPr>
        <w:t>月31日</w:t>
      </w:r>
      <w:r>
        <w:rPr>
          <w:rFonts w:hAnsi="仿宋" w:cs="宋体"/>
          <w:bCs/>
          <w:color w:val="000000" w:themeColor="text1"/>
          <w:kern w:val="0"/>
        </w:rPr>
        <w:t>前取</w:t>
      </w:r>
      <w:r>
        <w:rPr>
          <w:rFonts w:hint="eastAsia" w:hAnsi="仿宋" w:cs="宋体"/>
          <w:bCs/>
          <w:color w:val="000000" w:themeColor="text1"/>
          <w:kern w:val="0"/>
        </w:rPr>
        <w:t>得相应教师资格证书，否则</w:t>
      </w:r>
      <w:r>
        <w:rPr>
          <w:rFonts w:hint="eastAsia" w:hAnsi="仿宋"/>
          <w:bCs/>
          <w:color w:val="000000" w:themeColor="text1"/>
        </w:rPr>
        <w:t>甲方有权</w:t>
      </w:r>
      <w:r>
        <w:rPr>
          <w:rFonts w:hint="eastAsia" w:hAnsi="仿宋" w:cs="宋体"/>
          <w:bCs/>
          <w:color w:val="000000" w:themeColor="text1"/>
          <w:kern w:val="0"/>
        </w:rPr>
        <w:t>依法作废聘用合同</w:t>
      </w:r>
      <w:r>
        <w:rPr>
          <w:rFonts w:hint="eastAsia" w:hAnsi="仿宋"/>
          <w:bCs/>
          <w:color w:val="000000" w:themeColor="text1"/>
        </w:rPr>
        <w:t>。</w:t>
      </w:r>
      <w:r>
        <w:rPr>
          <w:rFonts w:hint="eastAsia" w:hAnsi="仿宋"/>
          <w:color w:val="000000" w:themeColor="text1"/>
        </w:rPr>
        <w:t>对此，甲方将在</w:t>
      </w:r>
      <w:r>
        <w:rPr>
          <w:rFonts w:hint="eastAsia" w:hAnsi="仿宋"/>
          <w:color w:val="000000" w:themeColor="text1"/>
          <w:lang w:val="en-US" w:eastAsia="zh-CN"/>
        </w:rPr>
        <w:t>7</w:t>
      </w:r>
      <w:r>
        <w:rPr>
          <w:rFonts w:hint="eastAsia" w:hAnsi="仿宋"/>
          <w:color w:val="000000" w:themeColor="text1"/>
        </w:rPr>
        <w:t>月31日前进行核实。</w:t>
      </w:r>
    </w:p>
    <w:p w14:paraId="5B914D11">
      <w:pPr>
        <w:spacing w:line="570" w:lineRule="exact"/>
        <w:ind w:firstLine="640" w:firstLineChars="200"/>
        <w:rPr>
          <w:rFonts w:hAnsi="仿宋"/>
        </w:rPr>
      </w:pPr>
      <w:r>
        <w:rPr>
          <w:rFonts w:hint="eastAsia" w:hAnsi="仿宋"/>
        </w:rPr>
        <w:t>2</w:t>
      </w:r>
      <w:r>
        <w:rPr>
          <w:rFonts w:hAnsi="仿宋"/>
        </w:rPr>
        <w:t>.</w:t>
      </w:r>
      <w:r>
        <w:rPr>
          <w:rFonts w:hint="eastAsia" w:hAnsi="仿宋"/>
        </w:rPr>
        <w:t>乙方试用期为一年，考核不合格者，甲方有权单方终止合同。</w:t>
      </w:r>
    </w:p>
    <w:p w14:paraId="3D239B9F">
      <w:pPr>
        <w:spacing w:line="570" w:lineRule="exact"/>
        <w:ind w:firstLine="640" w:firstLineChars="200"/>
        <w:rPr>
          <w:rFonts w:hAnsi="仿宋"/>
        </w:rPr>
      </w:pPr>
      <w:r>
        <w:rPr>
          <w:rFonts w:hint="eastAsia" w:hAnsi="仿宋"/>
        </w:rPr>
        <w:t>3</w:t>
      </w:r>
      <w:r>
        <w:rPr>
          <w:rFonts w:hAnsi="仿宋"/>
        </w:rPr>
        <w:t>.</w:t>
      </w:r>
      <w:r>
        <w:rPr>
          <w:rFonts w:hint="eastAsia" w:hAnsi="仿宋"/>
        </w:rPr>
        <w:t>乙方服务期间因违反法律政策规定造成恶劣影响的，或严重违反合同约定，或因乙方自身引发的</w:t>
      </w:r>
      <w:r>
        <w:rPr>
          <w:rFonts w:hint="eastAsia" w:hAnsi="仿宋"/>
          <w:lang w:eastAsia="zh-CN"/>
        </w:rPr>
        <w:t>其他</w:t>
      </w:r>
      <w:r>
        <w:rPr>
          <w:rFonts w:hint="eastAsia" w:hAnsi="仿宋"/>
        </w:rPr>
        <w:t>原因致使本合同无法履行的，甲方有权终止合同，乙方不再享有本合同中第三条乙方权利约定的各项权利。</w:t>
      </w:r>
    </w:p>
    <w:p w14:paraId="6770AAC9">
      <w:pPr>
        <w:spacing w:line="570" w:lineRule="exact"/>
        <w:ind w:firstLine="640" w:firstLineChars="200"/>
        <w:rPr>
          <w:rFonts w:hAnsi="仿宋_GB2312" w:cs="仿宋_GB2312"/>
        </w:rPr>
      </w:pPr>
      <w:r>
        <w:rPr>
          <w:rFonts w:hint="eastAsia" w:hAnsi="仿宋_GB2312" w:cs="仿宋_GB2312"/>
        </w:rPr>
        <w:t>4</w:t>
      </w:r>
      <w:r>
        <w:rPr>
          <w:rFonts w:hAnsi="仿宋_GB2312" w:cs="仿宋_GB2312"/>
        </w:rPr>
        <w:t>.</w:t>
      </w:r>
      <w:r>
        <w:rPr>
          <w:rFonts w:hint="eastAsia" w:hAnsi="仿宋_GB2312" w:cs="仿宋_GB2312"/>
        </w:rPr>
        <w:t>在乙方申请相应政策支持时，甲方有权要求其提供相关政策依据或证明。</w:t>
      </w:r>
    </w:p>
    <w:p w14:paraId="75A5D035">
      <w:pPr>
        <w:spacing w:line="570" w:lineRule="exact"/>
        <w:ind w:firstLine="627" w:firstLineChars="196"/>
        <w:rPr>
          <w:rFonts w:ascii="黑体" w:hAnsi="仿宋_GB2312" w:eastAsia="黑体" w:cs="仿宋_GB2312"/>
        </w:rPr>
      </w:pPr>
      <w:r>
        <w:rPr>
          <w:rFonts w:hint="eastAsia" w:ascii="黑体" w:hAnsi="仿宋_GB2312" w:eastAsia="黑体" w:cs="仿宋_GB2312"/>
        </w:rPr>
        <w:t>第三条</w:t>
      </w:r>
      <w:r>
        <w:rPr>
          <w:rFonts w:ascii="黑体" w:hAnsi="仿宋_GB2312" w:eastAsia="黑体" w:cs="仿宋_GB2312"/>
        </w:rPr>
        <w:t xml:space="preserve">  </w:t>
      </w:r>
      <w:r>
        <w:rPr>
          <w:rFonts w:hint="eastAsia" w:ascii="黑体" w:hAnsi="仿宋_GB2312" w:eastAsia="黑体" w:cs="仿宋_GB2312"/>
        </w:rPr>
        <w:t>乙方权利</w:t>
      </w:r>
    </w:p>
    <w:p w14:paraId="4D2312F6">
      <w:pPr>
        <w:spacing w:line="570" w:lineRule="exact"/>
        <w:ind w:firstLine="640" w:firstLineChars="200"/>
        <w:rPr>
          <w:rFonts w:hAnsi="仿宋_GB2312" w:cs="仿宋_GB2312"/>
        </w:rPr>
      </w:pPr>
      <w:r>
        <w:rPr>
          <w:rFonts w:hAnsi="仿宋_GB2312" w:cs="仿宋_GB2312"/>
        </w:rPr>
        <w:t>1.</w:t>
      </w:r>
      <w:r>
        <w:rPr>
          <w:rFonts w:hint="eastAsia" w:hAnsi="仿宋_GB2312" w:cs="仿宋_GB2312"/>
        </w:rPr>
        <w:t>聘用期间，享受国家统一规定的教师工资标准；享受地方政府根据当地同等条件公办教师的收入水平和国家补助水平综合确定的地方性津补贴；享受按规定纳入当地社会保障体系的相应社会保障待遇。</w:t>
      </w:r>
    </w:p>
    <w:p w14:paraId="11427F29">
      <w:pPr>
        <w:spacing w:line="570" w:lineRule="exact"/>
        <w:ind w:firstLine="640" w:firstLineChars="200"/>
        <w:rPr>
          <w:rFonts w:hAnsi="仿宋_GB2312" w:cs="仿宋_GB2312"/>
        </w:rPr>
      </w:pPr>
      <w:r>
        <w:rPr>
          <w:rFonts w:hAnsi="仿宋_GB2312" w:cs="仿宋_GB2312"/>
        </w:rPr>
        <w:t>2.</w:t>
      </w:r>
      <w:r>
        <w:rPr>
          <w:rFonts w:hint="eastAsia" w:hAnsi="仿宋_GB2312" w:cs="仿宋_GB2312"/>
        </w:rPr>
        <w:t>服务期满并考核合格，乙方若自愿继续留在当地任教，甲方要按规定办理聘用手续；乙方若重新择业或选择深造学习，可享受文件规定的各项优惠政策。</w:t>
      </w:r>
    </w:p>
    <w:p w14:paraId="6E2B5653">
      <w:pPr>
        <w:spacing w:line="570" w:lineRule="exact"/>
        <w:ind w:firstLine="627" w:firstLineChars="196"/>
        <w:rPr>
          <w:rFonts w:ascii="黑体" w:hAnsi="仿宋_GB2312" w:eastAsia="黑体" w:cs="仿宋_GB2312"/>
        </w:rPr>
      </w:pPr>
      <w:r>
        <w:rPr>
          <w:rFonts w:hint="eastAsia" w:ascii="黑体" w:hAnsi="仿宋_GB2312" w:eastAsia="黑体" w:cs="仿宋_GB2312"/>
        </w:rPr>
        <w:t>第四条</w:t>
      </w:r>
      <w:r>
        <w:rPr>
          <w:rFonts w:ascii="黑体" w:hAnsi="仿宋_GB2312" w:eastAsia="黑体" w:cs="仿宋_GB2312"/>
        </w:rPr>
        <w:t xml:space="preserve">  </w:t>
      </w:r>
      <w:r>
        <w:rPr>
          <w:rFonts w:hint="eastAsia" w:ascii="黑体" w:hAnsi="仿宋_GB2312" w:eastAsia="黑体" w:cs="仿宋_GB2312"/>
        </w:rPr>
        <w:t>乙方义务</w:t>
      </w:r>
    </w:p>
    <w:p w14:paraId="385C446B">
      <w:pPr>
        <w:spacing w:line="570" w:lineRule="exact"/>
        <w:ind w:firstLine="640" w:firstLineChars="200"/>
        <w:rPr>
          <w:rFonts w:hAnsi="仿宋_GB2312" w:cs="仿宋_GB2312"/>
        </w:rPr>
      </w:pPr>
      <w:r>
        <w:rPr>
          <w:rFonts w:hAnsi="仿宋_GB2312" w:cs="仿宋_GB2312"/>
        </w:rPr>
        <w:t>1.</w:t>
      </w:r>
      <w:r>
        <w:rPr>
          <w:rFonts w:hint="eastAsia" w:hAnsi="仿宋_GB2312" w:cs="仿宋_GB2312"/>
        </w:rPr>
        <w:t>保证本人确系自愿申请吉林省特岗计划教师岗位，保证本人填报及所提供的相关资料的真实性。</w:t>
      </w:r>
    </w:p>
    <w:p w14:paraId="2A3359A3">
      <w:pPr>
        <w:spacing w:line="570" w:lineRule="exact"/>
        <w:ind w:firstLine="640" w:firstLineChars="200"/>
        <w:rPr>
          <w:rFonts w:hAnsi="仿宋_GB2312" w:cs="仿宋_GB2312"/>
        </w:rPr>
      </w:pPr>
      <w:r>
        <w:rPr>
          <w:rFonts w:hAnsi="仿宋_GB2312" w:cs="仿宋_GB2312"/>
        </w:rPr>
        <w:t>2.</w:t>
      </w:r>
      <w:r>
        <w:rPr>
          <w:rFonts w:hint="eastAsia" w:hAnsi="仿宋_GB2312" w:cs="仿宋_GB2312"/>
        </w:rPr>
        <w:t>按照要求的时间和地点报到，除不可抗力因素，不得以任何理由拖延。</w:t>
      </w:r>
    </w:p>
    <w:p w14:paraId="51194166">
      <w:pPr>
        <w:spacing w:line="570" w:lineRule="exact"/>
        <w:ind w:firstLine="640" w:firstLineChars="200"/>
        <w:rPr>
          <w:rFonts w:hAnsi="仿宋_GB2312" w:cs="仿宋_GB2312"/>
        </w:rPr>
      </w:pPr>
      <w:r>
        <w:rPr>
          <w:rFonts w:hAnsi="仿宋_GB2312" w:cs="仿宋_GB2312"/>
        </w:rPr>
        <w:t>3.</w:t>
      </w:r>
      <w:r>
        <w:rPr>
          <w:rFonts w:hint="eastAsia" w:hAnsi="仿宋_GB2312" w:cs="仿宋_GB2312"/>
        </w:rPr>
        <w:t>服务期间，遵守国家法律法规，遵守设岗县（市、区）教育主管部门和任教学校的各项规章制度，自觉接受设岗县（市、区）教育主管部门和任教学校的管理和考核。自觉提高思想政治素质，践行教师职业道德规范，加强专业能力锻炼，提高工作实绩，坚持廉洁自律，爱岗敬业，尽职尽责，努力服务基层农村教育。原则上要在特岗计划设岗学校服务满三年，不得调动到非特岗计划设岗单位。除不可抗力因素并提出申请经甲方同意外，不得单方</w:t>
      </w:r>
      <w:r>
        <w:rPr>
          <w:rFonts w:hint="eastAsia" w:hAnsi="仿宋"/>
        </w:rPr>
        <w:t>终</w:t>
      </w:r>
      <w:r>
        <w:rPr>
          <w:rFonts w:hint="eastAsia" w:hAnsi="仿宋_GB2312" w:cs="仿宋_GB2312"/>
        </w:rPr>
        <w:t>止合同。</w:t>
      </w:r>
    </w:p>
    <w:p w14:paraId="76A1413A">
      <w:pPr>
        <w:spacing w:line="570" w:lineRule="exact"/>
        <w:ind w:firstLine="640" w:firstLineChars="200"/>
        <w:rPr>
          <w:rFonts w:hAnsi="仿宋_GB2312" w:cs="仿宋_GB2312"/>
        </w:rPr>
      </w:pPr>
      <w:r>
        <w:rPr>
          <w:rFonts w:hAnsi="仿宋_GB2312" w:cs="仿宋_GB2312"/>
        </w:rPr>
        <w:t>4.</w:t>
      </w:r>
      <w:r>
        <w:rPr>
          <w:rFonts w:hint="eastAsia" w:hAnsi="仿宋_GB2312" w:cs="仿宋_GB2312"/>
        </w:rPr>
        <w:t>服务期满，若不愿继续留在当地学校任教，应保证与学校做好工作交接，直到办理正式调离或其他离岗手续为止。</w:t>
      </w:r>
    </w:p>
    <w:p w14:paraId="63322B50">
      <w:pPr>
        <w:spacing w:line="570" w:lineRule="exact"/>
        <w:ind w:firstLine="627" w:firstLineChars="196"/>
        <w:rPr>
          <w:rFonts w:hAnsi="仿宋_GB2312" w:cs="仿宋_GB2312"/>
        </w:rPr>
      </w:pPr>
      <w:r>
        <w:rPr>
          <w:rFonts w:hint="eastAsia" w:ascii="黑体" w:hAnsi="仿宋_GB2312" w:eastAsia="黑体" w:cs="仿宋_GB2312"/>
        </w:rPr>
        <w:t>第五条</w:t>
      </w:r>
      <w:r>
        <w:rPr>
          <w:rFonts w:hAnsi="仿宋_GB2312" w:cs="仿宋_GB2312"/>
        </w:rPr>
        <w:t xml:space="preserve">  </w:t>
      </w:r>
      <w:r>
        <w:rPr>
          <w:rFonts w:hint="eastAsia" w:hAnsi="仿宋_GB2312" w:cs="仿宋_GB2312"/>
        </w:rPr>
        <w:t>乙方的报名表和身份证复印件作为本合同书附件。</w:t>
      </w:r>
    </w:p>
    <w:p w14:paraId="066C3DEF">
      <w:pPr>
        <w:spacing w:line="570" w:lineRule="exact"/>
        <w:ind w:firstLine="640" w:firstLineChars="200"/>
        <w:rPr>
          <w:rFonts w:hAnsi="仿宋_GB2312" w:cs="仿宋_GB2312"/>
        </w:rPr>
      </w:pPr>
      <w:r>
        <w:rPr>
          <w:rFonts w:hint="eastAsia" w:ascii="黑体" w:hAnsi="仿宋_GB2312" w:eastAsia="黑体" w:cs="仿宋_GB2312"/>
        </w:rPr>
        <w:t>第六条</w:t>
      </w:r>
      <w:r>
        <w:rPr>
          <w:rFonts w:hAnsi="仿宋_GB2312" w:cs="仿宋_GB2312"/>
        </w:rPr>
        <w:t xml:space="preserve">  </w:t>
      </w:r>
      <w:r>
        <w:rPr>
          <w:rFonts w:hint="eastAsia" w:hAnsi="仿宋_GB2312" w:cs="仿宋_GB2312"/>
        </w:rPr>
        <w:t>本合同书一式三份，</w:t>
      </w:r>
      <w:r>
        <w:rPr>
          <w:rFonts w:hint="eastAsia" w:hAnsi="仿宋_GB2312" w:cs="仿宋_GB2312"/>
          <w:lang w:eastAsia="zh-CN"/>
        </w:rPr>
        <w:t>具有</w:t>
      </w:r>
      <w:r>
        <w:rPr>
          <w:rFonts w:hint="eastAsia" w:hAnsi="仿宋_GB2312" w:cs="仿宋_GB2312"/>
        </w:rPr>
        <w:t>同等法律效力，甲乙双方各持一份，一份由市（州）收集统一报送省教育厅备案，自双方签字、盖章后生效。</w:t>
      </w:r>
    </w:p>
    <w:p w14:paraId="3A1942FB">
      <w:pPr>
        <w:spacing w:line="570" w:lineRule="exact"/>
        <w:ind w:firstLine="640" w:firstLineChars="200"/>
        <w:rPr>
          <w:rFonts w:hAnsi="仿宋_GB2312" w:cs="仿宋_GB2312"/>
          <w:sz w:val="30"/>
          <w:szCs w:val="30"/>
        </w:rPr>
      </w:pPr>
      <w:r>
        <w:rPr>
          <w:rFonts w:hint="eastAsia" w:ascii="黑体" w:hAnsi="仿宋_GB2312" w:eastAsia="黑体" w:cs="仿宋_GB2312"/>
        </w:rPr>
        <w:t>第七条</w:t>
      </w:r>
      <w:r>
        <w:rPr>
          <w:rFonts w:hAnsi="仿宋_GB2312" w:cs="仿宋_GB2312"/>
          <w:b/>
        </w:rPr>
        <w:t xml:space="preserve">  </w:t>
      </w:r>
      <w:r>
        <w:rPr>
          <w:rFonts w:hint="eastAsia" w:hAnsi="仿宋_GB2312" w:cs="仿宋_GB2312"/>
          <w:spacing w:val="-6"/>
        </w:rPr>
        <w:t>甲乙双方其他约定内容（不能与上述条款相抵触）：</w:t>
      </w:r>
      <w:r>
        <w:rPr>
          <w:rFonts w:hAnsi="仿宋_GB2312" w:cs="仿宋_GB2312"/>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95B18E">
      <w:pPr>
        <w:spacing w:line="570" w:lineRule="exact"/>
        <w:rPr>
          <w:rFonts w:hAnsi="仿宋_GB2312" w:cs="仿宋_GB2312"/>
          <w:sz w:val="30"/>
          <w:szCs w:val="30"/>
        </w:rPr>
      </w:pPr>
      <w:r>
        <w:rPr>
          <w:rFonts w:hAnsi="仿宋_GB2312" w:cs="仿宋_GB2312"/>
          <w:sz w:val="30"/>
          <w:szCs w:val="30"/>
        </w:rPr>
        <w:t>__________________________________________________________</w:t>
      </w:r>
    </w:p>
    <w:p w14:paraId="2F92E53C">
      <w:pPr>
        <w:spacing w:line="570" w:lineRule="exact"/>
        <w:rPr>
          <w:rFonts w:hAnsi="仿宋_GB2312" w:cs="仿宋_GB2312"/>
          <w:sz w:val="30"/>
          <w:szCs w:val="30"/>
        </w:rPr>
      </w:pPr>
      <w:r>
        <w:rPr>
          <w:rFonts w:hAnsi="仿宋_GB2312" w:cs="仿宋_GB2312"/>
          <w:sz w:val="30"/>
          <w:szCs w:val="30"/>
        </w:rPr>
        <w:t>__________________________________________________________</w:t>
      </w:r>
    </w:p>
    <w:p w14:paraId="6865FC0E">
      <w:pPr>
        <w:spacing w:line="570" w:lineRule="exact"/>
        <w:rPr>
          <w:rFonts w:hAnsi="仿宋_GB2312" w:cs="仿宋_GB2312"/>
          <w:sz w:val="30"/>
          <w:szCs w:val="30"/>
        </w:rPr>
      </w:pPr>
      <w:r>
        <w:rPr>
          <w:rFonts w:hAnsi="仿宋_GB2312" w:cs="仿宋_GB2312"/>
          <w:sz w:val="30"/>
          <w:szCs w:val="30"/>
        </w:rPr>
        <w:t>____________________________________________________</w:t>
      </w:r>
    </w:p>
    <w:p w14:paraId="0CFFC673">
      <w:pPr>
        <w:spacing w:line="570" w:lineRule="exact"/>
        <w:rPr>
          <w:rFonts w:hAnsi="仿宋_GB2312" w:cs="仿宋_GB2312"/>
          <w:sz w:val="30"/>
          <w:szCs w:val="30"/>
        </w:rPr>
      </w:pPr>
    </w:p>
    <w:p w14:paraId="47DEE495">
      <w:pPr>
        <w:spacing w:line="570" w:lineRule="exact"/>
        <w:rPr>
          <w:rFonts w:hAnsi="仿宋_GB2312" w:cs="仿宋_GB2312"/>
          <w:sz w:val="30"/>
          <w:szCs w:val="30"/>
        </w:rPr>
      </w:pPr>
    </w:p>
    <w:p w14:paraId="6639D043">
      <w:pPr>
        <w:spacing w:line="570" w:lineRule="exact"/>
        <w:ind w:firstLine="320" w:firstLineChars="100"/>
        <w:rPr>
          <w:rFonts w:hAnsi="仿宋_GB2312" w:cs="仿宋_GB2312"/>
        </w:rPr>
      </w:pPr>
      <w:r>
        <w:rPr>
          <w:rFonts w:hint="eastAsia" w:hAnsi="仿宋_GB2312" w:cs="仿宋_GB2312"/>
        </w:rPr>
        <w:t>甲方盖章：</w:t>
      </w:r>
      <w:r>
        <w:rPr>
          <w:rFonts w:hAnsi="仿宋_GB2312" w:cs="仿宋_GB2312"/>
        </w:rPr>
        <w:t xml:space="preserve">____________   </w:t>
      </w:r>
      <w:r>
        <w:rPr>
          <w:rFonts w:hint="eastAsia" w:hAnsi="仿宋_GB2312" w:cs="仿宋_GB2312"/>
        </w:rPr>
        <w:t>盖章时间：</w:t>
      </w:r>
      <w:r>
        <w:rPr>
          <w:rFonts w:hAnsi="仿宋_GB2312" w:cs="仿宋_GB2312"/>
        </w:rPr>
        <w:t xml:space="preserve">    </w:t>
      </w:r>
      <w:r>
        <w:rPr>
          <w:rFonts w:hint="eastAsia" w:hAnsi="仿宋_GB2312" w:cs="仿宋_GB2312"/>
        </w:rPr>
        <w:t>年</w:t>
      </w:r>
      <w:r>
        <w:rPr>
          <w:rFonts w:hAnsi="仿宋_GB2312" w:cs="仿宋_GB2312"/>
        </w:rPr>
        <w:t xml:space="preserve">   </w:t>
      </w:r>
      <w:r>
        <w:rPr>
          <w:rFonts w:hint="eastAsia" w:hAnsi="仿宋_GB2312" w:cs="仿宋_GB2312"/>
        </w:rPr>
        <w:t>月</w:t>
      </w:r>
      <w:r>
        <w:rPr>
          <w:rFonts w:hAnsi="仿宋_GB2312" w:cs="仿宋_GB2312"/>
        </w:rPr>
        <w:t xml:space="preserve">   </w:t>
      </w:r>
      <w:r>
        <w:rPr>
          <w:rFonts w:hint="eastAsia" w:hAnsi="仿宋_GB2312" w:cs="仿宋_GB2312"/>
        </w:rPr>
        <w:t>日</w:t>
      </w:r>
    </w:p>
    <w:p w14:paraId="599E3275">
      <w:pPr>
        <w:spacing w:line="570" w:lineRule="exact"/>
        <w:rPr>
          <w:rFonts w:hAnsi="仿宋_GB2312" w:cs="仿宋_GB2312"/>
        </w:rPr>
      </w:pPr>
    </w:p>
    <w:p w14:paraId="2AEF8ED1">
      <w:pPr>
        <w:spacing w:line="570" w:lineRule="exact"/>
        <w:ind w:firstLine="640" w:firstLineChars="200"/>
        <w:rPr>
          <w:rFonts w:hAnsi="仿宋_GB2312" w:cs="仿宋_GB2312"/>
        </w:rPr>
      </w:pPr>
    </w:p>
    <w:p w14:paraId="3FE3A890">
      <w:pPr>
        <w:spacing w:line="570" w:lineRule="exact"/>
        <w:ind w:firstLine="320" w:firstLineChars="100"/>
        <w:rPr>
          <w:rFonts w:hAnsi="仿宋_GB2312" w:cs="仿宋_GB2312"/>
        </w:rPr>
      </w:pPr>
    </w:p>
    <w:p w14:paraId="0D2A4A83">
      <w:pPr>
        <w:spacing w:line="570" w:lineRule="exact"/>
        <w:ind w:firstLine="320" w:firstLineChars="100"/>
        <w:rPr>
          <w:rFonts w:hAnsi="仿宋_GB2312" w:cs="仿宋_GB2312"/>
        </w:rPr>
      </w:pPr>
      <w:r>
        <w:rPr>
          <w:rFonts w:hint="eastAsia" w:hAnsi="仿宋_GB2312" w:cs="仿宋_GB2312"/>
        </w:rPr>
        <w:t>乙方签字：</w:t>
      </w:r>
      <w:r>
        <w:rPr>
          <w:rFonts w:hAnsi="仿宋_GB2312" w:cs="仿宋_GB2312"/>
        </w:rPr>
        <w:t xml:space="preserve">____________   </w:t>
      </w:r>
      <w:r>
        <w:rPr>
          <w:rFonts w:hint="eastAsia" w:hAnsi="仿宋_GB2312" w:cs="仿宋_GB2312"/>
        </w:rPr>
        <w:t>签字时间：</w:t>
      </w:r>
      <w:r>
        <w:rPr>
          <w:rFonts w:hAnsi="仿宋_GB2312" w:cs="仿宋_GB2312"/>
        </w:rPr>
        <w:t xml:space="preserve">    </w:t>
      </w:r>
      <w:r>
        <w:rPr>
          <w:rFonts w:hint="eastAsia" w:hAnsi="仿宋_GB2312" w:cs="仿宋_GB2312"/>
        </w:rPr>
        <w:t>年</w:t>
      </w:r>
      <w:r>
        <w:rPr>
          <w:rFonts w:hAnsi="仿宋_GB2312" w:cs="仿宋_GB2312"/>
        </w:rPr>
        <w:t xml:space="preserve">   </w:t>
      </w:r>
      <w:r>
        <w:rPr>
          <w:rFonts w:hint="eastAsia" w:hAnsi="仿宋_GB2312" w:cs="仿宋_GB2312"/>
        </w:rPr>
        <w:t>月</w:t>
      </w:r>
      <w:r>
        <w:rPr>
          <w:rFonts w:hAnsi="仿宋_GB2312" w:cs="仿宋_GB2312"/>
        </w:rPr>
        <w:t xml:space="preserve">   </w:t>
      </w:r>
      <w:r>
        <w:rPr>
          <w:rFonts w:hint="eastAsia" w:hAnsi="仿宋_GB2312" w:cs="仿宋_GB2312"/>
        </w:rPr>
        <w:t>日</w:t>
      </w:r>
    </w:p>
    <w:p w14:paraId="23C94234">
      <w:pPr>
        <w:spacing w:line="570" w:lineRule="exact"/>
        <w:rPr>
          <w:rFonts w:hAnsi="仿宋_GB2312" w:cs="仿宋_GB2312"/>
        </w:rPr>
      </w:pPr>
    </w:p>
    <w:sectPr>
      <w:headerReference r:id="rId6" w:type="default"/>
      <w:footerReference r:id="rId7" w:type="default"/>
      <w:footerReference r:id="rId8" w:type="even"/>
      <w:pgSz w:w="11906" w:h="16838"/>
      <w:pgMar w:top="2098" w:right="1588" w:bottom="1985" w:left="1588" w:header="851" w:footer="1474"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B3E15A6-98C0-4871-9F54-8EE0E9E47F62}"/>
  </w:font>
  <w:font w:name="黑体">
    <w:panose1 w:val="02010609060101010101"/>
    <w:charset w:val="86"/>
    <w:family w:val="auto"/>
    <w:pitch w:val="default"/>
    <w:sig w:usb0="800002BF" w:usb1="38CF7CFA" w:usb2="00000016" w:usb3="00000000" w:csb0="00040001" w:csb1="00000000"/>
    <w:embedRegular r:id="rId2" w:fontKey="{DFD747CB-6AD5-4639-A5D3-05B09287915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8700499D-FAC8-4403-9FE9-DD4BF6C44E5D}"/>
  </w:font>
  <w:font w:name="Verdana">
    <w:panose1 w:val="020B0604030504040204"/>
    <w:charset w:val="00"/>
    <w:family w:val="swiss"/>
    <w:pitch w:val="default"/>
    <w:sig w:usb0="A10006FF" w:usb1="4000205B" w:usb2="00000010" w:usb3="00000000" w:csb0="2000019F" w:csb1="00000000"/>
  </w:font>
  <w:font w:name="方正小标宋简体">
    <w:panose1 w:val="02010600010101010101"/>
    <w:charset w:val="86"/>
    <w:family w:val="script"/>
    <w:pitch w:val="default"/>
    <w:sig w:usb0="00000001" w:usb1="080E0000" w:usb2="00000000" w:usb3="00000000" w:csb0="00040000" w:csb1="00000000"/>
    <w:embedRegular r:id="rId4" w:fontKey="{43B02DF8-91F9-4DFD-A5C8-E93B6B27F79D}"/>
  </w:font>
  <w:font w:name="仿宋">
    <w:panose1 w:val="02010609060101010101"/>
    <w:charset w:val="86"/>
    <w:family w:val="modern"/>
    <w:pitch w:val="default"/>
    <w:sig w:usb0="800002BF" w:usb1="38CF7CFA" w:usb2="00000016" w:usb3="00000000" w:csb0="00040001" w:csb1="00000000"/>
    <w:embedRegular r:id="rId5" w:fontKey="{084D3399-80E5-4C30-B796-5A67E099BE27}"/>
  </w:font>
  <w:font w:name="楷体">
    <w:panose1 w:val="02010609060101010101"/>
    <w:charset w:val="86"/>
    <w:family w:val="modern"/>
    <w:pitch w:val="default"/>
    <w:sig w:usb0="800002BF" w:usb1="38CF7CFA" w:usb2="00000016" w:usb3="00000000" w:csb0="00040001" w:csb1="00000000"/>
    <w:embedRegular r:id="rId6" w:fontKey="{2476068D-83AC-4D37-AE5E-181E3F8E73AF}"/>
  </w:font>
  <w:font w:name="楷体_GB2312">
    <w:panose1 w:val="02010609030101010101"/>
    <w:charset w:val="86"/>
    <w:family w:val="modern"/>
    <w:pitch w:val="default"/>
    <w:sig w:usb0="00000001" w:usb1="080E0000" w:usb2="00000000" w:usb3="00000000" w:csb0="00040000" w:csb1="00000000"/>
    <w:embedRegular r:id="rId7" w:fontKey="{45E2A125-3267-4FD8-8273-B12480EAE39C}"/>
  </w:font>
  <w:font w:name="微软雅黑">
    <w:panose1 w:val="020B0503020204020204"/>
    <w:charset w:val="86"/>
    <w:family w:val="swiss"/>
    <w:pitch w:val="default"/>
    <w:sig w:usb0="80000287" w:usb1="280F3C52" w:usb2="00000016" w:usb3="00000000" w:csb0="0004001F" w:csb1="00000000"/>
    <w:embedRegular r:id="rId8" w:fontKey="{EDFE4CF9-753C-4EA8-A854-C93071CD4E09}"/>
  </w:font>
  <w:font w:name="Wingdings 2">
    <w:panose1 w:val="05020102010507070707"/>
    <w:charset w:val="02"/>
    <w:family w:val="roman"/>
    <w:pitch w:val="default"/>
    <w:sig w:usb0="00000000" w:usb1="00000000" w:usb2="00000000" w:usb3="00000000" w:csb0="80000000" w:csb1="00000000"/>
    <w:embedRegular r:id="rId9" w:fontKey="{42FEFCB6-04FC-4169-B498-0B1E66BB8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A8C35">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25A9E">
    <w:pPr>
      <w:pStyle w:val="7"/>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14:paraId="140BD5D1">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82547">
    <w:pPr>
      <w:pStyle w:val="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7F318">
    <w:pPr>
      <w:pStyle w:val="7"/>
      <w:framePr w:wrap="around" w:vAnchor="text" w:hAnchor="margin" w:xAlign="right" w:y="1"/>
      <w:rPr>
        <w:rStyle w:val="12"/>
      </w:rPr>
    </w:pPr>
    <w:r>
      <w:rPr>
        <w:rStyle w:val="12"/>
      </w:rPr>
      <w:fldChar w:fldCharType="begin"/>
    </w:r>
    <w:r>
      <w:rPr>
        <w:rStyle w:val="12"/>
      </w:rPr>
      <w:instrText xml:space="preserve">PAGE  </w:instrText>
    </w:r>
    <w:r>
      <w:rPr>
        <w:rStyle w:val="12"/>
      </w:rPr>
      <w:fldChar w:fldCharType="separate"/>
    </w:r>
    <w:r>
      <w:rPr>
        <w:rStyle w:val="12"/>
      </w:rPr>
      <w:t>13</w:t>
    </w:r>
    <w:r>
      <w:rPr>
        <w:rStyle w:val="12"/>
      </w:rPr>
      <w:fldChar w:fldCharType="end"/>
    </w:r>
  </w:p>
  <w:p w14:paraId="38723A17">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2C96C">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8E251">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YwMzUxMzI1MTU2YjRiOTZmZjZkODIzY2E1Y2EyODMifQ=="/>
    <w:docVar w:name="KSO_WPS_MARK_KEY" w:val="90d4a648-3262-4d01-b0ad-0bb160890468"/>
  </w:docVars>
  <w:rsids>
    <w:rsidRoot w:val="00831217"/>
    <w:rsid w:val="00024D59"/>
    <w:rsid w:val="00044129"/>
    <w:rsid w:val="00062C84"/>
    <w:rsid w:val="000756E9"/>
    <w:rsid w:val="000834F8"/>
    <w:rsid w:val="00094E6B"/>
    <w:rsid w:val="000A05E1"/>
    <w:rsid w:val="000B164B"/>
    <w:rsid w:val="000B5810"/>
    <w:rsid w:val="000D10FB"/>
    <w:rsid w:val="000D6D58"/>
    <w:rsid w:val="000E4CE3"/>
    <w:rsid w:val="000F31EE"/>
    <w:rsid w:val="001366D5"/>
    <w:rsid w:val="00142C3F"/>
    <w:rsid w:val="0014762F"/>
    <w:rsid w:val="001732C5"/>
    <w:rsid w:val="0017754B"/>
    <w:rsid w:val="00183F98"/>
    <w:rsid w:val="00197170"/>
    <w:rsid w:val="001D0A84"/>
    <w:rsid w:val="001F1E81"/>
    <w:rsid w:val="002022D2"/>
    <w:rsid w:val="00202896"/>
    <w:rsid w:val="00210DD8"/>
    <w:rsid w:val="00233B72"/>
    <w:rsid w:val="00241531"/>
    <w:rsid w:val="00252C92"/>
    <w:rsid w:val="0025465B"/>
    <w:rsid w:val="0025550D"/>
    <w:rsid w:val="00260B71"/>
    <w:rsid w:val="00263D4C"/>
    <w:rsid w:val="00266AEE"/>
    <w:rsid w:val="0028268F"/>
    <w:rsid w:val="002A017F"/>
    <w:rsid w:val="002B5F41"/>
    <w:rsid w:val="002D2A24"/>
    <w:rsid w:val="002D5BAF"/>
    <w:rsid w:val="00306D51"/>
    <w:rsid w:val="0035706C"/>
    <w:rsid w:val="0036013F"/>
    <w:rsid w:val="00381856"/>
    <w:rsid w:val="003818C7"/>
    <w:rsid w:val="00386DE6"/>
    <w:rsid w:val="00391F0C"/>
    <w:rsid w:val="0039588F"/>
    <w:rsid w:val="003A2307"/>
    <w:rsid w:val="003B1452"/>
    <w:rsid w:val="003D496A"/>
    <w:rsid w:val="003E268B"/>
    <w:rsid w:val="0041297C"/>
    <w:rsid w:val="00430368"/>
    <w:rsid w:val="004318EF"/>
    <w:rsid w:val="0045344D"/>
    <w:rsid w:val="00461E60"/>
    <w:rsid w:val="00466491"/>
    <w:rsid w:val="00491348"/>
    <w:rsid w:val="004C30A9"/>
    <w:rsid w:val="004E72E4"/>
    <w:rsid w:val="005210F9"/>
    <w:rsid w:val="0055479E"/>
    <w:rsid w:val="005620F9"/>
    <w:rsid w:val="00566A25"/>
    <w:rsid w:val="00573106"/>
    <w:rsid w:val="00577718"/>
    <w:rsid w:val="0059163A"/>
    <w:rsid w:val="00594D74"/>
    <w:rsid w:val="005B63A1"/>
    <w:rsid w:val="005F38BF"/>
    <w:rsid w:val="00606027"/>
    <w:rsid w:val="006061CA"/>
    <w:rsid w:val="00617A5E"/>
    <w:rsid w:val="00622EF2"/>
    <w:rsid w:val="0062760A"/>
    <w:rsid w:val="00631015"/>
    <w:rsid w:val="0065080E"/>
    <w:rsid w:val="006523FD"/>
    <w:rsid w:val="0066640C"/>
    <w:rsid w:val="00691867"/>
    <w:rsid w:val="006B7510"/>
    <w:rsid w:val="006F3BE8"/>
    <w:rsid w:val="00714465"/>
    <w:rsid w:val="007176E5"/>
    <w:rsid w:val="00734A3B"/>
    <w:rsid w:val="007551D3"/>
    <w:rsid w:val="00756AB5"/>
    <w:rsid w:val="00771BBD"/>
    <w:rsid w:val="007758A7"/>
    <w:rsid w:val="00795253"/>
    <w:rsid w:val="007B303B"/>
    <w:rsid w:val="007C2C6C"/>
    <w:rsid w:val="007D286C"/>
    <w:rsid w:val="007D36A9"/>
    <w:rsid w:val="007D7364"/>
    <w:rsid w:val="007E3A7C"/>
    <w:rsid w:val="007F3F67"/>
    <w:rsid w:val="007F7C21"/>
    <w:rsid w:val="00800EAB"/>
    <w:rsid w:val="008251EA"/>
    <w:rsid w:val="00831217"/>
    <w:rsid w:val="00841F4A"/>
    <w:rsid w:val="00854798"/>
    <w:rsid w:val="00865285"/>
    <w:rsid w:val="0087456A"/>
    <w:rsid w:val="00877A96"/>
    <w:rsid w:val="00877FCD"/>
    <w:rsid w:val="00891217"/>
    <w:rsid w:val="008A60DB"/>
    <w:rsid w:val="008C31F9"/>
    <w:rsid w:val="008D490F"/>
    <w:rsid w:val="008E2BA9"/>
    <w:rsid w:val="008E4A0B"/>
    <w:rsid w:val="008E5A1D"/>
    <w:rsid w:val="008F2FD6"/>
    <w:rsid w:val="009226C7"/>
    <w:rsid w:val="009240D6"/>
    <w:rsid w:val="00927AEA"/>
    <w:rsid w:val="009355C4"/>
    <w:rsid w:val="009A179E"/>
    <w:rsid w:val="009A38D4"/>
    <w:rsid w:val="009B24E0"/>
    <w:rsid w:val="009C2CAB"/>
    <w:rsid w:val="009C30F0"/>
    <w:rsid w:val="009D0B8F"/>
    <w:rsid w:val="009D797D"/>
    <w:rsid w:val="009E720D"/>
    <w:rsid w:val="009F1753"/>
    <w:rsid w:val="009F7865"/>
    <w:rsid w:val="00A170A2"/>
    <w:rsid w:val="00A32CCF"/>
    <w:rsid w:val="00A70B29"/>
    <w:rsid w:val="00A90AAA"/>
    <w:rsid w:val="00AB3A73"/>
    <w:rsid w:val="00AD61F4"/>
    <w:rsid w:val="00AF79E3"/>
    <w:rsid w:val="00B15E9A"/>
    <w:rsid w:val="00B211C5"/>
    <w:rsid w:val="00B23C29"/>
    <w:rsid w:val="00B40287"/>
    <w:rsid w:val="00B604EE"/>
    <w:rsid w:val="00B61172"/>
    <w:rsid w:val="00B63F3D"/>
    <w:rsid w:val="00B64619"/>
    <w:rsid w:val="00B65C56"/>
    <w:rsid w:val="00B82470"/>
    <w:rsid w:val="00B93658"/>
    <w:rsid w:val="00BA17CB"/>
    <w:rsid w:val="00BA3B51"/>
    <w:rsid w:val="00BC07BA"/>
    <w:rsid w:val="00BC7F29"/>
    <w:rsid w:val="00BD305F"/>
    <w:rsid w:val="00BD425F"/>
    <w:rsid w:val="00BE02BF"/>
    <w:rsid w:val="00BF5FCC"/>
    <w:rsid w:val="00C005D8"/>
    <w:rsid w:val="00C0455F"/>
    <w:rsid w:val="00C06C66"/>
    <w:rsid w:val="00C1607F"/>
    <w:rsid w:val="00C16AF9"/>
    <w:rsid w:val="00C26908"/>
    <w:rsid w:val="00C35A61"/>
    <w:rsid w:val="00C42C03"/>
    <w:rsid w:val="00C452E5"/>
    <w:rsid w:val="00C47E22"/>
    <w:rsid w:val="00C50644"/>
    <w:rsid w:val="00C5073D"/>
    <w:rsid w:val="00C52518"/>
    <w:rsid w:val="00C54BAC"/>
    <w:rsid w:val="00C61CA7"/>
    <w:rsid w:val="00C74266"/>
    <w:rsid w:val="00C75AC6"/>
    <w:rsid w:val="00C86D10"/>
    <w:rsid w:val="00CB33CF"/>
    <w:rsid w:val="00CB477A"/>
    <w:rsid w:val="00CB72D9"/>
    <w:rsid w:val="00CC21B9"/>
    <w:rsid w:val="00CD7060"/>
    <w:rsid w:val="00CE4636"/>
    <w:rsid w:val="00CE5591"/>
    <w:rsid w:val="00CE64FE"/>
    <w:rsid w:val="00CE6F61"/>
    <w:rsid w:val="00D02C8E"/>
    <w:rsid w:val="00D10F1B"/>
    <w:rsid w:val="00D23C16"/>
    <w:rsid w:val="00D24E93"/>
    <w:rsid w:val="00D26896"/>
    <w:rsid w:val="00D3065A"/>
    <w:rsid w:val="00D35B45"/>
    <w:rsid w:val="00D621C5"/>
    <w:rsid w:val="00D87DC6"/>
    <w:rsid w:val="00D93E9F"/>
    <w:rsid w:val="00DA668E"/>
    <w:rsid w:val="00DB4796"/>
    <w:rsid w:val="00E054E5"/>
    <w:rsid w:val="00E06804"/>
    <w:rsid w:val="00E114A6"/>
    <w:rsid w:val="00E338D9"/>
    <w:rsid w:val="00E40E9F"/>
    <w:rsid w:val="00E440D6"/>
    <w:rsid w:val="00E54387"/>
    <w:rsid w:val="00E64940"/>
    <w:rsid w:val="00E64D68"/>
    <w:rsid w:val="00E75C1D"/>
    <w:rsid w:val="00E85A32"/>
    <w:rsid w:val="00E92DEF"/>
    <w:rsid w:val="00EA70CD"/>
    <w:rsid w:val="00EC3B4E"/>
    <w:rsid w:val="00EC6A22"/>
    <w:rsid w:val="00ED010E"/>
    <w:rsid w:val="00EE19B0"/>
    <w:rsid w:val="00EE530D"/>
    <w:rsid w:val="00EF1037"/>
    <w:rsid w:val="00EF5315"/>
    <w:rsid w:val="00F00DE5"/>
    <w:rsid w:val="00F01A70"/>
    <w:rsid w:val="00F12034"/>
    <w:rsid w:val="00F14DE7"/>
    <w:rsid w:val="00F2715A"/>
    <w:rsid w:val="00F32B36"/>
    <w:rsid w:val="00F64399"/>
    <w:rsid w:val="00F65DEB"/>
    <w:rsid w:val="00F67ED2"/>
    <w:rsid w:val="00F72E4C"/>
    <w:rsid w:val="00FA4C20"/>
    <w:rsid w:val="00FF70E1"/>
    <w:rsid w:val="01195785"/>
    <w:rsid w:val="013A3F35"/>
    <w:rsid w:val="020A20CB"/>
    <w:rsid w:val="021127A5"/>
    <w:rsid w:val="023A14B5"/>
    <w:rsid w:val="02A60F08"/>
    <w:rsid w:val="02D31D2A"/>
    <w:rsid w:val="031975C7"/>
    <w:rsid w:val="032F3433"/>
    <w:rsid w:val="033669B4"/>
    <w:rsid w:val="0351347C"/>
    <w:rsid w:val="035B65B1"/>
    <w:rsid w:val="03A72EF2"/>
    <w:rsid w:val="03C175E9"/>
    <w:rsid w:val="03C96C67"/>
    <w:rsid w:val="03D950A8"/>
    <w:rsid w:val="03E84CDF"/>
    <w:rsid w:val="04787A5A"/>
    <w:rsid w:val="04A573A1"/>
    <w:rsid w:val="04F0176A"/>
    <w:rsid w:val="0516043F"/>
    <w:rsid w:val="05261628"/>
    <w:rsid w:val="053F3402"/>
    <w:rsid w:val="05D80918"/>
    <w:rsid w:val="05F251A2"/>
    <w:rsid w:val="05F30513"/>
    <w:rsid w:val="065F1C7D"/>
    <w:rsid w:val="0671705A"/>
    <w:rsid w:val="06D202A6"/>
    <w:rsid w:val="06D45FCA"/>
    <w:rsid w:val="06E012BC"/>
    <w:rsid w:val="06FE0123"/>
    <w:rsid w:val="07186536"/>
    <w:rsid w:val="07220AAE"/>
    <w:rsid w:val="0724147C"/>
    <w:rsid w:val="07413E89"/>
    <w:rsid w:val="075762D8"/>
    <w:rsid w:val="079403B6"/>
    <w:rsid w:val="07F27B2E"/>
    <w:rsid w:val="085D0AD7"/>
    <w:rsid w:val="0865259E"/>
    <w:rsid w:val="08A23EEB"/>
    <w:rsid w:val="08E730D1"/>
    <w:rsid w:val="08F70850"/>
    <w:rsid w:val="08FE688E"/>
    <w:rsid w:val="09865B66"/>
    <w:rsid w:val="099F0605"/>
    <w:rsid w:val="09EC29E4"/>
    <w:rsid w:val="0A2F4C8E"/>
    <w:rsid w:val="0A3B60AC"/>
    <w:rsid w:val="0A4D6C45"/>
    <w:rsid w:val="0AA83598"/>
    <w:rsid w:val="0AEA5637"/>
    <w:rsid w:val="0B3319B2"/>
    <w:rsid w:val="0B340927"/>
    <w:rsid w:val="0B7E181B"/>
    <w:rsid w:val="0B8851A8"/>
    <w:rsid w:val="0B8A2800"/>
    <w:rsid w:val="0BAE10A4"/>
    <w:rsid w:val="0BDB0C58"/>
    <w:rsid w:val="0C2425EE"/>
    <w:rsid w:val="0C320FA0"/>
    <w:rsid w:val="0C6C124D"/>
    <w:rsid w:val="0C7D0E5F"/>
    <w:rsid w:val="0C8D69A8"/>
    <w:rsid w:val="0CD64B1F"/>
    <w:rsid w:val="0CD955BE"/>
    <w:rsid w:val="0D230216"/>
    <w:rsid w:val="0D2A6250"/>
    <w:rsid w:val="0D447DF4"/>
    <w:rsid w:val="0D5263E4"/>
    <w:rsid w:val="0DE53DBF"/>
    <w:rsid w:val="0DEC7A57"/>
    <w:rsid w:val="0DFD0D7D"/>
    <w:rsid w:val="0E0045BE"/>
    <w:rsid w:val="0E1A1C8C"/>
    <w:rsid w:val="0EC5310D"/>
    <w:rsid w:val="0F21676C"/>
    <w:rsid w:val="0F3F11C2"/>
    <w:rsid w:val="0FC71E89"/>
    <w:rsid w:val="0FE22AEF"/>
    <w:rsid w:val="0FED5CA6"/>
    <w:rsid w:val="102063EF"/>
    <w:rsid w:val="102D0701"/>
    <w:rsid w:val="1080788D"/>
    <w:rsid w:val="108C5719"/>
    <w:rsid w:val="109241D8"/>
    <w:rsid w:val="10C36A74"/>
    <w:rsid w:val="10EE4F7A"/>
    <w:rsid w:val="11304839"/>
    <w:rsid w:val="1140217A"/>
    <w:rsid w:val="11A85700"/>
    <w:rsid w:val="11AA3420"/>
    <w:rsid w:val="11CF4E71"/>
    <w:rsid w:val="12294E26"/>
    <w:rsid w:val="123E0ECE"/>
    <w:rsid w:val="123E1AE0"/>
    <w:rsid w:val="124838F2"/>
    <w:rsid w:val="128831AD"/>
    <w:rsid w:val="12B440FE"/>
    <w:rsid w:val="134B0BB9"/>
    <w:rsid w:val="139D5716"/>
    <w:rsid w:val="13FD3CDB"/>
    <w:rsid w:val="140274EF"/>
    <w:rsid w:val="14063C82"/>
    <w:rsid w:val="143D4476"/>
    <w:rsid w:val="15144C75"/>
    <w:rsid w:val="1554007F"/>
    <w:rsid w:val="15792168"/>
    <w:rsid w:val="15953FB2"/>
    <w:rsid w:val="162558EA"/>
    <w:rsid w:val="16320E3E"/>
    <w:rsid w:val="16764629"/>
    <w:rsid w:val="1721716D"/>
    <w:rsid w:val="172E6007"/>
    <w:rsid w:val="17F11D29"/>
    <w:rsid w:val="182061C6"/>
    <w:rsid w:val="18F8268E"/>
    <w:rsid w:val="19067AD5"/>
    <w:rsid w:val="19CA5034"/>
    <w:rsid w:val="19D548FF"/>
    <w:rsid w:val="1A293A7B"/>
    <w:rsid w:val="1A360449"/>
    <w:rsid w:val="1A9C1CC4"/>
    <w:rsid w:val="1B0C51CF"/>
    <w:rsid w:val="1B265E75"/>
    <w:rsid w:val="1B2F4014"/>
    <w:rsid w:val="1B9A50E2"/>
    <w:rsid w:val="1BB819AA"/>
    <w:rsid w:val="1BCC1672"/>
    <w:rsid w:val="1BDC22F6"/>
    <w:rsid w:val="1C401E6C"/>
    <w:rsid w:val="1C530D7F"/>
    <w:rsid w:val="1C886A11"/>
    <w:rsid w:val="1C9C2E32"/>
    <w:rsid w:val="1CAB42F9"/>
    <w:rsid w:val="1CBD4A85"/>
    <w:rsid w:val="1D0F18D4"/>
    <w:rsid w:val="1D1F7943"/>
    <w:rsid w:val="1D493B91"/>
    <w:rsid w:val="1DAD3F40"/>
    <w:rsid w:val="1DC2055F"/>
    <w:rsid w:val="1DCC7638"/>
    <w:rsid w:val="1DDB152B"/>
    <w:rsid w:val="1E3719D2"/>
    <w:rsid w:val="1E552A77"/>
    <w:rsid w:val="1E8251FC"/>
    <w:rsid w:val="1EAA7EEF"/>
    <w:rsid w:val="1EBD479F"/>
    <w:rsid w:val="1F3C6D14"/>
    <w:rsid w:val="1FC63FA4"/>
    <w:rsid w:val="1FFF5519"/>
    <w:rsid w:val="201B3E66"/>
    <w:rsid w:val="202A1F15"/>
    <w:rsid w:val="20C5623E"/>
    <w:rsid w:val="20E03710"/>
    <w:rsid w:val="21236853"/>
    <w:rsid w:val="21396B32"/>
    <w:rsid w:val="21716DA2"/>
    <w:rsid w:val="21A63C04"/>
    <w:rsid w:val="222527EE"/>
    <w:rsid w:val="226E0202"/>
    <w:rsid w:val="227107A0"/>
    <w:rsid w:val="22760723"/>
    <w:rsid w:val="227B1508"/>
    <w:rsid w:val="22B82D67"/>
    <w:rsid w:val="22D23877"/>
    <w:rsid w:val="232D2391"/>
    <w:rsid w:val="239C5BA1"/>
    <w:rsid w:val="23A802DC"/>
    <w:rsid w:val="23D55218"/>
    <w:rsid w:val="240545CC"/>
    <w:rsid w:val="2492256E"/>
    <w:rsid w:val="24A932B1"/>
    <w:rsid w:val="24FE60D1"/>
    <w:rsid w:val="257621DE"/>
    <w:rsid w:val="257D0DD5"/>
    <w:rsid w:val="25C81D10"/>
    <w:rsid w:val="25F03731"/>
    <w:rsid w:val="25FB29F2"/>
    <w:rsid w:val="260B5702"/>
    <w:rsid w:val="260E1E09"/>
    <w:rsid w:val="261C4FAD"/>
    <w:rsid w:val="26B13F89"/>
    <w:rsid w:val="276440FB"/>
    <w:rsid w:val="27AE37A2"/>
    <w:rsid w:val="27BF6C23"/>
    <w:rsid w:val="27E06577"/>
    <w:rsid w:val="27F6780A"/>
    <w:rsid w:val="28151EFA"/>
    <w:rsid w:val="2847502E"/>
    <w:rsid w:val="28733B27"/>
    <w:rsid w:val="28941BDA"/>
    <w:rsid w:val="28EC45F2"/>
    <w:rsid w:val="28F572F5"/>
    <w:rsid w:val="29171A85"/>
    <w:rsid w:val="29513958"/>
    <w:rsid w:val="29574720"/>
    <w:rsid w:val="2994761D"/>
    <w:rsid w:val="29BE4A45"/>
    <w:rsid w:val="2A031A84"/>
    <w:rsid w:val="2A227FCD"/>
    <w:rsid w:val="2A3277EA"/>
    <w:rsid w:val="2A431F25"/>
    <w:rsid w:val="2ADD1F00"/>
    <w:rsid w:val="2B1A136F"/>
    <w:rsid w:val="2B454493"/>
    <w:rsid w:val="2B592145"/>
    <w:rsid w:val="2B997653"/>
    <w:rsid w:val="2CE53E4A"/>
    <w:rsid w:val="2DDD4B20"/>
    <w:rsid w:val="2E10590C"/>
    <w:rsid w:val="2E127C6B"/>
    <w:rsid w:val="2E295A83"/>
    <w:rsid w:val="2E65720A"/>
    <w:rsid w:val="2ED45AA0"/>
    <w:rsid w:val="2F15531F"/>
    <w:rsid w:val="2FA925B6"/>
    <w:rsid w:val="2FC835EA"/>
    <w:rsid w:val="2FCC4357"/>
    <w:rsid w:val="2FD51538"/>
    <w:rsid w:val="2FD517C5"/>
    <w:rsid w:val="30323E7D"/>
    <w:rsid w:val="306B0F3E"/>
    <w:rsid w:val="307C33F7"/>
    <w:rsid w:val="30870BE8"/>
    <w:rsid w:val="30E85725"/>
    <w:rsid w:val="311B1CB7"/>
    <w:rsid w:val="311B23C1"/>
    <w:rsid w:val="319740D2"/>
    <w:rsid w:val="329B22D4"/>
    <w:rsid w:val="32A5113C"/>
    <w:rsid w:val="33086EB5"/>
    <w:rsid w:val="33252579"/>
    <w:rsid w:val="335635C0"/>
    <w:rsid w:val="337317F7"/>
    <w:rsid w:val="33914EC2"/>
    <w:rsid w:val="33AB4C67"/>
    <w:rsid w:val="33CD29F2"/>
    <w:rsid w:val="33DB5F9E"/>
    <w:rsid w:val="33FB0BAC"/>
    <w:rsid w:val="346908B8"/>
    <w:rsid w:val="351B1FC4"/>
    <w:rsid w:val="353908D0"/>
    <w:rsid w:val="353F44C6"/>
    <w:rsid w:val="35A7128B"/>
    <w:rsid w:val="35AD6DF8"/>
    <w:rsid w:val="35B553A6"/>
    <w:rsid w:val="35BB27B3"/>
    <w:rsid w:val="35D62CFC"/>
    <w:rsid w:val="35FD7E38"/>
    <w:rsid w:val="36536F9D"/>
    <w:rsid w:val="3665421F"/>
    <w:rsid w:val="369C74B4"/>
    <w:rsid w:val="37296660"/>
    <w:rsid w:val="374B2F71"/>
    <w:rsid w:val="374E3B10"/>
    <w:rsid w:val="38360652"/>
    <w:rsid w:val="387D0AB9"/>
    <w:rsid w:val="387E50D2"/>
    <w:rsid w:val="38952552"/>
    <w:rsid w:val="38A733BE"/>
    <w:rsid w:val="38B20545"/>
    <w:rsid w:val="38CC7EBA"/>
    <w:rsid w:val="38D156BC"/>
    <w:rsid w:val="396170C0"/>
    <w:rsid w:val="397E101B"/>
    <w:rsid w:val="39CE6E52"/>
    <w:rsid w:val="39F27FA2"/>
    <w:rsid w:val="3A220F63"/>
    <w:rsid w:val="3A685362"/>
    <w:rsid w:val="3ABE5C5D"/>
    <w:rsid w:val="3AC408D5"/>
    <w:rsid w:val="3AD2133C"/>
    <w:rsid w:val="3B973156"/>
    <w:rsid w:val="3BB52D6A"/>
    <w:rsid w:val="3BC521A7"/>
    <w:rsid w:val="3BEF5FAC"/>
    <w:rsid w:val="3C2E6E37"/>
    <w:rsid w:val="3C4777E5"/>
    <w:rsid w:val="3C862C51"/>
    <w:rsid w:val="3C97266F"/>
    <w:rsid w:val="3CB521D3"/>
    <w:rsid w:val="3D3F7951"/>
    <w:rsid w:val="3D7C0727"/>
    <w:rsid w:val="3DDD7BE6"/>
    <w:rsid w:val="3DF2379C"/>
    <w:rsid w:val="3DFF17CE"/>
    <w:rsid w:val="3E027C7F"/>
    <w:rsid w:val="3E2B25DA"/>
    <w:rsid w:val="3F2F6071"/>
    <w:rsid w:val="3F43535B"/>
    <w:rsid w:val="3F4E1E62"/>
    <w:rsid w:val="3F5C4B4F"/>
    <w:rsid w:val="3F6A2CA0"/>
    <w:rsid w:val="3F757112"/>
    <w:rsid w:val="3FC1374D"/>
    <w:rsid w:val="40105E91"/>
    <w:rsid w:val="40107C3A"/>
    <w:rsid w:val="40266B56"/>
    <w:rsid w:val="40500F07"/>
    <w:rsid w:val="40DB4DFD"/>
    <w:rsid w:val="40DF6392"/>
    <w:rsid w:val="40F51253"/>
    <w:rsid w:val="4165041F"/>
    <w:rsid w:val="41764CDC"/>
    <w:rsid w:val="41BC4790"/>
    <w:rsid w:val="42080CE0"/>
    <w:rsid w:val="423D3BA0"/>
    <w:rsid w:val="42422A71"/>
    <w:rsid w:val="42D94557"/>
    <w:rsid w:val="432F1416"/>
    <w:rsid w:val="4336034B"/>
    <w:rsid w:val="43486BEB"/>
    <w:rsid w:val="43B53C2D"/>
    <w:rsid w:val="44183260"/>
    <w:rsid w:val="445D00E9"/>
    <w:rsid w:val="44711B88"/>
    <w:rsid w:val="44DF6F8F"/>
    <w:rsid w:val="45037F0D"/>
    <w:rsid w:val="4535295C"/>
    <w:rsid w:val="453C2013"/>
    <w:rsid w:val="45442F65"/>
    <w:rsid w:val="455B06E6"/>
    <w:rsid w:val="45750449"/>
    <w:rsid w:val="459F4B7A"/>
    <w:rsid w:val="45C60066"/>
    <w:rsid w:val="45D745C8"/>
    <w:rsid w:val="46546B85"/>
    <w:rsid w:val="465D24AD"/>
    <w:rsid w:val="465D2B7B"/>
    <w:rsid w:val="467D34DD"/>
    <w:rsid w:val="46846F15"/>
    <w:rsid w:val="46F81721"/>
    <w:rsid w:val="470B0116"/>
    <w:rsid w:val="47190914"/>
    <w:rsid w:val="473D6595"/>
    <w:rsid w:val="47FD4709"/>
    <w:rsid w:val="480E7817"/>
    <w:rsid w:val="48700EFE"/>
    <w:rsid w:val="48725F9A"/>
    <w:rsid w:val="49155753"/>
    <w:rsid w:val="49161427"/>
    <w:rsid w:val="499B00C2"/>
    <w:rsid w:val="49C020C0"/>
    <w:rsid w:val="49DA1114"/>
    <w:rsid w:val="4A340E29"/>
    <w:rsid w:val="4A3673D6"/>
    <w:rsid w:val="4A6C1845"/>
    <w:rsid w:val="4A717F4A"/>
    <w:rsid w:val="4AB04527"/>
    <w:rsid w:val="4AFD6057"/>
    <w:rsid w:val="4B000B78"/>
    <w:rsid w:val="4B1C4106"/>
    <w:rsid w:val="4B44213A"/>
    <w:rsid w:val="4BDC2A61"/>
    <w:rsid w:val="4C2131A8"/>
    <w:rsid w:val="4C8A4FB6"/>
    <w:rsid w:val="4D1D621C"/>
    <w:rsid w:val="4D550ADA"/>
    <w:rsid w:val="4D764F5C"/>
    <w:rsid w:val="4D78776E"/>
    <w:rsid w:val="4D7F5B53"/>
    <w:rsid w:val="4D8A7778"/>
    <w:rsid w:val="4DA463AF"/>
    <w:rsid w:val="4DC42E29"/>
    <w:rsid w:val="4E044ED2"/>
    <w:rsid w:val="4E134024"/>
    <w:rsid w:val="4E2157AF"/>
    <w:rsid w:val="4E242166"/>
    <w:rsid w:val="4E3C637F"/>
    <w:rsid w:val="4E64651B"/>
    <w:rsid w:val="4EAA7FE0"/>
    <w:rsid w:val="4EB46685"/>
    <w:rsid w:val="4EC26E76"/>
    <w:rsid w:val="4F49361D"/>
    <w:rsid w:val="4F5C251F"/>
    <w:rsid w:val="4F6C4B4D"/>
    <w:rsid w:val="4F7A5412"/>
    <w:rsid w:val="50115F74"/>
    <w:rsid w:val="50250D25"/>
    <w:rsid w:val="502D0EC8"/>
    <w:rsid w:val="50B213CE"/>
    <w:rsid w:val="50ED2809"/>
    <w:rsid w:val="50F068A5"/>
    <w:rsid w:val="50F34026"/>
    <w:rsid w:val="50F54603"/>
    <w:rsid w:val="50FA246C"/>
    <w:rsid w:val="515C1D42"/>
    <w:rsid w:val="5166769A"/>
    <w:rsid w:val="51E11D84"/>
    <w:rsid w:val="52394AEF"/>
    <w:rsid w:val="52550F9E"/>
    <w:rsid w:val="527145F9"/>
    <w:rsid w:val="52AB7271"/>
    <w:rsid w:val="52E176BC"/>
    <w:rsid w:val="52ED3E96"/>
    <w:rsid w:val="53116066"/>
    <w:rsid w:val="53214151"/>
    <w:rsid w:val="534672E1"/>
    <w:rsid w:val="53C16E7F"/>
    <w:rsid w:val="54533B17"/>
    <w:rsid w:val="547B3B3C"/>
    <w:rsid w:val="54922A07"/>
    <w:rsid w:val="54A7651B"/>
    <w:rsid w:val="54DC37B0"/>
    <w:rsid w:val="55145EF1"/>
    <w:rsid w:val="55894599"/>
    <w:rsid w:val="559030A0"/>
    <w:rsid w:val="559C7BBF"/>
    <w:rsid w:val="55B92A4A"/>
    <w:rsid w:val="55C939D9"/>
    <w:rsid w:val="55E238F6"/>
    <w:rsid w:val="56293EE0"/>
    <w:rsid w:val="564E1BDA"/>
    <w:rsid w:val="568C6FB2"/>
    <w:rsid w:val="56B660E8"/>
    <w:rsid w:val="56F075A3"/>
    <w:rsid w:val="57183488"/>
    <w:rsid w:val="576E4CC3"/>
    <w:rsid w:val="576F0641"/>
    <w:rsid w:val="57AD50A9"/>
    <w:rsid w:val="58585694"/>
    <w:rsid w:val="585A4176"/>
    <w:rsid w:val="586E0FE9"/>
    <w:rsid w:val="58976805"/>
    <w:rsid w:val="58AC1400"/>
    <w:rsid w:val="58D32FB1"/>
    <w:rsid w:val="58E54F83"/>
    <w:rsid w:val="58F20E77"/>
    <w:rsid w:val="59012F25"/>
    <w:rsid w:val="59021706"/>
    <w:rsid w:val="5954282C"/>
    <w:rsid w:val="59545DC5"/>
    <w:rsid w:val="595D61C3"/>
    <w:rsid w:val="595E26AE"/>
    <w:rsid w:val="596A669E"/>
    <w:rsid w:val="598379F5"/>
    <w:rsid w:val="59A321FB"/>
    <w:rsid w:val="59A87751"/>
    <w:rsid w:val="59B9557B"/>
    <w:rsid w:val="59FF7B9C"/>
    <w:rsid w:val="5A0C321E"/>
    <w:rsid w:val="5A0C7391"/>
    <w:rsid w:val="5A2018C1"/>
    <w:rsid w:val="5A411928"/>
    <w:rsid w:val="5A9A5100"/>
    <w:rsid w:val="5A9D4C0B"/>
    <w:rsid w:val="5AB404C8"/>
    <w:rsid w:val="5ABF42BC"/>
    <w:rsid w:val="5B1444D0"/>
    <w:rsid w:val="5B903CFC"/>
    <w:rsid w:val="5BF93BF8"/>
    <w:rsid w:val="5BFF4D82"/>
    <w:rsid w:val="5C0B795D"/>
    <w:rsid w:val="5C317909"/>
    <w:rsid w:val="5C3E7A73"/>
    <w:rsid w:val="5C4E2B39"/>
    <w:rsid w:val="5CCA06F9"/>
    <w:rsid w:val="5CD55A7E"/>
    <w:rsid w:val="5D9D7A16"/>
    <w:rsid w:val="5DC64A84"/>
    <w:rsid w:val="5DD30DCA"/>
    <w:rsid w:val="5DD34900"/>
    <w:rsid w:val="5DE44CFD"/>
    <w:rsid w:val="5DEC02A4"/>
    <w:rsid w:val="5E2A79E5"/>
    <w:rsid w:val="5E32383F"/>
    <w:rsid w:val="5EA737F5"/>
    <w:rsid w:val="5EDB6C49"/>
    <w:rsid w:val="5EDD07CF"/>
    <w:rsid w:val="5EFB75F7"/>
    <w:rsid w:val="602615E2"/>
    <w:rsid w:val="60870E16"/>
    <w:rsid w:val="60977BD3"/>
    <w:rsid w:val="60BD2742"/>
    <w:rsid w:val="60E618C9"/>
    <w:rsid w:val="613718BA"/>
    <w:rsid w:val="613B31FE"/>
    <w:rsid w:val="613E6D23"/>
    <w:rsid w:val="618E3389"/>
    <w:rsid w:val="61952F5F"/>
    <w:rsid w:val="61D6423B"/>
    <w:rsid w:val="628139F6"/>
    <w:rsid w:val="6322220C"/>
    <w:rsid w:val="63777A06"/>
    <w:rsid w:val="638A747B"/>
    <w:rsid w:val="63A073CB"/>
    <w:rsid w:val="63EB29BC"/>
    <w:rsid w:val="63FE4BD9"/>
    <w:rsid w:val="64130366"/>
    <w:rsid w:val="642E5168"/>
    <w:rsid w:val="64900F76"/>
    <w:rsid w:val="64A20064"/>
    <w:rsid w:val="653B6311"/>
    <w:rsid w:val="65502081"/>
    <w:rsid w:val="65875AFA"/>
    <w:rsid w:val="65D93932"/>
    <w:rsid w:val="662A163A"/>
    <w:rsid w:val="665327C4"/>
    <w:rsid w:val="66650D3B"/>
    <w:rsid w:val="66994F30"/>
    <w:rsid w:val="66A55467"/>
    <w:rsid w:val="66AD45A8"/>
    <w:rsid w:val="67024248"/>
    <w:rsid w:val="670D4E30"/>
    <w:rsid w:val="67131257"/>
    <w:rsid w:val="678933FF"/>
    <w:rsid w:val="67914C21"/>
    <w:rsid w:val="67A66909"/>
    <w:rsid w:val="67CE09A0"/>
    <w:rsid w:val="68205BC8"/>
    <w:rsid w:val="682A5B0D"/>
    <w:rsid w:val="683071D6"/>
    <w:rsid w:val="68433DF7"/>
    <w:rsid w:val="68B841DE"/>
    <w:rsid w:val="68C50E5E"/>
    <w:rsid w:val="68FA331D"/>
    <w:rsid w:val="694C2F6E"/>
    <w:rsid w:val="69975ED8"/>
    <w:rsid w:val="69C4274E"/>
    <w:rsid w:val="69CF1855"/>
    <w:rsid w:val="6A315C66"/>
    <w:rsid w:val="6A8421CE"/>
    <w:rsid w:val="6AD20B92"/>
    <w:rsid w:val="6B38792E"/>
    <w:rsid w:val="6B406C6C"/>
    <w:rsid w:val="6B4A69E2"/>
    <w:rsid w:val="6B884C1F"/>
    <w:rsid w:val="6C1D2FF8"/>
    <w:rsid w:val="6C5F656A"/>
    <w:rsid w:val="6CC464DB"/>
    <w:rsid w:val="6CFF36F6"/>
    <w:rsid w:val="6D2A7A8D"/>
    <w:rsid w:val="6D330A26"/>
    <w:rsid w:val="6D4368EB"/>
    <w:rsid w:val="6D460A1A"/>
    <w:rsid w:val="6E0F4FDD"/>
    <w:rsid w:val="6E1C34DC"/>
    <w:rsid w:val="6E2B1C99"/>
    <w:rsid w:val="6E5A2C52"/>
    <w:rsid w:val="6E5A3966"/>
    <w:rsid w:val="6E5C1F92"/>
    <w:rsid w:val="6E7A26EE"/>
    <w:rsid w:val="6ECD3277"/>
    <w:rsid w:val="6ED92657"/>
    <w:rsid w:val="6EE03785"/>
    <w:rsid w:val="6F15175E"/>
    <w:rsid w:val="6F2D1F2E"/>
    <w:rsid w:val="6F3973B6"/>
    <w:rsid w:val="6F50761C"/>
    <w:rsid w:val="6F683DD5"/>
    <w:rsid w:val="6F8D6E36"/>
    <w:rsid w:val="6F9B2A1D"/>
    <w:rsid w:val="6FBF7D85"/>
    <w:rsid w:val="6FCF637D"/>
    <w:rsid w:val="6FEA072C"/>
    <w:rsid w:val="6FF27894"/>
    <w:rsid w:val="6FF85B28"/>
    <w:rsid w:val="701D46D2"/>
    <w:rsid w:val="70423106"/>
    <w:rsid w:val="70563817"/>
    <w:rsid w:val="70676F28"/>
    <w:rsid w:val="70EF5D7E"/>
    <w:rsid w:val="70F02593"/>
    <w:rsid w:val="70F0427D"/>
    <w:rsid w:val="70F213F3"/>
    <w:rsid w:val="71324139"/>
    <w:rsid w:val="71390063"/>
    <w:rsid w:val="714D1295"/>
    <w:rsid w:val="716040F8"/>
    <w:rsid w:val="71652CEB"/>
    <w:rsid w:val="71687ECA"/>
    <w:rsid w:val="71737CA4"/>
    <w:rsid w:val="72400B14"/>
    <w:rsid w:val="728A29D3"/>
    <w:rsid w:val="728E721B"/>
    <w:rsid w:val="72982C9F"/>
    <w:rsid w:val="72C916F5"/>
    <w:rsid w:val="72D06EEF"/>
    <w:rsid w:val="72D27822"/>
    <w:rsid w:val="736E2C04"/>
    <w:rsid w:val="738F5304"/>
    <w:rsid w:val="73A64945"/>
    <w:rsid w:val="73A82DB2"/>
    <w:rsid w:val="73F85DC5"/>
    <w:rsid w:val="73FD0B8B"/>
    <w:rsid w:val="7400407A"/>
    <w:rsid w:val="741B32FE"/>
    <w:rsid w:val="744423BD"/>
    <w:rsid w:val="74A5491A"/>
    <w:rsid w:val="74DC68E7"/>
    <w:rsid w:val="74EA5571"/>
    <w:rsid w:val="74FC2997"/>
    <w:rsid w:val="757D2490"/>
    <w:rsid w:val="75BE05EC"/>
    <w:rsid w:val="75DE4BD8"/>
    <w:rsid w:val="76070E6B"/>
    <w:rsid w:val="761C716E"/>
    <w:rsid w:val="76897159"/>
    <w:rsid w:val="76C31711"/>
    <w:rsid w:val="76FC5DA2"/>
    <w:rsid w:val="77087301"/>
    <w:rsid w:val="770E5F08"/>
    <w:rsid w:val="772B55AB"/>
    <w:rsid w:val="776A3CC6"/>
    <w:rsid w:val="77816BC3"/>
    <w:rsid w:val="778E2A71"/>
    <w:rsid w:val="77B16DDC"/>
    <w:rsid w:val="77CB168A"/>
    <w:rsid w:val="77D34B50"/>
    <w:rsid w:val="77DE703D"/>
    <w:rsid w:val="77E1610C"/>
    <w:rsid w:val="78480B43"/>
    <w:rsid w:val="788C0348"/>
    <w:rsid w:val="78B559E0"/>
    <w:rsid w:val="78FB5990"/>
    <w:rsid w:val="79051B29"/>
    <w:rsid w:val="797C4692"/>
    <w:rsid w:val="799939C1"/>
    <w:rsid w:val="79A251B0"/>
    <w:rsid w:val="79E75496"/>
    <w:rsid w:val="7A1E574F"/>
    <w:rsid w:val="7A1E7A76"/>
    <w:rsid w:val="7A446A40"/>
    <w:rsid w:val="7A623C3A"/>
    <w:rsid w:val="7A643D08"/>
    <w:rsid w:val="7A9C7808"/>
    <w:rsid w:val="7AAB5FE6"/>
    <w:rsid w:val="7AAB6F31"/>
    <w:rsid w:val="7AC92F0A"/>
    <w:rsid w:val="7B017FA3"/>
    <w:rsid w:val="7B0A0B3E"/>
    <w:rsid w:val="7B254E8B"/>
    <w:rsid w:val="7B2B2543"/>
    <w:rsid w:val="7B931C3F"/>
    <w:rsid w:val="7B994BC5"/>
    <w:rsid w:val="7C176CAA"/>
    <w:rsid w:val="7C5C7FC6"/>
    <w:rsid w:val="7C977612"/>
    <w:rsid w:val="7CA63200"/>
    <w:rsid w:val="7CAA0B4C"/>
    <w:rsid w:val="7CAE3DCE"/>
    <w:rsid w:val="7CE768C0"/>
    <w:rsid w:val="7CEF7BD8"/>
    <w:rsid w:val="7D3F6089"/>
    <w:rsid w:val="7D68016D"/>
    <w:rsid w:val="7D6B2EE5"/>
    <w:rsid w:val="7DA10211"/>
    <w:rsid w:val="7DBD0F5E"/>
    <w:rsid w:val="7E1B4215"/>
    <w:rsid w:val="7E282F3C"/>
    <w:rsid w:val="7E614F0C"/>
    <w:rsid w:val="7E644E4F"/>
    <w:rsid w:val="7EE95630"/>
    <w:rsid w:val="7EF974E5"/>
    <w:rsid w:val="7F124968"/>
    <w:rsid w:val="7F5829ED"/>
    <w:rsid w:val="7FA25318"/>
    <w:rsid w:val="7FBB4BE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ocked="1"/>
    <w:lsdException w:uiPriority="99" w:name="HTML Acronym" w:locked="1"/>
    <w:lsdException w:uiPriority="99" w:name="HTML Address" w:locked="1"/>
    <w:lsdException w:qFormat="1" w:unhideWhenUsed="0" w:uiPriority="99" w:semiHidden="0" w:name="HTML Cite"/>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iPriority="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kern w:val="2"/>
      <w:sz w:val="32"/>
      <w:szCs w:val="32"/>
      <w:lang w:val="en-US" w:eastAsia="zh-CN" w:bidi="ar-SA"/>
    </w:rPr>
  </w:style>
  <w:style w:type="paragraph" w:styleId="2">
    <w:name w:val="heading 1"/>
    <w:basedOn w:val="1"/>
    <w:next w:val="1"/>
    <w:link w:val="17"/>
    <w:autoRedefine/>
    <w:qFormat/>
    <w:uiPriority w:val="99"/>
    <w:pPr>
      <w:spacing w:before="100" w:beforeAutospacing="1" w:after="100" w:afterAutospacing="1"/>
      <w:jc w:val="left"/>
      <w:outlineLvl w:val="0"/>
    </w:pPr>
    <w:rPr>
      <w:rFonts w:ascii="宋体" w:hAnsi="宋体" w:eastAsia="宋体"/>
      <w:b/>
      <w:bCs/>
      <w:kern w:val="44"/>
      <w:sz w:val="48"/>
      <w:szCs w:val="4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47"/>
    <w:autoRedefine/>
    <w:semiHidden/>
    <w:unhideWhenUsed/>
    <w:qFormat/>
    <w:locked/>
    <w:uiPriority w:val="99"/>
    <w:pPr>
      <w:jc w:val="left"/>
    </w:pPr>
  </w:style>
  <w:style w:type="paragraph" w:styleId="4">
    <w:name w:val="Body Text Indent"/>
    <w:basedOn w:val="1"/>
    <w:link w:val="18"/>
    <w:autoRedefine/>
    <w:qFormat/>
    <w:uiPriority w:val="99"/>
    <w:pPr>
      <w:spacing w:line="480" w:lineRule="auto"/>
      <w:ind w:firstLine="640" w:firstLineChars="200"/>
    </w:pPr>
    <w:rPr>
      <w:rFonts w:ascii="宋体" w:hAnsi="宋体" w:eastAsia="宋体"/>
      <w:kern w:val="0"/>
      <w:sz w:val="24"/>
      <w:szCs w:val="24"/>
    </w:rPr>
  </w:style>
  <w:style w:type="paragraph" w:styleId="5">
    <w:name w:val="Date"/>
    <w:basedOn w:val="1"/>
    <w:next w:val="1"/>
    <w:link w:val="19"/>
    <w:autoRedefine/>
    <w:qFormat/>
    <w:uiPriority w:val="99"/>
    <w:pPr>
      <w:ind w:left="100" w:leftChars="2500"/>
    </w:pPr>
    <w:rPr>
      <w:rFonts w:ascii="Times New Roman" w:eastAsia="宋体"/>
      <w:kern w:val="0"/>
      <w:sz w:val="24"/>
      <w:szCs w:val="24"/>
    </w:rPr>
  </w:style>
  <w:style w:type="paragraph" w:styleId="6">
    <w:name w:val="Balloon Text"/>
    <w:basedOn w:val="1"/>
    <w:link w:val="20"/>
    <w:autoRedefine/>
    <w:semiHidden/>
    <w:qFormat/>
    <w:uiPriority w:val="99"/>
    <w:rPr>
      <w:rFonts w:ascii="Times New Roman" w:eastAsia="宋体"/>
      <w:kern w:val="0"/>
      <w:sz w:val="18"/>
      <w:szCs w:val="18"/>
    </w:rPr>
  </w:style>
  <w:style w:type="paragraph" w:styleId="7">
    <w:name w:val="footer"/>
    <w:basedOn w:val="1"/>
    <w:link w:val="21"/>
    <w:autoRedefine/>
    <w:qFormat/>
    <w:uiPriority w:val="99"/>
    <w:pPr>
      <w:tabs>
        <w:tab w:val="center" w:pos="4153"/>
        <w:tab w:val="right" w:pos="8306"/>
      </w:tabs>
      <w:snapToGrid w:val="0"/>
      <w:jc w:val="left"/>
    </w:pPr>
    <w:rPr>
      <w:kern w:val="0"/>
      <w:sz w:val="18"/>
      <w:szCs w:val="18"/>
    </w:rPr>
  </w:style>
  <w:style w:type="paragraph" w:styleId="8">
    <w:name w:val="header"/>
    <w:basedOn w:val="1"/>
    <w:link w:val="22"/>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9">
    <w:name w:val="Normal (Web)"/>
    <w:basedOn w:val="1"/>
    <w:autoRedefine/>
    <w:qFormat/>
    <w:locked/>
    <w:uiPriority w:val="99"/>
    <w:pPr>
      <w:spacing w:beforeAutospacing="1" w:afterAutospacing="1"/>
      <w:jc w:val="left"/>
    </w:pPr>
    <w:rPr>
      <w:kern w:val="0"/>
      <w:sz w:val="24"/>
    </w:rPr>
  </w:style>
  <w:style w:type="character" w:styleId="12">
    <w:name w:val="page number"/>
    <w:basedOn w:val="11"/>
    <w:autoRedefine/>
    <w:qFormat/>
    <w:uiPriority w:val="99"/>
    <w:rPr>
      <w:rFonts w:cs="Times New Roman"/>
    </w:rPr>
  </w:style>
  <w:style w:type="character" w:styleId="13">
    <w:name w:val="FollowedHyperlink"/>
    <w:basedOn w:val="11"/>
    <w:autoRedefine/>
    <w:qFormat/>
    <w:uiPriority w:val="99"/>
    <w:rPr>
      <w:rFonts w:cs="Times New Roman"/>
      <w:color w:val="800080"/>
      <w:u w:val="single"/>
    </w:rPr>
  </w:style>
  <w:style w:type="character" w:styleId="14">
    <w:name w:val="Hyperlink"/>
    <w:basedOn w:val="11"/>
    <w:autoRedefine/>
    <w:qFormat/>
    <w:uiPriority w:val="99"/>
    <w:rPr>
      <w:rFonts w:cs="Times New Roman"/>
      <w:color w:val="0000FF"/>
      <w:u w:val="single"/>
    </w:rPr>
  </w:style>
  <w:style w:type="character" w:styleId="15">
    <w:name w:val="annotation reference"/>
    <w:basedOn w:val="11"/>
    <w:semiHidden/>
    <w:unhideWhenUsed/>
    <w:qFormat/>
    <w:locked/>
    <w:uiPriority w:val="99"/>
    <w:rPr>
      <w:sz w:val="21"/>
      <w:szCs w:val="21"/>
    </w:rPr>
  </w:style>
  <w:style w:type="character" w:styleId="16">
    <w:name w:val="HTML Cite"/>
    <w:basedOn w:val="11"/>
    <w:autoRedefine/>
    <w:qFormat/>
    <w:uiPriority w:val="99"/>
    <w:rPr>
      <w:rFonts w:cs="Times New Roman"/>
      <w:color w:val="008000"/>
    </w:rPr>
  </w:style>
  <w:style w:type="character" w:customStyle="1" w:styleId="17">
    <w:name w:val="标题 1 Char"/>
    <w:basedOn w:val="11"/>
    <w:link w:val="2"/>
    <w:autoRedefine/>
    <w:qFormat/>
    <w:locked/>
    <w:uiPriority w:val="99"/>
    <w:rPr>
      <w:rFonts w:ascii="仿宋_GB2312" w:eastAsia="仿宋_GB2312" w:cs="Times New Roman"/>
      <w:b/>
      <w:bCs/>
      <w:kern w:val="44"/>
      <w:sz w:val="44"/>
      <w:szCs w:val="44"/>
    </w:rPr>
  </w:style>
  <w:style w:type="character" w:customStyle="1" w:styleId="18">
    <w:name w:val="正文文本缩进 Char"/>
    <w:basedOn w:val="11"/>
    <w:link w:val="4"/>
    <w:autoRedefine/>
    <w:qFormat/>
    <w:locked/>
    <w:uiPriority w:val="99"/>
    <w:rPr>
      <w:rFonts w:ascii="宋体" w:hAnsi="宋体" w:eastAsia="宋体" w:cs="Times New Roman"/>
      <w:sz w:val="24"/>
    </w:rPr>
  </w:style>
  <w:style w:type="character" w:customStyle="1" w:styleId="19">
    <w:name w:val="日期 Char"/>
    <w:basedOn w:val="11"/>
    <w:link w:val="5"/>
    <w:autoRedefine/>
    <w:qFormat/>
    <w:locked/>
    <w:uiPriority w:val="99"/>
    <w:rPr>
      <w:rFonts w:ascii="Times New Roman" w:hAnsi="Times New Roman" w:eastAsia="宋体" w:cs="Times New Roman"/>
      <w:sz w:val="24"/>
    </w:rPr>
  </w:style>
  <w:style w:type="character" w:customStyle="1" w:styleId="20">
    <w:name w:val="批注框文本 Char"/>
    <w:basedOn w:val="11"/>
    <w:link w:val="6"/>
    <w:autoRedefine/>
    <w:semiHidden/>
    <w:qFormat/>
    <w:locked/>
    <w:uiPriority w:val="99"/>
    <w:rPr>
      <w:rFonts w:ascii="Times New Roman" w:hAnsi="Times New Roman" w:eastAsia="宋体" w:cs="Times New Roman"/>
      <w:sz w:val="18"/>
    </w:rPr>
  </w:style>
  <w:style w:type="character" w:customStyle="1" w:styleId="21">
    <w:name w:val="页脚 Char"/>
    <w:basedOn w:val="11"/>
    <w:link w:val="7"/>
    <w:autoRedefine/>
    <w:qFormat/>
    <w:locked/>
    <w:uiPriority w:val="99"/>
    <w:rPr>
      <w:rFonts w:ascii="仿宋_GB2312" w:hAnsi="Times New Roman" w:eastAsia="仿宋_GB2312" w:cs="Times New Roman"/>
      <w:sz w:val="18"/>
    </w:rPr>
  </w:style>
  <w:style w:type="character" w:customStyle="1" w:styleId="22">
    <w:name w:val="页眉 Char"/>
    <w:basedOn w:val="11"/>
    <w:link w:val="8"/>
    <w:autoRedefine/>
    <w:qFormat/>
    <w:locked/>
    <w:uiPriority w:val="99"/>
    <w:rPr>
      <w:rFonts w:ascii="仿宋_GB2312" w:hAnsi="Times New Roman" w:eastAsia="仿宋_GB2312" w:cs="Times New Roman"/>
      <w:sz w:val="18"/>
    </w:rPr>
  </w:style>
  <w:style w:type="paragraph" w:customStyle="1" w:styleId="23">
    <w:name w:val="xl6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20"/>
      <w:szCs w:val="20"/>
    </w:rPr>
  </w:style>
  <w:style w:type="paragraph" w:customStyle="1" w:styleId="24">
    <w:name w:val="_Style 1"/>
    <w:basedOn w:val="1"/>
    <w:autoRedefine/>
    <w:qFormat/>
    <w:uiPriority w:val="99"/>
    <w:rPr>
      <w:b/>
    </w:rPr>
  </w:style>
  <w:style w:type="paragraph" w:customStyle="1" w:styleId="25">
    <w:name w:val="xl223"/>
    <w:basedOn w:val="1"/>
    <w:autoRedefine/>
    <w:qFormat/>
    <w:uiPriority w:val="99"/>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26">
    <w:name w:val="xl6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
    <w:name w:val="font7"/>
    <w:basedOn w:val="1"/>
    <w:autoRedefine/>
    <w:qFormat/>
    <w:uiPriority w:val="99"/>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28">
    <w:name w:val="font5"/>
    <w:basedOn w:val="1"/>
    <w:autoRedefine/>
    <w:qFormat/>
    <w:uiPriority w:val="99"/>
    <w:pPr>
      <w:widowControl/>
      <w:spacing w:before="100" w:beforeAutospacing="1" w:after="100" w:afterAutospacing="1"/>
      <w:jc w:val="left"/>
    </w:pPr>
    <w:rPr>
      <w:rFonts w:ascii="宋体" w:hAnsi="宋体" w:eastAsia="宋体" w:cs="宋体"/>
      <w:kern w:val="0"/>
      <w:sz w:val="18"/>
      <w:szCs w:val="18"/>
    </w:rPr>
  </w:style>
  <w:style w:type="paragraph" w:customStyle="1" w:styleId="29">
    <w:name w:val="xl2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0">
    <w:name w:val="xl222"/>
    <w:basedOn w:val="1"/>
    <w:autoRedefine/>
    <w:qFormat/>
    <w:uiPriority w:val="99"/>
    <w:pPr>
      <w:widowControl/>
      <w:spacing w:before="100" w:beforeAutospacing="1" w:after="100" w:afterAutospacing="1"/>
      <w:jc w:val="center"/>
    </w:pPr>
    <w:rPr>
      <w:rFonts w:ascii="宋体" w:hAnsi="宋体" w:eastAsia="宋体" w:cs="宋体"/>
      <w:kern w:val="0"/>
      <w:sz w:val="24"/>
      <w:szCs w:val="24"/>
    </w:rPr>
  </w:style>
  <w:style w:type="paragraph" w:customStyle="1" w:styleId="31">
    <w:name w:val="xl219"/>
    <w:basedOn w:val="1"/>
    <w:autoRedefine/>
    <w:qFormat/>
    <w:uiPriority w:val="99"/>
    <w:pPr>
      <w:widowControl/>
      <w:spacing w:before="100" w:beforeAutospacing="1" w:after="100" w:afterAutospacing="1"/>
      <w:jc w:val="left"/>
    </w:pPr>
    <w:rPr>
      <w:rFonts w:ascii="宋体" w:hAnsi="宋体" w:eastAsia="宋体" w:cs="宋体"/>
      <w:kern w:val="0"/>
      <w:sz w:val="20"/>
      <w:szCs w:val="20"/>
    </w:rPr>
  </w:style>
  <w:style w:type="paragraph" w:customStyle="1" w:styleId="32">
    <w:name w:val="xl6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18"/>
      <w:szCs w:val="18"/>
    </w:rPr>
  </w:style>
  <w:style w:type="paragraph" w:customStyle="1" w:styleId="33">
    <w:name w:val="Char"/>
    <w:basedOn w:val="1"/>
    <w:autoRedefine/>
    <w:qFormat/>
    <w:uiPriority w:val="99"/>
    <w:pPr>
      <w:widowControl/>
      <w:spacing w:after="160" w:line="240" w:lineRule="exact"/>
      <w:jc w:val="left"/>
    </w:pPr>
    <w:rPr>
      <w:rFonts w:ascii="Verdana" w:hAnsi="Verdana" w:cs="Verdana"/>
      <w:kern w:val="0"/>
      <w:sz w:val="20"/>
      <w:szCs w:val="20"/>
      <w:lang w:eastAsia="en-US"/>
    </w:rPr>
  </w:style>
  <w:style w:type="paragraph" w:customStyle="1" w:styleId="34">
    <w:name w:val="xl218"/>
    <w:basedOn w:val="1"/>
    <w:autoRedefine/>
    <w:qFormat/>
    <w:uiPriority w:val="99"/>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35">
    <w:name w:val="xl7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36">
    <w:name w:val="xl227"/>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7">
    <w:name w:val="xl2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38">
    <w:name w:val="xl228"/>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9">
    <w:name w:val="xl2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40">
    <w:name w:val="xl224"/>
    <w:basedOn w:val="1"/>
    <w:autoRedefine/>
    <w:qFormat/>
    <w:uiPriority w:val="99"/>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41">
    <w:name w:val="xl22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2">
    <w:name w:val="font6"/>
    <w:basedOn w:val="1"/>
    <w:autoRedefine/>
    <w:qFormat/>
    <w:uiPriority w:val="99"/>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43">
    <w:name w:val="xl22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44">
    <w:name w:val="xl6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18"/>
      <w:szCs w:val="18"/>
    </w:rPr>
  </w:style>
  <w:style w:type="paragraph" w:customStyle="1" w:styleId="45">
    <w:name w:val="xl6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20"/>
      <w:szCs w:val="20"/>
    </w:rPr>
  </w:style>
  <w:style w:type="paragraph" w:customStyle="1" w:styleId="46">
    <w:name w:val="Char Char"/>
    <w:basedOn w:val="1"/>
    <w:autoRedefine/>
    <w:qFormat/>
    <w:uiPriority w:val="99"/>
    <w:rPr>
      <w:b/>
    </w:rPr>
  </w:style>
  <w:style w:type="character" w:customStyle="1" w:styleId="47">
    <w:name w:val="批注文字 Char"/>
    <w:basedOn w:val="11"/>
    <w:link w:val="3"/>
    <w:autoRedefine/>
    <w:semiHidden/>
    <w:qFormat/>
    <w:uiPriority w:val="99"/>
    <w:rPr>
      <w:rFonts w:ascii="仿宋_GB2312" w:eastAsia="仿宋_GB2312"/>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123xz.org</Company>
  <Pages>20</Pages>
  <Words>7632</Words>
  <Characters>8720</Characters>
  <Lines>66</Lines>
  <Paragraphs>18</Paragraphs>
  <TotalTime>199</TotalTime>
  <ScaleCrop>false</ScaleCrop>
  <LinksUpToDate>false</LinksUpToDate>
  <CharactersWithSpaces>8973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2024-05-23T01:46:00Z</dcterms:created>
  <dc:creator>许治</dc:creator>
  <cp:lastModifiedBy>豫樟</cp:lastModifiedBy>
  <cp:lastPrinted>2025-05-26T02:37:00Z</cp:lastPrinted>
  <dcterms:modified xsi:type="dcterms:W3CDTF">2025-06-05T09:13:48Z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81E4799CC19841AAB49DE5C1BAE05089_13</vt:lpwstr>
  </property>
  <property fmtid="{D5CDD505-2E9C-101B-9397-08002B2CF9AE}" pid="4" name="KSOTemplateDocerSaveRecord">
    <vt:lpwstr>eyJoZGlkIjoiNWYwMzUxMzI1MTU2YjRiOTZmZjZkODIzY2E1Y2EyODMiLCJ1c2VySWQiOiIzMTExMTEyMTAifQ==</vt:lpwstr>
  </property>
</Properties>
</file>