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临沧粤电能源有限公司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社会招聘报名表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入党团时间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拟应聘岗位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79" w:type="dxa"/>
            <w:gridSpan w:val="4"/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本公司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进入方式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奖惩单位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</w:t>
            </w:r>
          </w:p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偶</w:t>
            </w:r>
          </w:p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现户口</w:t>
            </w:r>
          </w:p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需要说明</w:t>
            </w:r>
          </w:p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的情况</w:t>
            </w:r>
          </w:p>
        </w:tc>
        <w:tc>
          <w:tcPr>
            <w:tcW w:w="7514" w:type="dxa"/>
            <w:gridSpan w:val="10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如有亲属在本集团工作，须在“家庭成员及主要社会关系”一栏注明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54427"/>
    <w:rsid w:val="4C95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2020-08-31T01:39:00Z</dcterms:created>
  <dc:creator>雨落倾城夏微凉</dc:creator>
  <cp:lastModifiedBy>雨落倾城夏微凉</cp:lastModifiedBy>
  <dcterms:modified xsi:type="dcterms:W3CDTF">2020-08-31T01:42:53Z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