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C7ED">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34DD5B5B">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3" w:firstLineChars="200"/>
        <w:jc w:val="center"/>
        <w:textAlignment w:val="center"/>
        <w:outlineLvl w:val="9"/>
        <w:rPr>
          <w:rFonts w:hint="eastAsia" w:ascii="宋体" w:hAnsi="宋体" w:eastAsia="宋体" w:cs="宋体"/>
          <w:b/>
          <w:bCs/>
          <w:color w:val="auto"/>
          <w:sz w:val="40"/>
          <w:szCs w:val="40"/>
          <w:highlight w:val="none"/>
        </w:rPr>
      </w:pPr>
      <w:r>
        <w:rPr>
          <w:rFonts w:hint="eastAsia" w:ascii="宋体" w:hAnsi="宋体" w:eastAsia="宋体" w:cs="宋体"/>
          <w:b/>
          <w:bCs/>
          <w:color w:val="auto"/>
          <w:kern w:val="2"/>
          <w:sz w:val="40"/>
          <w:szCs w:val="40"/>
          <w:highlight w:val="none"/>
          <w:lang w:val="en-US" w:eastAsia="zh-CN"/>
        </w:rPr>
        <w:t>甘肃省2025年</w:t>
      </w:r>
      <w:r>
        <w:rPr>
          <w:rFonts w:hint="eastAsia" w:ascii="宋体" w:hAnsi="宋体" w:eastAsia="宋体" w:cs="宋体"/>
          <w:b/>
          <w:bCs/>
          <w:color w:val="auto"/>
          <w:sz w:val="40"/>
          <w:szCs w:val="40"/>
          <w:highlight w:val="none"/>
        </w:rPr>
        <w:t>农村义务教育阶段学校</w:t>
      </w:r>
    </w:p>
    <w:p w14:paraId="79309CE6">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3" w:firstLineChars="200"/>
        <w:jc w:val="center"/>
        <w:textAlignment w:val="center"/>
        <w:outlineLvl w:val="9"/>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rPr>
        <w:t>教师特设岗位计划</w:t>
      </w:r>
      <w:r>
        <w:rPr>
          <w:rFonts w:hint="eastAsia" w:ascii="宋体" w:hAnsi="宋体" w:eastAsia="宋体" w:cs="宋体"/>
          <w:b/>
          <w:bCs/>
          <w:color w:val="auto"/>
          <w:sz w:val="40"/>
          <w:szCs w:val="40"/>
          <w:highlight w:val="none"/>
          <w:lang w:val="en-US" w:eastAsia="zh-CN"/>
        </w:rPr>
        <w:t>报考程序</w:t>
      </w:r>
    </w:p>
    <w:p w14:paraId="05C03A57">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0C6895D2">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lang w:val="en-US" w:eastAsia="zh-CN"/>
        </w:rPr>
        <w:t>一、</w:t>
      </w:r>
      <w:r>
        <w:rPr>
          <w:rFonts w:hint="eastAsia" w:ascii="黑体" w:hAnsi="黑体" w:eastAsia="黑体" w:cs="黑体"/>
          <w:b/>
          <w:color w:val="auto"/>
          <w:kern w:val="2"/>
          <w:sz w:val="32"/>
          <w:szCs w:val="32"/>
        </w:rPr>
        <w:t>报名</w:t>
      </w:r>
    </w:p>
    <w:p w14:paraId="6FC8E104">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考试报名实行告知承诺制，全程网上报名，免交报名费。报考人员在报名时对本人所填报的信息真实、准确、完整、有效以及符合报考条件做出承诺，愿意接受考试组织机构的核查和考试后教育部门的审核，愿意承担不实承诺的法律责任及接受处理，并签署报名系统中的《“特岗计划”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790BBC67">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一</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提交报名申请</w:t>
      </w:r>
    </w:p>
    <w:p w14:paraId="2824991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4CB7F8E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kern w:val="2"/>
          <w:sz w:val="32"/>
          <w:szCs w:val="24"/>
        </w:rPr>
      </w:pPr>
      <w:r>
        <w:rPr>
          <w:rFonts w:hint="eastAsia" w:ascii="仿宋_GB2312" w:hAnsi="仿宋_GB2312" w:eastAsia="仿宋_GB2312" w:cs="仿宋_GB2312"/>
          <w:b/>
          <w:bCs/>
          <w:color w:val="auto"/>
          <w:kern w:val="2"/>
          <w:sz w:val="32"/>
          <w:szCs w:val="24"/>
        </w:rPr>
        <w:t>（2）上传照片。</w:t>
      </w:r>
      <w:r>
        <w:rPr>
          <w:rFonts w:hint="eastAsia" w:ascii="仿宋_GB2312" w:hAnsi="仿宋_GB2312" w:eastAsia="仿宋_GB2312" w:cs="仿宋_GB2312"/>
          <w:color w:val="auto"/>
          <w:kern w:val="2"/>
          <w:sz w:val="32"/>
          <w:szCs w:val="24"/>
        </w:rPr>
        <w:t>报名人员网上报名时，应按要求上传电子照片，照片须为本人近期彩色标准1寸半身免冠正面证件照，并经“人事考试照片审核处理工具”软件审核，文件格式为JPG格式（尺寸25mm×35mm,像素295px×413px）大小应小于20K，照片底色背景为白色。照片质量审查不合格的，须按要求重新上传，否则报名不能通过，照片上传成功后不能修改。</w:t>
      </w:r>
    </w:p>
    <w:p w14:paraId="3207A9B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kern w:val="2"/>
          <w:sz w:val="32"/>
          <w:szCs w:val="24"/>
        </w:rPr>
      </w:pPr>
      <w:r>
        <w:rPr>
          <w:rFonts w:hint="eastAsia" w:ascii="仿宋_GB2312" w:hAnsi="仿宋_GB2312" w:eastAsia="仿宋_GB2312" w:cs="仿宋_GB2312"/>
          <w:b/>
          <w:bCs/>
          <w:color w:val="auto"/>
          <w:kern w:val="2"/>
          <w:sz w:val="32"/>
          <w:szCs w:val="24"/>
        </w:rPr>
        <w:t>（3）签定</w:t>
      </w:r>
      <w:r>
        <w:rPr>
          <w:rFonts w:hint="eastAsia" w:ascii="仿宋_GB2312" w:hAnsi="仿宋_GB2312" w:eastAsia="仿宋_GB2312" w:cs="仿宋_GB2312"/>
          <w:b/>
          <w:bCs/>
          <w:color w:val="auto"/>
          <w:sz w:val="32"/>
        </w:rPr>
        <w:t>《“特岗计划”考试报名证明事项告知承诺书》。</w:t>
      </w:r>
      <w:r>
        <w:rPr>
          <w:rFonts w:hint="eastAsia" w:ascii="仿宋_GB2312" w:hAnsi="仿宋_GB2312" w:eastAsia="仿宋_GB2312" w:cs="仿宋_GB2312"/>
          <w:color w:val="auto"/>
          <w:kern w:val="2"/>
          <w:sz w:val="32"/>
          <w:szCs w:val="24"/>
        </w:rPr>
        <w:t>注册完成后，报考人员应仔细阅读“特岗计划”实施文件和</w:t>
      </w:r>
      <w:r>
        <w:rPr>
          <w:rFonts w:hint="eastAsia" w:ascii="仿宋_GB2312" w:hAnsi="仿宋_GB2312" w:eastAsia="仿宋_GB2312" w:cs="仿宋_GB2312"/>
          <w:color w:val="auto"/>
          <w:sz w:val="32"/>
        </w:rPr>
        <w:t>《“特岗计划”考试报名证明事项告知承诺书》</w:t>
      </w:r>
      <w:r>
        <w:rPr>
          <w:rFonts w:hint="eastAsia" w:ascii="仿宋_GB2312" w:hAnsi="仿宋_GB2312" w:eastAsia="仿宋_GB2312" w:cs="仿宋_GB2312"/>
          <w:color w:val="auto"/>
          <w:kern w:val="2"/>
          <w:sz w:val="32"/>
          <w:szCs w:val="24"/>
        </w:rPr>
        <w:t>，在诚信承诺的基础上确认承诺书内容并提交，</w:t>
      </w:r>
      <w:r>
        <w:rPr>
          <w:rFonts w:hint="eastAsia" w:ascii="仿宋_GB2312" w:hAnsi="仿宋_GB2312" w:eastAsia="仿宋_GB2312" w:cs="仿宋_GB2312"/>
          <w:color w:val="auto"/>
          <w:kern w:val="2"/>
          <w:sz w:val="32"/>
          <w:szCs w:val="32"/>
        </w:rPr>
        <w:t>提交后立即生效并具有法律效力</w:t>
      </w:r>
      <w:r>
        <w:rPr>
          <w:rFonts w:hint="eastAsia" w:ascii="仿宋_GB2312" w:hAnsi="仿宋_GB2312" w:eastAsia="仿宋_GB2312" w:cs="仿宋_GB2312"/>
          <w:color w:val="auto"/>
          <w:kern w:val="2"/>
          <w:sz w:val="32"/>
          <w:szCs w:val="24"/>
        </w:rPr>
        <w:t>。</w:t>
      </w:r>
    </w:p>
    <w:p w14:paraId="202CDD4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24"/>
        </w:rPr>
        <w:t>（4）</w:t>
      </w:r>
      <w:r>
        <w:rPr>
          <w:rFonts w:hint="eastAsia" w:ascii="仿宋_GB2312" w:hAnsi="仿宋_GB2312" w:eastAsia="仿宋_GB2312" w:cs="仿宋_GB2312"/>
          <w:b/>
          <w:bCs/>
          <w:color w:val="auto"/>
          <w:sz w:val="32"/>
          <w:szCs w:val="32"/>
        </w:rPr>
        <w:t>填写报考信息。</w:t>
      </w:r>
      <w:r>
        <w:rPr>
          <w:rFonts w:hint="eastAsia" w:ascii="仿宋_GB2312" w:hAnsi="仿宋_GB2312" w:eastAsia="仿宋_GB2312" w:cs="仿宋_GB2312"/>
          <w:color w:val="auto"/>
          <w:kern w:val="2"/>
          <w:sz w:val="32"/>
          <w:szCs w:val="24"/>
        </w:rPr>
        <w:t>考生以各设岗</w:t>
      </w:r>
      <w:r>
        <w:rPr>
          <w:rFonts w:hint="eastAsia" w:ascii="仿宋_GB2312" w:hAnsi="仿宋_GB2312" w:eastAsia="仿宋_GB2312" w:cs="仿宋_GB2312"/>
          <w:color w:val="auto"/>
          <w:kern w:val="2"/>
          <w:sz w:val="32"/>
          <w:szCs w:val="24"/>
          <w:lang w:eastAsia="zh-CN"/>
        </w:rPr>
        <w:t>县市</w:t>
      </w:r>
      <w:r>
        <w:rPr>
          <w:rFonts w:hint="eastAsia" w:ascii="仿宋_GB2312" w:hAnsi="仿宋_GB2312" w:eastAsia="仿宋_GB2312" w:cs="仿宋_GB2312"/>
          <w:color w:val="auto"/>
          <w:kern w:val="2"/>
          <w:sz w:val="32"/>
          <w:szCs w:val="24"/>
        </w:rPr>
        <w:t>公布的户籍要求为准，每人限报一个志愿服务县的一个学科岗位。</w:t>
      </w:r>
      <w:r>
        <w:rPr>
          <w:rFonts w:hint="eastAsia" w:ascii="仿宋_GB2312" w:hAnsi="仿宋_GB2312" w:eastAsia="仿宋_GB2312" w:cs="仿宋_GB2312"/>
          <w:color w:val="auto"/>
          <w:sz w:val="32"/>
          <w:szCs w:val="32"/>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4C5974F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b/>
          <w:bCs/>
          <w:color w:val="auto"/>
          <w:sz w:val="32"/>
        </w:rPr>
      </w:pPr>
      <w:r>
        <w:rPr>
          <w:rFonts w:hint="eastAsia" w:ascii="仿宋_GB2312" w:hAnsi="仿宋_GB2312" w:eastAsia="仿宋_GB2312" w:cs="仿宋_GB2312"/>
          <w:b/>
          <w:bCs/>
          <w:color w:val="auto"/>
          <w:sz w:val="32"/>
          <w:lang w:val="en-US" w:eastAsia="zh-CN"/>
        </w:rPr>
        <w:t>（二）</w:t>
      </w:r>
      <w:r>
        <w:rPr>
          <w:rFonts w:hint="eastAsia" w:ascii="仿宋_GB2312" w:hAnsi="仿宋_GB2312" w:eastAsia="仿宋_GB2312" w:cs="仿宋_GB2312"/>
          <w:b/>
          <w:bCs/>
          <w:color w:val="auto"/>
          <w:sz w:val="32"/>
        </w:rPr>
        <w:t>报名信息确认</w:t>
      </w:r>
    </w:p>
    <w:p w14:paraId="76B740B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contextualSpacing/>
        <w:jc w:val="both"/>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信息确认</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rPr>
        <w:t>年5月2</w:t>
      </w: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日9∶00至5月3</w:t>
      </w:r>
      <w:r>
        <w:rPr>
          <w:rFonts w:hint="eastAsia" w:ascii="仿宋_GB2312" w:hAnsi="仿宋_GB2312" w:eastAsia="仿宋_GB2312" w:cs="仿宋_GB2312"/>
          <w:color w:val="auto"/>
          <w:sz w:val="32"/>
          <w:lang w:val="en-US" w:eastAsia="zh-CN"/>
        </w:rPr>
        <w:t>0</w:t>
      </w:r>
      <w:r>
        <w:rPr>
          <w:rFonts w:hint="eastAsia" w:ascii="仿宋_GB2312" w:hAnsi="仿宋_GB2312" w:eastAsia="仿宋_GB2312" w:cs="仿宋_GB2312"/>
          <w:color w:val="auto"/>
          <w:sz w:val="32"/>
        </w:rPr>
        <w:t>日18:00</w:t>
      </w:r>
    </w:p>
    <w:p w14:paraId="1AB6F33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报考信息提交。“</w:t>
      </w:r>
      <w:r>
        <w:rPr>
          <w:rFonts w:hint="eastAsia" w:ascii="仿宋_GB2312" w:hAnsi="仿宋_GB2312" w:eastAsia="仿宋_GB2312" w:cs="仿宋_GB2312"/>
          <w:color w:val="auto"/>
          <w:sz w:val="32"/>
          <w:szCs w:val="32"/>
        </w:rPr>
        <w:t>特岗计划”报考信息提交后，由报名系统对报考信息自动进行确认（非人工审核报名信息），报考人员应及时点击“报名结果”，查看系统确认结果，仅保存报考信息但未提交的，报名不成功。</w:t>
      </w:r>
    </w:p>
    <w:p w14:paraId="71A4A63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信息修改</w:t>
      </w:r>
    </w:p>
    <w:p w14:paraId="1167D55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个人身份信息修改</w:t>
      </w:r>
    </w:p>
    <w:p w14:paraId="26D3117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6B49872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修改流程：</w:t>
      </w:r>
      <w:r>
        <w:rPr>
          <w:rFonts w:hint="eastAsia" w:ascii="仿宋_GB2312" w:hAnsi="仿宋_GB2312" w:eastAsia="仿宋_GB2312" w:cs="仿宋_GB2312"/>
          <w:color w:val="auto"/>
          <w:sz w:val="32"/>
          <w:szCs w:val="32"/>
        </w:rPr>
        <w:t>报考人员携带本人有效居民身份证原件，填写《“特岗计划”考生身份信息更改申请表》（附件4），现场向报考服务地县（市、区）教育部门提交修改申请，受理截止时间为202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年5月3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日12:00，逾期不予受理。县市教育部门审核后报</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教育部门汇总，由市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教育部门向省人力资源考试中心上报汇总后的修改申请，上报时间截止为202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年5月3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日16:00，逾期不予受理。</w:t>
      </w:r>
    </w:p>
    <w:p w14:paraId="1B7FA7C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温馨提示：</w:t>
      </w:r>
      <w:r>
        <w:rPr>
          <w:rFonts w:hint="eastAsia" w:ascii="仿宋_GB2312" w:hAnsi="仿宋_GB2312" w:eastAsia="仿宋_GB2312" w:cs="仿宋_GB2312"/>
          <w:color w:val="auto"/>
          <w:sz w:val="32"/>
          <w:szCs w:val="32"/>
        </w:rPr>
        <w:t>因信息修改需要一定办理周期，报考人员向当地县（市）提交修改申请后，无需等待修改信息结果，各地应当引导报考人员在报名时间截止前先按照正常流程完成报名，以免错过报名时间。</w:t>
      </w:r>
    </w:p>
    <w:p w14:paraId="1BABB40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其他报考岗位信息修改</w:t>
      </w:r>
    </w:p>
    <w:p w14:paraId="53B76FD6">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619FF34B">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3" w:firstLineChars="200"/>
        <w:contextualSpacing/>
        <w:jc w:val="both"/>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kern w:val="2"/>
          <w:sz w:val="32"/>
          <w:szCs w:val="32"/>
        </w:rPr>
        <w:t>打印《准考证》</w:t>
      </w:r>
    </w:p>
    <w:p w14:paraId="3B27E69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4E786DBF">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7BC5FD86">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二</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笔试</w:t>
      </w:r>
    </w:p>
    <w:p w14:paraId="2DEC0DCF">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笔试组织</w:t>
      </w:r>
    </w:p>
    <w:p w14:paraId="2D73119F">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人力资源考试中心负责全省“特岗计划”考试报名系统维护、信息汇总、命题制卷、试卷保管、考场编排、阅卷登分、雷同处理、成绩查询等考务组织工作。各县市教育部门要主动加强与人社部门的沟通协调，明确职责分工，共同做好本行政辖区内的考务实施和考场安排工作。各级考务组织实施产生的工作费用由同级财政负责承担。</w:t>
      </w:r>
    </w:p>
    <w:p w14:paraId="644C0B27">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笔试时间和地点</w:t>
      </w:r>
    </w:p>
    <w:p w14:paraId="6177239E">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公共基础知识测试：202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日9:00-11:00；</w:t>
      </w:r>
    </w:p>
    <w:p w14:paraId="1009227E">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专业基础知识测试：202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日14:00-16:30。</w:t>
      </w:r>
    </w:p>
    <w:p w14:paraId="55E68084">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考试地点以准考证上指定的地点为准。</w:t>
      </w:r>
    </w:p>
    <w:p w14:paraId="218D826C">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笔试科目和内容</w:t>
      </w:r>
    </w:p>
    <w:p w14:paraId="417E49E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5955F36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13CDD83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测试内容还包括教育学、心理学内容。</w:t>
      </w:r>
    </w:p>
    <w:p w14:paraId="2BF59475">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7314BAF2">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应试证件</w:t>
      </w:r>
    </w:p>
    <w:p w14:paraId="61177C47">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试人员必须携带从报名系统打印的《准考证》和有效居民身份证原件（有效期内的居民身份证或临时居民身份证）参加考试，两证不全者不得参加考试。居民身份证遗失或过期者，应于考前至公安派出所补办有效临时居民身份证。</w:t>
      </w:r>
    </w:p>
    <w:p w14:paraId="492875C2">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考场设置</w:t>
      </w:r>
      <w:r>
        <w:rPr>
          <w:rFonts w:hint="eastAsia" w:ascii="仿宋_GB2312" w:hAnsi="仿宋_GB2312" w:eastAsia="仿宋_GB2312" w:cs="仿宋_GB2312"/>
          <w:b/>
          <w:bCs/>
          <w:color w:val="auto"/>
          <w:sz w:val="32"/>
          <w:szCs w:val="32"/>
        </w:rPr>
        <w:tab/>
      </w:r>
    </w:p>
    <w:p w14:paraId="637E634B">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我州在合作市统一设置考点，州人社局考试中心于202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年6月12日前将试卷预订单和考点考场设置编排表报省人力资源考试中心。</w:t>
      </w:r>
    </w:p>
    <w:p w14:paraId="6BFD8FD1">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考试违纪处理</w:t>
      </w:r>
    </w:p>
    <w:p w14:paraId="22B71A06">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考试违纪违规行为的认定与处理参照《事业单位公开招聘违纪行为处理规定》（人社部第35号令）。考试结束后，由国家指定的专业机构进行雷同检测，被甄别为雷同试卷的考生，给予考试成绩无效处理。有其他相关证据证明雷同试卷考生存在作弊行为的，视具体情形由人社部门对其做出违纪违规处理。</w:t>
      </w:r>
    </w:p>
    <w:p w14:paraId="5677A89E">
      <w:pPr>
        <w:keepNext w:val="0"/>
        <w:keepLines w:val="0"/>
        <w:pageBreakBefore w:val="0"/>
        <w:kinsoku/>
        <w:wordWrap/>
        <w:overflowPunct/>
        <w:topLinePunct w:val="0"/>
        <w:autoSpaceDE/>
        <w:autoSpaceDN/>
        <w:bidi w:val="0"/>
        <w:adjustRightInd/>
        <w:snapToGrid/>
        <w:spacing w:line="240" w:lineRule="auto"/>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笔试成绩查询</w:t>
      </w:r>
    </w:p>
    <w:p w14:paraId="519FBA4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w:t>
      </w:r>
      <w:r>
        <w:rPr>
          <w:rFonts w:hint="eastAsia" w:ascii="仿宋_GB2312" w:hAnsi="仿宋_GB2312" w:eastAsia="仿宋_GB2312" w:cs="仿宋_GB2312"/>
          <w:color w:val="auto"/>
          <w:kern w:val="2"/>
          <w:sz w:val="32"/>
          <w:szCs w:val="32"/>
        </w:rPr>
        <w:t>于</w:t>
      </w:r>
      <w:r>
        <w:rPr>
          <w:rFonts w:hint="eastAsia" w:ascii="仿宋_GB2312" w:hAnsi="仿宋_GB2312" w:eastAsia="仿宋_GB2312" w:cs="仿宋_GB2312"/>
          <w:color w:val="auto"/>
          <w:kern w:val="2"/>
          <w:sz w:val="32"/>
          <w:szCs w:val="32"/>
          <w:lang w:val="en-US" w:eastAsia="zh-CN"/>
        </w:rPr>
        <w:t>2025年7月</w:t>
      </w:r>
      <w:r>
        <w:rPr>
          <w:rFonts w:hint="eastAsia" w:ascii="仿宋_GB2312" w:hAnsi="仿宋_GB2312" w:eastAsia="仿宋_GB2312" w:cs="仿宋_GB2312"/>
          <w:color w:val="auto"/>
          <w:kern w:val="2"/>
          <w:sz w:val="32"/>
          <w:szCs w:val="32"/>
          <w:highlight w:val="none"/>
          <w:lang w:val="en-US" w:eastAsia="zh-CN" w:bidi="ar-SA"/>
        </w:rPr>
        <w:t>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260235AB">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4E65FA04">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ascii="楷体_GB2312" w:hAnsi="楷体_GB2312" w:eastAsia="楷体_GB2312" w:cs="楷体_GB2312"/>
          <w:b/>
          <w:color w:val="auto"/>
          <w:kern w:val="2"/>
          <w:sz w:val="32"/>
          <w:szCs w:val="32"/>
        </w:rPr>
      </w:pPr>
      <w:r>
        <w:rPr>
          <w:rFonts w:hint="eastAsia" w:ascii="黑体" w:hAnsi="黑体" w:eastAsia="黑体" w:cs="黑体"/>
          <w:b/>
          <w:color w:val="auto"/>
          <w:kern w:val="2"/>
          <w:sz w:val="32"/>
          <w:szCs w:val="32"/>
        </w:rPr>
        <w:t>三</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资格审核</w:t>
      </w:r>
    </w:p>
    <w:p w14:paraId="20CFB044">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资格审核时间为202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17日至7月18日（如有调整，以公告为准），地点在“特岗计划”实施县市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年农村义务教育阶段学校教师特设岗位计划报名表》进行资格审核。</w:t>
      </w:r>
    </w:p>
    <w:p w14:paraId="62872D24">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已参加202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年上半年教师资格认定但暂未取得教师资格证书的考生，可按申请认定教师资格的学段、学科报考相应岗位，现场资格审查时须提供有效期内的教育部考试中心《中小学</w:t>
      </w:r>
      <w:r>
        <w:rPr>
          <w:rFonts w:hint="eastAsia" w:ascii="仿宋_GB2312" w:eastAsia="仿宋_GB2312"/>
          <w:color w:val="auto"/>
        </w:rPr>
        <w:fldChar w:fldCharType="begin"/>
      </w:r>
      <w:r>
        <w:rPr>
          <w:rFonts w:hint="eastAsia" w:ascii="仿宋_GB2312" w:eastAsia="仿宋_GB2312"/>
          <w:color w:val="auto"/>
        </w:rPr>
        <w:instrText xml:space="preserve">HYPERLINK "https://sa.offcn.com/html/jszg/" \t "https://sa.offcn.com/html/2023/05/_blank" \o "教师资格考试"</w:instrText>
      </w:r>
      <w:r>
        <w:rPr>
          <w:rFonts w:hint="eastAsia" w:ascii="仿宋_GB2312" w:eastAsia="仿宋_GB2312"/>
          <w:color w:val="auto"/>
        </w:rPr>
        <w:fldChar w:fldCharType="separate"/>
      </w:r>
      <w:r>
        <w:rPr>
          <w:rFonts w:hint="eastAsia" w:ascii="仿宋_GB2312" w:hAnsi="仿宋_GB2312" w:eastAsia="仿宋_GB2312" w:cs="仿宋_GB2312"/>
          <w:color w:val="auto"/>
          <w:sz w:val="32"/>
          <w:szCs w:val="32"/>
        </w:rPr>
        <w:t>教师资格考试</w:t>
      </w:r>
      <w:r>
        <w:rPr>
          <w:rFonts w:hint="eastAsia" w:ascii="仿宋_GB2312" w:eastAsia="仿宋_GB2312"/>
          <w:color w:val="auto"/>
        </w:rPr>
        <w:fldChar w:fldCharType="end"/>
      </w:r>
      <w:r>
        <w:rPr>
          <w:rFonts w:hint="eastAsia" w:ascii="仿宋_GB2312" w:hAnsi="仿宋_GB2312" w:eastAsia="仿宋_GB2312" w:cs="仿宋_GB2312"/>
          <w:color w:val="auto"/>
          <w:sz w:val="32"/>
          <w:szCs w:val="32"/>
        </w:rPr>
        <w:t>合格证明》或《师范生教师职业能力证书》及相应等级的普通话水平测试等级证书(纸质证书遗失的，通过国家政务服务平台或中国教育考试网、全国普通话培训测试信息资源网查询测试成绩，查询结果与证书具有同等效力)，并承诺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年7月31日前取得教师资格证书，未取得的取消招聘资格。</w:t>
      </w:r>
    </w:p>
    <w:p w14:paraId="140E0BC0">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如本人因故无法参加资格审核的，可委托代理人进行审核，审核时除提供上述规定的证件外，还须持委托书和被委托人的有效居民身份证原件及复印件。</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kern w:val="2"/>
          <w:sz w:val="32"/>
          <w:szCs w:val="32"/>
        </w:rPr>
        <w:t>由州教育行政部门负责组织协调，县</w:t>
      </w:r>
      <w:r>
        <w:rPr>
          <w:rFonts w:hint="eastAsia" w:ascii="仿宋_GB2312" w:hAnsi="仿宋_GB2312" w:eastAsia="仿宋_GB2312" w:cs="仿宋_GB2312"/>
          <w:color w:val="auto"/>
          <w:sz w:val="32"/>
          <w:szCs w:val="32"/>
        </w:rPr>
        <w:t>市教育行政部门具体实施，</w:t>
      </w:r>
      <w:r>
        <w:rPr>
          <w:rFonts w:hint="eastAsia" w:ascii="仿宋_GB2312" w:hAnsi="仿宋_GB2312" w:eastAsia="仿宋_GB2312" w:cs="仿宋_GB2312"/>
          <w:color w:val="auto"/>
          <w:kern w:val="2"/>
          <w:sz w:val="32"/>
          <w:szCs w:val="32"/>
        </w:rPr>
        <w:t>依据报考条件对面试资格进行审核确认。</w:t>
      </w:r>
    </w:p>
    <w:p w14:paraId="46750F7E">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四</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面试</w:t>
      </w:r>
    </w:p>
    <w:p w14:paraId="0AE1698F">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笔试成绩公布后，实施县市严格按照分学段（小学学段、</w:t>
      </w:r>
      <w:bookmarkStart w:id="0" w:name="_GoBack"/>
      <w:bookmarkEnd w:id="0"/>
      <w:r>
        <w:rPr>
          <w:rFonts w:hint="eastAsia" w:ascii="仿宋_GB2312" w:hAnsi="仿宋_GB2312" w:eastAsia="仿宋_GB2312" w:cs="仿宋_GB2312"/>
          <w:color w:val="auto"/>
          <w:kern w:val="2"/>
          <w:sz w:val="32"/>
          <w:szCs w:val="32"/>
        </w:rPr>
        <w:t>初中学段）对应学科招聘计划的120%划线，笔试成绩按照精确到小数点后两位（</w:t>
      </w:r>
      <w:r>
        <w:rPr>
          <w:rFonts w:hint="eastAsia" w:ascii="仿宋_GB2312" w:hAnsi="仿宋_GB2312" w:eastAsia="仿宋_GB2312" w:cs="仿宋_GB2312"/>
          <w:color w:val="auto"/>
          <w:kern w:val="2"/>
          <w:sz w:val="32"/>
          <w:szCs w:val="32"/>
          <w:lang w:eastAsia="zh-CN"/>
        </w:rPr>
        <w:t>按小数点后</w:t>
      </w:r>
      <w:r>
        <w:rPr>
          <w:rFonts w:hint="eastAsia" w:ascii="仿宋_GB2312" w:hAnsi="仿宋_GB2312" w:eastAsia="仿宋_GB2312" w:cs="仿宋_GB2312"/>
          <w:color w:val="auto"/>
          <w:kern w:val="2"/>
          <w:sz w:val="32"/>
          <w:szCs w:val="32"/>
          <w:lang w:val="en-US" w:eastAsia="zh-CN"/>
        </w:rPr>
        <w:t>第</w:t>
      </w:r>
      <w:r>
        <w:rPr>
          <w:rFonts w:hint="eastAsia" w:ascii="仿宋_GB2312" w:hAnsi="仿宋_GB2312" w:eastAsia="仿宋_GB2312" w:cs="仿宋_GB2312"/>
          <w:color w:val="auto"/>
          <w:kern w:val="2"/>
          <w:sz w:val="32"/>
          <w:szCs w:val="32"/>
          <w:lang w:eastAsia="zh-CN"/>
        </w:rPr>
        <w:t>三位进行四舍五入，下同</w:t>
      </w:r>
      <w:r>
        <w:rPr>
          <w:rFonts w:hint="eastAsia" w:ascii="仿宋_GB2312" w:hAnsi="仿宋_GB2312" w:eastAsia="仿宋_GB2312" w:cs="仿宋_GB2312"/>
          <w:color w:val="auto"/>
          <w:kern w:val="2"/>
          <w:sz w:val="32"/>
          <w:szCs w:val="32"/>
        </w:rPr>
        <w:t>）排名，依据考生笔试成绩由高分到低分依次排序，确定参加面试人员名单。面试人员不足招聘计划120%的学科，各</w:t>
      </w:r>
      <w:r>
        <w:rPr>
          <w:rFonts w:hint="eastAsia" w:ascii="仿宋_GB2312" w:hAnsi="仿宋_GB2312" w:eastAsia="仿宋_GB2312" w:cs="仿宋_GB2312"/>
          <w:color w:val="auto"/>
          <w:sz w:val="32"/>
          <w:szCs w:val="32"/>
        </w:rPr>
        <w:t>县市</w:t>
      </w:r>
      <w:r>
        <w:rPr>
          <w:rFonts w:hint="eastAsia" w:ascii="仿宋_GB2312" w:hAnsi="仿宋_GB2312" w:eastAsia="仿宋_GB2312" w:cs="仿宋_GB2312"/>
          <w:color w:val="auto"/>
          <w:kern w:val="2"/>
          <w:sz w:val="32"/>
          <w:szCs w:val="32"/>
        </w:rPr>
        <w:t>可综合考虑，根据紧缺程度，结合该学科所在大类（文科类、理科类、音体美类）考生平均分数划定最低分数线，精确到小数点后两位，达到最低分数线的应聘人员可全部确定为面试资格复审人员。面试工作由实施县市教育、人社部门按照市州教育、人社部门的统一安排组织进行。各县市要认真组织面试工作，严格面试程序，面试过程要全程录像，保证考试公开、公平、公正。组织选拔特岗教师过程中产生的面试费用由实施县市承担，不得向考生收取任何费用。</w:t>
      </w:r>
    </w:p>
    <w:p w14:paraId="6D4760C9">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五</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人选确定</w:t>
      </w:r>
    </w:p>
    <w:p w14:paraId="0533691C">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结束后，各实施县市要按照中小学文科、理科、音体美类笔试总成绩（满分200分）/2×70%+面试成绩（满分100分）×30%换算总成绩，总成绩保留小数点后两位。实施县市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拟录用人员达不到计划数的，在设岗不变的前提下，</w:t>
      </w:r>
      <w:r>
        <w:rPr>
          <w:rFonts w:hint="eastAsia" w:ascii="仿宋_GB2312" w:hAnsi="仿宋" w:eastAsia="仿宋_GB2312" w:cs="仿宋"/>
          <w:color w:val="auto"/>
          <w:sz w:val="32"/>
          <w:szCs w:val="32"/>
        </w:rPr>
        <w:t>由州教育局指导相关县市在本州</w:t>
      </w:r>
      <w:r>
        <w:rPr>
          <w:rFonts w:hint="eastAsia" w:ascii="仿宋_GB2312" w:hAnsi="仿宋_GB2312" w:eastAsia="仿宋_GB2312" w:cs="仿宋_GB2312"/>
          <w:color w:val="auto"/>
          <w:sz w:val="32"/>
          <w:szCs w:val="32"/>
        </w:rPr>
        <w:t>跨县市、同学段同学科进行调剂，不得更换岗位、跨学科调剂，同时要求跨县市调剂人员笔试成绩达到调剂县市设置的本岗位进入面试的最低分数线。如调剂结束后仍有剩余岗位，由甘南州教育局汇总报省教育厅进行全省补录，开展补录的县市可适当推迟第二批特岗教师到岗时间。</w:t>
      </w:r>
    </w:p>
    <w:p w14:paraId="6E7F4872">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六</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体检</w:t>
      </w:r>
    </w:p>
    <w:p w14:paraId="6ED7B45A">
      <w:pPr>
        <w:keepNext w:val="0"/>
        <w:keepLines w:val="0"/>
        <w:pageBreakBefore w:val="0"/>
        <w:kinsoku/>
        <w:wordWrap/>
        <w:overflowPunct/>
        <w:topLinePunct w:val="0"/>
        <w:autoSpaceDE/>
        <w:autoSpaceDN/>
        <w:bidi w:val="0"/>
        <w:adjustRightInd/>
        <w:snapToGrid/>
        <w:spacing w:line="240" w:lineRule="auto"/>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对拟聘用人员，由各实施县市按照当地事业单位录用人员体检标准和程序组织体检。体检不合格者，取消录取资格。</w:t>
      </w:r>
    </w:p>
    <w:p w14:paraId="51376D30">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七</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复审和公示</w:t>
      </w:r>
    </w:p>
    <w:p w14:paraId="00065F3F">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2"/>
          <w:sz w:val="32"/>
          <w:szCs w:val="32"/>
        </w:rPr>
        <w:t>州教育局统一组织</w:t>
      </w:r>
      <w:r>
        <w:rPr>
          <w:rFonts w:hint="eastAsia" w:ascii="仿宋_GB2312" w:hAnsi="仿宋_GB2312" w:eastAsia="仿宋_GB2312" w:cs="仿宋_GB2312"/>
          <w:color w:val="auto"/>
          <w:sz w:val="32"/>
          <w:szCs w:val="32"/>
        </w:rPr>
        <w:t>县市向社会公示拟聘用人员信息，公示期为5个工作日。公示期满无异议的，于202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日前将审核同意的拟聘用特岗教师汇总名单（附件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）和“特岗计划”实施情况总结报州教育局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州教育局复审并公示</w:t>
      </w:r>
      <w:r>
        <w:rPr>
          <w:rFonts w:hint="eastAsia" w:ascii="仿宋_GB2312" w:hAnsi="仿宋_GB2312" w:eastAsia="仿宋_GB2312" w:cs="仿宋_GB2312"/>
          <w:color w:val="auto"/>
          <w:sz w:val="32"/>
          <w:szCs w:val="32"/>
          <w:lang w:val="en-US" w:eastAsia="zh-CN"/>
        </w:rPr>
        <w:t>无异议后</w:t>
      </w:r>
      <w:r>
        <w:rPr>
          <w:rFonts w:hint="eastAsia" w:ascii="仿宋_GB2312" w:hAnsi="仿宋_GB2312" w:eastAsia="仿宋_GB2312" w:cs="仿宋_GB2312"/>
          <w:color w:val="auto"/>
          <w:sz w:val="32"/>
          <w:szCs w:val="32"/>
        </w:rPr>
        <w:t>上报省教育厅。</w:t>
      </w:r>
    </w:p>
    <w:p w14:paraId="7D251F32">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八</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录取并签订聘用合同</w:t>
      </w:r>
    </w:p>
    <w:p w14:paraId="73D3B626">
      <w:pPr>
        <w:keepNext w:val="0"/>
        <w:keepLines w:val="0"/>
        <w:pageBreakBefore w:val="0"/>
        <w:kinsoku/>
        <w:wordWrap/>
        <w:overflowPunct/>
        <w:topLinePunct w:val="0"/>
        <w:autoSpaceDE/>
        <w:autoSpaceDN/>
        <w:bidi w:val="0"/>
        <w:adjustRightInd/>
        <w:snapToGrid/>
        <w:spacing w:line="240" w:lineRule="auto"/>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全省公示无异议后，由省教育厅发布</w:t>
      </w:r>
      <w:r>
        <w:rPr>
          <w:rFonts w:hint="eastAsia" w:ascii="仿宋_GB2312" w:hAnsi="仿宋_GB2312" w:eastAsia="仿宋_GB2312" w:cs="仿宋_GB2312"/>
          <w:color w:val="auto"/>
          <w:sz w:val="32"/>
          <w:szCs w:val="32"/>
          <w:lang w:val="en-US" w:eastAsia="zh-CN"/>
        </w:rPr>
        <w:t>上岗</w:t>
      </w:r>
      <w:r>
        <w:rPr>
          <w:rFonts w:hint="eastAsia" w:ascii="仿宋_GB2312" w:hAnsi="仿宋_GB2312" w:eastAsia="仿宋_GB2312" w:cs="仿宋_GB2312"/>
          <w:color w:val="auto"/>
          <w:sz w:val="32"/>
          <w:szCs w:val="32"/>
        </w:rPr>
        <w:t>通知，设岗县市与拟聘用的特岗教师签订聘用合同。</w:t>
      </w:r>
    </w:p>
    <w:p w14:paraId="2307C373">
      <w:pPr>
        <w:pStyle w:val="6"/>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center"/>
        <w:rPr>
          <w:rFonts w:hint="default" w:ascii="黑体" w:hAnsi="黑体" w:eastAsia="黑体" w:cs="黑体"/>
          <w:b/>
          <w:color w:val="auto"/>
          <w:kern w:val="2"/>
          <w:sz w:val="32"/>
          <w:szCs w:val="32"/>
          <w:lang w:val="en-US" w:eastAsia="zh-CN"/>
        </w:rPr>
      </w:pPr>
      <w:r>
        <w:rPr>
          <w:rFonts w:hint="eastAsia" w:ascii="黑体" w:hAnsi="黑体" w:eastAsia="黑体" w:cs="黑体"/>
          <w:b/>
          <w:color w:val="auto"/>
          <w:kern w:val="2"/>
          <w:sz w:val="32"/>
          <w:szCs w:val="32"/>
          <w:lang w:val="en-US" w:eastAsia="zh-CN"/>
        </w:rPr>
        <w:t>九、上岗任教</w:t>
      </w:r>
    </w:p>
    <w:p w14:paraId="782301B8">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034EC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jc w:val="left"/>
        <w:rPr>
          <w:rFonts w:hint="eastAsia" w:ascii="仿宋_GB2312" w:hAnsi="仿宋_GB2312" w:eastAsia="仿宋_GB2312" w:cs="仿宋_GB2312"/>
          <w:color w:val="auto"/>
          <w:sz w:val="32"/>
          <w:szCs w:val="32"/>
          <w:highlight w:val="none"/>
        </w:rPr>
      </w:pPr>
    </w:p>
    <w:p w14:paraId="35C46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jc w:val="left"/>
        <w:rPr>
          <w:rFonts w:hint="eastAsia" w:ascii="仿宋_GB2312" w:hAnsi="仿宋_GB2312" w:eastAsia="仿宋_GB2312" w:cs="仿宋_GB2312"/>
          <w:color w:val="auto"/>
          <w:sz w:val="32"/>
          <w:szCs w:val="32"/>
          <w:highlight w:val="none"/>
        </w:rPr>
      </w:pPr>
    </w:p>
    <w:p w14:paraId="426FF2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C2514"/>
    <w:rsid w:val="50AF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4151</Words>
  <Characters>4392</Characters>
  <Lines>0</Lines>
  <Paragraphs>0</Paragraphs>
  <TotalTime>0</TotalTime>
  <ScaleCrop>false</ScaleCrop>
  <LinksUpToDate>false</LinksUpToDate>
  <CharactersWithSpaces>4393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2025-05-26T11:25:00Z</dcterms:created>
  <dc:creator>憋屈的梵高</dc:creator>
  <cp:lastModifiedBy>憋屈的梵高</cp:lastModifiedBy>
  <dcterms:modified xsi:type="dcterms:W3CDTF">2025-05-26T11:43:26Z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247896BCE054427182AD2726015CF6B8_11</vt:lpwstr>
  </property>
  <property fmtid="{D5CDD505-2E9C-101B-9397-08002B2CF9AE}" pid="4" name="KSOTemplateDocerSaveRecord">
    <vt:lpwstr>eyJoZGlkIjoiN2MyOTNlODBjMzc1NTQzODQ1OTVmNjEzZmIwMTcxY2MiLCJ1c2VySWQiOiIxNDQxOTA1NzU1In0=</vt:lpwstr>
  </property>
</Properties>
</file>