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92A12">
      <w:pPr>
        <w:spacing w:line="520" w:lineRule="exact"/>
        <w:rPr>
          <w:rFonts w:ascii="仿宋_GB2312" w:eastAsia="仿宋_GB2312"/>
          <w:sz w:val="32"/>
          <w:szCs w:val="32"/>
        </w:rPr>
      </w:pPr>
    </w:p>
    <w:p w14:paraId="1F9A97F6">
      <w:pPr>
        <w:spacing w:line="520" w:lineRule="exact"/>
        <w:jc w:val="center"/>
        <w:rPr>
          <w:rFonts w:ascii="仿宋_GB2312" w:eastAsia="仿宋_GB2312"/>
          <w:sz w:val="32"/>
          <w:szCs w:val="32"/>
        </w:rPr>
      </w:pPr>
      <w:r>
        <w:rPr>
          <w:rFonts w:hint="eastAsia" w:ascii="仿宋_GB2312" w:eastAsia="仿宋_GB2312"/>
          <w:sz w:val="32"/>
          <w:szCs w:val="32"/>
        </w:rPr>
        <w:t>明委社</w:t>
      </w:r>
      <w:r>
        <w:rPr>
          <w:rFonts w:hint="eastAsia" w:ascii="仿宋_GB2312" w:eastAsia="仿宋_GB2312"/>
          <w:sz w:val="32"/>
          <w:szCs w:val="32"/>
          <w:lang w:eastAsia="zh-CN"/>
        </w:rPr>
        <w:t>联</w:t>
      </w:r>
      <w:r>
        <w:rPr>
          <w:rFonts w:hint="eastAsia" w:ascii="仿宋_GB2312" w:eastAsia="仿宋_GB2312"/>
          <w:sz w:val="32"/>
          <w:szCs w:val="32"/>
        </w:rPr>
        <w:t>〔2025〕</w:t>
      </w:r>
      <w:r>
        <w:rPr>
          <w:rFonts w:hint="eastAsia" w:ascii="仿宋_GB2312" w:eastAsia="仿宋_GB2312"/>
          <w:sz w:val="32"/>
          <w:szCs w:val="32"/>
          <w:lang w:val="en-US" w:eastAsia="zh-CN"/>
        </w:rPr>
        <w:t>1</w:t>
      </w:r>
      <w:r>
        <w:rPr>
          <w:rFonts w:hint="eastAsia" w:ascii="仿宋_GB2312" w:eastAsia="仿宋_GB2312"/>
          <w:sz w:val="32"/>
          <w:szCs w:val="32"/>
        </w:rPr>
        <w:t>号</w:t>
      </w:r>
    </w:p>
    <w:tbl>
      <w:tblPr>
        <w:tblStyle w:val="8"/>
        <w:tblpPr w:leftFromText="180" w:rightFromText="180" w:vertAnchor="page" w:horzAnchor="page" w:tblpX="1727" w:tblpY="2568"/>
        <w:tblOverlap w:val="never"/>
        <w:tblW w:w="0" w:type="auto"/>
        <w:tblInd w:w="0" w:type="dxa"/>
        <w:tblLayout w:type="fixed"/>
        <w:tblCellMar>
          <w:top w:w="0" w:type="dxa"/>
          <w:left w:w="108" w:type="dxa"/>
          <w:bottom w:w="0" w:type="dxa"/>
          <w:right w:w="108" w:type="dxa"/>
        </w:tblCellMar>
      </w:tblPr>
      <w:tblGrid>
        <w:gridCol w:w="7418"/>
        <w:gridCol w:w="1330"/>
      </w:tblGrid>
      <w:tr w14:paraId="32789F07">
        <w:tblPrEx>
          <w:tblCellMar>
            <w:top w:w="0" w:type="dxa"/>
            <w:left w:w="108" w:type="dxa"/>
            <w:bottom w:w="0" w:type="dxa"/>
            <w:right w:w="108" w:type="dxa"/>
          </w:tblCellMar>
        </w:tblPrEx>
        <w:trPr>
          <w:trHeight w:val="1021" w:hRule="exact"/>
        </w:trPr>
        <w:tc>
          <w:tcPr>
            <w:tcW w:w="7418" w:type="dxa"/>
            <w:vAlign w:val="center"/>
          </w:tcPr>
          <w:p w14:paraId="7F7546A0">
            <w:pPr>
              <w:keepNext w:val="0"/>
              <w:keepLines w:val="0"/>
              <w:suppressLineNumbers w:val="0"/>
              <w:spacing w:before="0" w:beforeAutospacing="0" w:after="0" w:afterAutospacing="0" w:line="900" w:lineRule="exact"/>
              <w:ind w:left="0" w:right="0"/>
              <w:jc w:val="distribute"/>
              <w:rPr>
                <w:rFonts w:hint="eastAsia" w:ascii="方正小标宋简体" w:hAnsi="宋体" w:eastAsia="方正小标宋简体" w:cs="方正小标宋简体"/>
                <w:color w:val="FF0000"/>
                <w:w w:val="90"/>
                <w:sz w:val="84"/>
                <w:szCs w:val="84"/>
                <w:lang w:val="en-US" w:eastAsia="zh-CN"/>
              </w:rPr>
            </w:pPr>
            <w:r>
              <w:rPr>
                <w:rFonts w:hint="eastAsia" w:ascii="方正小标宋简体" w:hAnsi="宋体" w:eastAsia="方正小标宋简体" w:cs="方正小标宋简体"/>
                <w:color w:val="FF0000"/>
                <w:w w:val="75"/>
                <w:sz w:val="84"/>
                <w:szCs w:val="84"/>
                <w:lang w:val="en-US" w:eastAsia="zh-CN"/>
              </w:rPr>
              <w:t>中共明溪县委社会工作部</w:t>
            </w:r>
          </w:p>
        </w:tc>
        <w:tc>
          <w:tcPr>
            <w:tcW w:w="1330" w:type="dxa"/>
            <w:vMerge w:val="restart"/>
            <w:vAlign w:val="center"/>
          </w:tcPr>
          <w:p w14:paraId="216916C9">
            <w:pPr>
              <w:keepNext w:val="0"/>
              <w:keepLines w:val="0"/>
              <w:suppressLineNumbers w:val="0"/>
              <w:spacing w:before="0" w:beforeAutospacing="0" w:after="0" w:afterAutospacing="0" w:line="1100" w:lineRule="exact"/>
              <w:ind w:left="0" w:right="0"/>
              <w:jc w:val="center"/>
              <w:rPr>
                <w:rFonts w:ascii="方正小标宋简体" w:hAnsi="宋体" w:eastAsia="方正小标宋简体" w:cs="方正小标宋简体"/>
                <w:color w:val="FF0000"/>
                <w:w w:val="85"/>
                <w:sz w:val="90"/>
                <w:szCs w:val="90"/>
              </w:rPr>
            </w:pPr>
            <w:r>
              <w:rPr>
                <w:rFonts w:hint="eastAsia" w:ascii="方正小标宋简体" w:hAnsi="宋体" w:eastAsia="方正小标宋简体" w:cs="方正小标宋简体"/>
                <w:color w:val="FF0000"/>
                <w:w w:val="85"/>
                <w:sz w:val="90"/>
                <w:szCs w:val="90"/>
              </w:rPr>
              <w:t>文件</w:t>
            </w:r>
          </w:p>
        </w:tc>
      </w:tr>
      <w:tr w14:paraId="4C989D1C">
        <w:tblPrEx>
          <w:tblCellMar>
            <w:top w:w="0" w:type="dxa"/>
            <w:left w:w="108" w:type="dxa"/>
            <w:bottom w:w="0" w:type="dxa"/>
            <w:right w:w="108" w:type="dxa"/>
          </w:tblCellMar>
        </w:tblPrEx>
        <w:trPr>
          <w:trHeight w:val="1021" w:hRule="exact"/>
        </w:trPr>
        <w:tc>
          <w:tcPr>
            <w:tcW w:w="7418" w:type="dxa"/>
            <w:vAlign w:val="center"/>
          </w:tcPr>
          <w:p w14:paraId="6AB6870C">
            <w:pPr>
              <w:keepNext w:val="0"/>
              <w:keepLines w:val="0"/>
              <w:suppressLineNumbers w:val="0"/>
              <w:spacing w:before="0" w:beforeAutospacing="0" w:after="0" w:afterAutospacing="0" w:line="900" w:lineRule="exact"/>
              <w:ind w:left="0" w:right="0"/>
              <w:jc w:val="distribute"/>
              <w:rPr>
                <w:rFonts w:ascii="方正小标宋简体" w:hAnsi="宋体" w:eastAsia="方正小标宋简体" w:cs="方正小标宋简体"/>
                <w:color w:val="FF0000"/>
                <w:w w:val="75"/>
                <w:sz w:val="84"/>
                <w:szCs w:val="84"/>
              </w:rPr>
            </w:pPr>
            <w:r>
              <w:rPr>
                <w:rFonts w:hint="eastAsia" w:ascii="方正小标宋简体" w:hAnsi="宋体" w:eastAsia="方正小标宋简体" w:cs="方正小标宋简体"/>
                <w:color w:val="FF0000"/>
                <w:w w:val="75"/>
                <w:sz w:val="84"/>
                <w:szCs w:val="84"/>
              </w:rPr>
              <w:t>中共明溪县委组织部</w:t>
            </w:r>
          </w:p>
        </w:tc>
        <w:tc>
          <w:tcPr>
            <w:tcW w:w="1330" w:type="dxa"/>
            <w:vMerge w:val="continue"/>
            <w:vAlign w:val="center"/>
          </w:tcPr>
          <w:p w14:paraId="1C6E7F59">
            <w:pPr>
              <w:keepNext w:val="0"/>
              <w:keepLines w:val="0"/>
              <w:suppressLineNumbers w:val="0"/>
              <w:spacing w:before="0" w:beforeAutospacing="0" w:after="0" w:afterAutospacing="0"/>
              <w:ind w:left="0" w:right="0"/>
              <w:rPr>
                <w:rFonts w:ascii="宋体" w:hAnsi="Calibri"/>
                <w:sz w:val="24"/>
              </w:rPr>
            </w:pPr>
          </w:p>
        </w:tc>
      </w:tr>
      <w:tr w14:paraId="2DCDF7B1">
        <w:tblPrEx>
          <w:tblCellMar>
            <w:top w:w="0" w:type="dxa"/>
            <w:left w:w="108" w:type="dxa"/>
            <w:bottom w:w="0" w:type="dxa"/>
            <w:right w:w="108" w:type="dxa"/>
          </w:tblCellMar>
        </w:tblPrEx>
        <w:trPr>
          <w:trHeight w:val="1021" w:hRule="exact"/>
        </w:trPr>
        <w:tc>
          <w:tcPr>
            <w:tcW w:w="7418" w:type="dxa"/>
            <w:vAlign w:val="center"/>
          </w:tcPr>
          <w:p w14:paraId="3E1C4FDD">
            <w:pPr>
              <w:keepNext w:val="0"/>
              <w:keepLines w:val="0"/>
              <w:suppressLineNumbers w:val="0"/>
              <w:spacing w:before="0" w:beforeAutospacing="0" w:after="0" w:afterAutospacing="0" w:line="900" w:lineRule="exact"/>
              <w:ind w:left="0" w:right="0"/>
              <w:jc w:val="distribute"/>
              <w:rPr>
                <w:rFonts w:ascii="方正小标宋简体" w:hAnsi="宋体" w:eastAsia="方正小标宋简体" w:cs="方正小标宋简体"/>
                <w:color w:val="FF0000"/>
                <w:w w:val="90"/>
                <w:sz w:val="84"/>
                <w:szCs w:val="84"/>
              </w:rPr>
            </w:pPr>
            <w:r>
              <w:rPr>
                <w:rFonts w:hint="eastAsia" w:ascii="方正小标宋简体" w:hAnsi="宋体" w:eastAsia="方正小标宋简体" w:cs="方正小标宋简体"/>
                <w:color w:val="FF0000"/>
                <w:w w:val="90"/>
                <w:sz w:val="84"/>
                <w:szCs w:val="84"/>
              </w:rPr>
              <w:t>明溪县财政局</w:t>
            </w:r>
          </w:p>
        </w:tc>
        <w:tc>
          <w:tcPr>
            <w:tcW w:w="1330" w:type="dxa"/>
            <w:vMerge w:val="continue"/>
            <w:vAlign w:val="center"/>
          </w:tcPr>
          <w:p w14:paraId="1AF90FBE">
            <w:pPr>
              <w:keepNext w:val="0"/>
              <w:keepLines w:val="0"/>
              <w:suppressLineNumbers w:val="0"/>
              <w:spacing w:before="0" w:beforeAutospacing="0" w:after="0" w:afterAutospacing="0"/>
              <w:ind w:left="0" w:right="0"/>
              <w:rPr>
                <w:rFonts w:ascii="宋体" w:hAnsi="Calibri"/>
                <w:sz w:val="24"/>
              </w:rPr>
            </w:pPr>
          </w:p>
        </w:tc>
      </w:tr>
      <w:tr w14:paraId="332D4BB1">
        <w:tblPrEx>
          <w:tblCellMar>
            <w:top w:w="0" w:type="dxa"/>
            <w:left w:w="108" w:type="dxa"/>
            <w:bottom w:w="0" w:type="dxa"/>
            <w:right w:w="108" w:type="dxa"/>
          </w:tblCellMar>
        </w:tblPrEx>
        <w:trPr>
          <w:trHeight w:val="1021" w:hRule="exact"/>
        </w:trPr>
        <w:tc>
          <w:tcPr>
            <w:tcW w:w="7418" w:type="dxa"/>
            <w:vAlign w:val="center"/>
          </w:tcPr>
          <w:p w14:paraId="0E5B2773">
            <w:pPr>
              <w:keepNext w:val="0"/>
              <w:keepLines w:val="0"/>
              <w:suppressLineNumbers w:val="0"/>
              <w:spacing w:before="0" w:beforeAutospacing="0" w:after="0" w:afterAutospacing="0" w:line="900" w:lineRule="exact"/>
              <w:ind w:left="0" w:right="0"/>
              <w:jc w:val="distribute"/>
              <w:rPr>
                <w:rFonts w:ascii="方正小标宋简体" w:hAnsi="宋体" w:eastAsia="方正小标宋简体" w:cs="方正小标宋简体"/>
                <w:color w:val="FF0000"/>
                <w:w w:val="90"/>
                <w:sz w:val="84"/>
                <w:szCs w:val="84"/>
              </w:rPr>
            </w:pPr>
            <w:r>
              <w:rPr>
                <w:rFonts w:hint="eastAsia" w:ascii="方正小标宋简体" w:hAnsi="宋体" w:eastAsia="方正小标宋简体" w:cs="方正小标宋简体"/>
                <w:color w:val="FF0000"/>
                <w:spacing w:val="-20"/>
                <w:w w:val="65"/>
                <w:sz w:val="70"/>
                <w:szCs w:val="70"/>
              </w:rPr>
              <w:t>明溪县</w:t>
            </w:r>
            <w:r>
              <w:rPr>
                <w:rFonts w:hint="eastAsia" w:ascii="方正小标宋简体" w:hAnsi="宋体" w:eastAsia="方正小标宋简体" w:cs="方正小标宋简体"/>
                <w:color w:val="FF0000"/>
                <w:spacing w:val="-20"/>
                <w:w w:val="65"/>
                <w:sz w:val="70"/>
                <w:szCs w:val="70"/>
                <w:lang w:eastAsia="zh-CN"/>
              </w:rPr>
              <w:t>民政和</w:t>
            </w:r>
            <w:r>
              <w:rPr>
                <w:rFonts w:hint="eastAsia" w:ascii="方正小标宋简体" w:hAnsi="宋体" w:eastAsia="方正小标宋简体" w:cs="方正小标宋简体"/>
                <w:color w:val="FF0000"/>
                <w:spacing w:val="-20"/>
                <w:w w:val="65"/>
                <w:sz w:val="70"/>
                <w:szCs w:val="70"/>
              </w:rPr>
              <w:t>人力资源社会保障局</w:t>
            </w:r>
          </w:p>
        </w:tc>
        <w:tc>
          <w:tcPr>
            <w:tcW w:w="1330" w:type="dxa"/>
            <w:vMerge w:val="continue"/>
            <w:vAlign w:val="center"/>
          </w:tcPr>
          <w:p w14:paraId="070C8903">
            <w:pPr>
              <w:keepNext w:val="0"/>
              <w:keepLines w:val="0"/>
              <w:suppressLineNumbers w:val="0"/>
              <w:spacing w:before="0" w:beforeAutospacing="0" w:after="0" w:afterAutospacing="0"/>
              <w:ind w:left="0" w:right="0"/>
              <w:rPr>
                <w:rFonts w:ascii="宋体" w:hAnsi="Calibri"/>
                <w:sz w:val="24"/>
              </w:rPr>
            </w:pPr>
          </w:p>
        </w:tc>
      </w:tr>
    </w:tbl>
    <w:p w14:paraId="56AA7A2B">
      <w:pPr>
        <w:spacing w:line="540" w:lineRule="exact"/>
        <w:rPr>
          <w:rFonts w:ascii="方正小标宋简体" w:eastAsia="方正小标宋简体"/>
          <w:color w:val="000000" w:themeColor="text1"/>
          <w:sz w:val="44"/>
          <w:szCs w:val="44"/>
          <w14:textFill>
            <w14:solidFill>
              <w14:schemeClr w14:val="tx1"/>
            </w14:solidFill>
          </w14:textFill>
        </w:rPr>
      </w:pPr>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187960</wp:posOffset>
                </wp:positionV>
                <wp:extent cx="5600700" cy="0"/>
                <wp:effectExtent l="0" t="19050" r="0" b="19050"/>
                <wp:wrapSquare wrapText="bothSides"/>
                <wp:docPr id="1" name="直线 56"/>
                <wp:cNvGraphicFramePr/>
                <a:graphic xmlns:a="http://schemas.openxmlformats.org/drawingml/2006/main">
                  <a:graphicData uri="http://schemas.microsoft.com/office/word/2010/wordprocessingShape">
                    <wps:wsp>
                      <wps:cNvCnPr/>
                      <wps:spPr>
                        <a:xfrm>
                          <a:off x="0" y="0"/>
                          <a:ext cx="56007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0.75pt;margin-top:14.8pt;height:0pt;width:441pt;mso-wrap-distance-bottom:0pt;mso-wrap-distance-left:9pt;mso-wrap-distance-right:9pt;mso-wrap-distance-top:0pt;z-index:251660288;mso-width-relative:page;mso-height-relative:page;" filled="f" stroked="t" coordsize="21600,21600" o:gfxdata="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Q&#10;KYMv2QAAAAgBAAAPAAAAAAAAAAEAIAAAACIAAABkcnMvZG93bnJldi54bWxQSwECFAAUAAAACACH&#10;TuJAoCL+duoBAADdAwAADgAAAAAAAAABACAAAAAoAQAAZHJzL2Uyb0RvYy54bWxQSwUGAAAAAAYA&#10;BgBZAQAAhAUAAAAA&#10;">
                <v:fill on="f" focussize="0,0"/>
                <v:stroke weight="3pt" color="#FF0000" joinstyle="round"/>
                <v:imagedata o:title=""/>
                <o:lock v:ext="edit" aspectratio="f"/>
                <w10:wrap type="square"/>
              </v:line>
            </w:pict>
          </mc:Fallback>
        </mc:AlternateContent>
      </w:r>
    </w:p>
    <w:p w14:paraId="411035A2">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中共明溪县委社会工作部</w:t>
      </w:r>
      <w:r>
        <w:rPr>
          <w:rFonts w:hint="eastAsia" w:ascii="方正小标宋简体" w:eastAsia="方正小标宋简体"/>
          <w:color w:val="000000" w:themeColor="text1"/>
          <w:sz w:val="44"/>
          <w:szCs w:val="44"/>
          <w14:textFill>
            <w14:solidFill>
              <w14:schemeClr w14:val="tx1"/>
            </w14:solidFill>
          </w14:textFill>
        </w:rPr>
        <w:t>等4部门关于招募202</w:t>
      </w:r>
      <w:r>
        <w:rPr>
          <w:rFonts w:hint="eastAsia" w:ascii="方正小标宋简体" w:eastAsia="方正小标宋简体"/>
          <w:color w:val="000000" w:themeColor="text1"/>
          <w:sz w:val="44"/>
          <w:szCs w:val="44"/>
          <w:lang w:val="en-US" w:eastAsia="zh-CN"/>
          <w14:textFill>
            <w14:solidFill>
              <w14:schemeClr w14:val="tx1"/>
            </w14:solidFill>
          </w14:textFill>
        </w:rPr>
        <w:t>5</w:t>
      </w:r>
      <w:r>
        <w:rPr>
          <w:rFonts w:hint="eastAsia" w:ascii="方正小标宋简体" w:eastAsia="方正小标宋简体"/>
          <w:color w:val="000000" w:themeColor="text1"/>
          <w:sz w:val="44"/>
          <w:szCs w:val="44"/>
          <w14:textFill>
            <w14:solidFill>
              <w14:schemeClr w14:val="tx1"/>
            </w14:solidFill>
          </w14:textFill>
        </w:rPr>
        <w:t>年高校毕业生服务社区人员的通告</w:t>
      </w:r>
    </w:p>
    <w:p w14:paraId="32D8DCC9">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p>
    <w:p w14:paraId="780F50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为做好高校毕业生就业工作，根据《</w:t>
      </w:r>
      <w:r>
        <w:rPr>
          <w:rFonts w:hint="eastAsia" w:ascii="仿宋_GB2312" w:eastAsia="仿宋_GB2312"/>
          <w:color w:val="000000" w:themeColor="text1"/>
          <w:sz w:val="32"/>
          <w:szCs w:val="32"/>
          <w:lang w:eastAsia="zh-CN"/>
          <w14:textFill>
            <w14:solidFill>
              <w14:schemeClr w14:val="tx1"/>
            </w14:solidFill>
          </w14:textFill>
        </w:rPr>
        <w:t>中共</w:t>
      </w:r>
      <w:r>
        <w:rPr>
          <w:rFonts w:hint="eastAsia" w:ascii="仿宋_GB2312" w:eastAsia="仿宋_GB2312"/>
          <w:color w:val="000000" w:themeColor="text1"/>
          <w:sz w:val="32"/>
          <w:szCs w:val="32"/>
          <w14:textFill>
            <w14:solidFill>
              <w14:schemeClr w14:val="tx1"/>
            </w14:solidFill>
          </w14:textFill>
        </w:rPr>
        <w:t>三明市</w:t>
      </w:r>
      <w:r>
        <w:rPr>
          <w:rFonts w:hint="eastAsia" w:ascii="仿宋_GB2312" w:eastAsia="仿宋_GB2312"/>
          <w:color w:val="000000" w:themeColor="text1"/>
          <w:sz w:val="32"/>
          <w:szCs w:val="32"/>
          <w:lang w:eastAsia="zh-CN"/>
          <w14:textFill>
            <w14:solidFill>
              <w14:schemeClr w14:val="tx1"/>
            </w14:solidFill>
          </w14:textFill>
        </w:rPr>
        <w:t>委社会工作部</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lang w:val="en-US"/>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部门关于组织实施202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年高校毕业生服务社区计划的通知》（明</w:t>
      </w:r>
      <w:r>
        <w:rPr>
          <w:rFonts w:hint="eastAsia" w:ascii="仿宋_GB2312" w:eastAsia="仿宋_GB2312"/>
          <w:color w:val="000000" w:themeColor="text1"/>
          <w:sz w:val="32"/>
          <w:szCs w:val="32"/>
          <w:lang w:eastAsia="zh-CN"/>
          <w14:textFill>
            <w14:solidFill>
              <w14:schemeClr w14:val="tx1"/>
            </w14:solidFill>
          </w14:textFill>
        </w:rPr>
        <w:t>委社</w:t>
      </w: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auto"/>
          <w:sz w:val="32"/>
          <w:szCs w:val="32"/>
          <w:highlight w:val="none"/>
          <w:lang w:val="en-US" w:eastAsia="zh-CN"/>
        </w:rPr>
        <w:t>11</w:t>
      </w:r>
      <w:r>
        <w:rPr>
          <w:rFonts w:hint="eastAsia" w:ascii="仿宋_GB2312" w:eastAsia="仿宋_GB2312"/>
          <w:color w:val="000000" w:themeColor="text1"/>
          <w:sz w:val="32"/>
          <w:szCs w:val="32"/>
          <w14:textFill>
            <w14:solidFill>
              <w14:schemeClr w14:val="tx1"/>
            </w14:solidFill>
          </w14:textFill>
        </w:rPr>
        <w:t>号）精神，结合我县实际，现就招募202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年高校毕业生服务社区人员有关事项通告如下：</w:t>
      </w:r>
    </w:p>
    <w:p w14:paraId="1A4246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一、招募名额</w:t>
      </w:r>
    </w:p>
    <w:p w14:paraId="0704DE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今年市里下达我县统一招募高校毕业生服务社区计划3名，安排到</w:t>
      </w:r>
      <w:r>
        <w:rPr>
          <w:rFonts w:hint="eastAsia" w:ascii="仿宋_GB2312" w:hAnsi="仿宋_GB2312" w:eastAsia="仿宋_GB2312" w:cs="仿宋_GB2312"/>
          <w:color w:val="000000" w:themeColor="text1"/>
          <w:sz w:val="32"/>
          <w:szCs w:val="32"/>
          <w14:textFill>
            <w14:solidFill>
              <w14:schemeClr w14:val="tx1"/>
            </w14:solidFill>
          </w14:textFill>
        </w:rPr>
        <w:t>雪峰镇城</w:t>
      </w:r>
      <w:r>
        <w:rPr>
          <w:rFonts w:hint="eastAsia" w:ascii="仿宋_GB2312" w:hAnsi="仿宋_GB2312" w:eastAsia="仿宋_GB2312" w:cs="仿宋_GB2312"/>
          <w:color w:val="000000" w:themeColor="text1"/>
          <w:sz w:val="32"/>
          <w:szCs w:val="32"/>
          <w:lang w:eastAsia="zh-CN"/>
          <w14:textFill>
            <w14:solidFill>
              <w14:schemeClr w14:val="tx1"/>
            </w14:solidFill>
          </w14:textFill>
        </w:rPr>
        <w:t>东</w:t>
      </w:r>
      <w:r>
        <w:rPr>
          <w:rFonts w:hint="eastAsia" w:ascii="仿宋_GB2312" w:hAnsi="仿宋_GB2312" w:eastAsia="仿宋_GB2312" w:cs="仿宋_GB2312"/>
          <w:color w:val="000000" w:themeColor="text1"/>
          <w:sz w:val="32"/>
          <w:szCs w:val="32"/>
          <w14:textFill>
            <w14:solidFill>
              <w14:schemeClr w14:val="tx1"/>
            </w14:solidFill>
          </w14:textFill>
        </w:rPr>
        <w:t>社区、城西社区、</w:t>
      </w:r>
      <w:r>
        <w:rPr>
          <w:rFonts w:hint="eastAsia" w:ascii="仿宋_GB2312" w:eastAsia="仿宋_GB2312"/>
          <w:color w:val="000000" w:themeColor="text1"/>
          <w:sz w:val="32"/>
          <w:szCs w:val="32"/>
          <w:lang w:eastAsia="zh-CN"/>
          <w14:textFill>
            <w14:solidFill>
              <w14:schemeClr w14:val="tx1"/>
            </w14:solidFill>
          </w14:textFill>
        </w:rPr>
        <w:t>中山</w:t>
      </w:r>
      <w:r>
        <w:rPr>
          <w:rFonts w:hint="eastAsia" w:ascii="仿宋_GB2312" w:eastAsia="仿宋_GB2312"/>
          <w:color w:val="000000" w:themeColor="text1"/>
          <w:sz w:val="32"/>
          <w:szCs w:val="32"/>
          <w14:textFill>
            <w14:solidFill>
              <w14:schemeClr w14:val="tx1"/>
            </w14:solidFill>
          </w14:textFill>
        </w:rPr>
        <w:t>社区从事社区工作，服务期限为2年。</w:t>
      </w:r>
    </w:p>
    <w:p w14:paraId="27CF3A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二、组织招募</w:t>
      </w:r>
    </w:p>
    <w:p w14:paraId="6803B9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仿宋_GB2312" w:eastAsia="楷体_GB2312" w:cs="仿宋_GB2312"/>
          <w:bCs/>
          <w:color w:val="000000" w:themeColor="text1"/>
          <w:sz w:val="32"/>
          <w:szCs w:val="32"/>
          <w14:textFill>
            <w14:solidFill>
              <w14:schemeClr w14:val="tx1"/>
            </w14:solidFill>
          </w14:textFill>
        </w:rPr>
      </w:pPr>
      <w:r>
        <w:rPr>
          <w:rFonts w:hint="eastAsia" w:ascii="楷体_GB2312" w:hAnsi="仿宋_GB2312" w:eastAsia="楷体_GB2312" w:cs="仿宋_GB2312"/>
          <w:bCs/>
          <w:color w:val="000000" w:themeColor="text1"/>
          <w:sz w:val="32"/>
          <w:szCs w:val="32"/>
          <w14:textFill>
            <w14:solidFill>
              <w14:schemeClr w14:val="tx1"/>
            </w14:solidFill>
          </w14:textFill>
        </w:rPr>
        <w:t>（一）招募对象和条件</w:t>
      </w:r>
    </w:p>
    <w:p w14:paraId="12C375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招募对象为本市11个县（市、区）生源的省内及省外全日制普通高校毕业生（不含成人教育培养类别等非本专科全日制高校毕业生），并具备以下条件：</w:t>
      </w:r>
    </w:p>
    <w:p w14:paraId="46E13F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1.思想政治素质好，组织纪律观念强，有理想、有本领、有担当；服从分配，志愿到社区从事工作；遵纪守法，敬业奉献，作风正派；在校期间无违法违纪违规行为。</w:t>
      </w:r>
    </w:p>
    <w:p w14:paraId="320838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2.学习成绩良好，具有相应的专业知识，善于沟通，有较强的口头表达和文字表达能力。</w:t>
      </w:r>
    </w:p>
    <w:p w14:paraId="77DAD3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3.往届高校毕业生年龄一般不超过25周岁（即在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2000</w:t>
      </w:r>
      <w:r>
        <w:rPr>
          <w:rFonts w:hint="eastAsia" w:ascii="仿宋_GB2312" w:hAnsi="仿宋_GB2312" w:eastAsia="仿宋_GB2312" w:cs="仿宋_GB2312"/>
          <w:color w:val="000000" w:themeColor="text1"/>
          <w:sz w:val="32"/>
          <w:szCs w:val="32"/>
          <w14:textFill>
            <w14:solidFill>
              <w14:schemeClr w14:val="tx1"/>
            </w14:solidFill>
          </w14:textFill>
        </w:rPr>
        <w:t>年7月31日后出生），研究生学历放宽至28周岁（即在199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年7月31日后出生），应届高校毕业生无此要求。</w:t>
      </w:r>
    </w:p>
    <w:p w14:paraId="5208F5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4.具有正常履行职责的身体条件，保证两年服务期内能正常履职。如不能保证两年服务期的完整性，期满不予以考核，不享受期满考核合格人员的优惠政策。</w:t>
      </w:r>
    </w:p>
    <w:p w14:paraId="1B1CAF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5.报名人员须在7月31日前取得毕业证书 （研究生放宽至12月31日）；未获得毕业证书的，将取消派遣资格。</w:t>
      </w:r>
    </w:p>
    <w:p w14:paraId="0E65AB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sz w:val="32"/>
          <w:szCs w:val="32"/>
          <w:highlight w:val="none"/>
        </w:rPr>
        <w:t>已参加过</w:t>
      </w:r>
      <w:r>
        <w:rPr>
          <w:rFonts w:hint="eastAsia" w:ascii="仿宋_GB2312" w:eastAsia="仿宋_GB2312"/>
          <w:sz w:val="32"/>
          <w:szCs w:val="32"/>
          <w:highlight w:val="none"/>
          <w:lang w:eastAsia="zh-CN"/>
        </w:rPr>
        <w:t>服务社区计划</w:t>
      </w:r>
      <w:r>
        <w:rPr>
          <w:rFonts w:hint="eastAsia" w:ascii="仿宋_GB2312" w:eastAsia="仿宋_GB2312"/>
          <w:sz w:val="32"/>
          <w:szCs w:val="32"/>
          <w:highlight w:val="none"/>
        </w:rPr>
        <w:t>等基层服务项目的高校毕业生不再列入招募对象范围。</w:t>
      </w:r>
    </w:p>
    <w:p w14:paraId="0007F3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仿宋_GB2312" w:eastAsia="楷体_GB2312" w:cs="仿宋_GB2312"/>
          <w:bCs/>
          <w:color w:val="000000" w:themeColor="text1"/>
          <w:sz w:val="32"/>
          <w:szCs w:val="32"/>
          <w14:textFill>
            <w14:solidFill>
              <w14:schemeClr w14:val="tx1"/>
            </w14:solidFill>
          </w14:textFill>
        </w:rPr>
      </w:pPr>
      <w:r>
        <w:rPr>
          <w:rFonts w:hint="eastAsia" w:ascii="楷体_GB2312" w:hAnsi="仿宋_GB2312" w:eastAsia="楷体_GB2312" w:cs="仿宋_GB2312"/>
          <w:bCs/>
          <w:color w:val="000000" w:themeColor="text1"/>
          <w:sz w:val="32"/>
          <w:szCs w:val="32"/>
          <w14:textFill>
            <w14:solidFill>
              <w14:schemeClr w14:val="tx1"/>
            </w14:solidFill>
          </w14:textFill>
        </w:rPr>
        <w:t>（二）组织报名</w:t>
      </w:r>
    </w:p>
    <w:p w14:paraId="44B14BF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1.报名时间和报名地点</w:t>
      </w:r>
    </w:p>
    <w:p w14:paraId="3DA9D7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报名时间：</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年5月</w:t>
      </w: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日至</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日</w:t>
      </w:r>
      <w:r>
        <w:rPr>
          <w:rFonts w:hint="eastAsia" w:ascii="仿宋_GB2312" w:eastAsia="仿宋_GB2312"/>
          <w:color w:val="000000" w:themeColor="text1"/>
          <w:sz w:val="32"/>
          <w:szCs w:val="32"/>
          <w14:textFill>
            <w14:solidFill>
              <w14:schemeClr w14:val="tx1"/>
            </w14:solidFill>
          </w14:textFill>
        </w:rPr>
        <w:t>（正常上班时间）。</w:t>
      </w:r>
    </w:p>
    <w:p w14:paraId="738E0F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报名地点：</w:t>
      </w:r>
      <w:r>
        <w:rPr>
          <w:rFonts w:hint="eastAsia" w:ascii="仿宋_GB2312" w:eastAsia="仿宋_GB2312"/>
          <w:color w:val="000000" w:themeColor="text1"/>
          <w:sz w:val="32"/>
          <w:szCs w:val="32"/>
          <w:lang w:eastAsia="zh-CN"/>
          <w14:textFill>
            <w14:solidFill>
              <w14:schemeClr w14:val="tx1"/>
            </w14:solidFill>
          </w14:textFill>
        </w:rPr>
        <w:t>中共明溪县委社会工作部</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s="Times New Roman"/>
          <w:color w:val="000000"/>
          <w:kern w:val="2"/>
          <w:sz w:val="32"/>
          <w:szCs w:val="32"/>
          <w:highlight w:val="none"/>
          <w:lang w:val="en-US" w:eastAsia="zh-CN" w:bidi="ar-SA"/>
        </w:rPr>
        <w:t>明溪县雪峰镇民主路366号</w:t>
      </w:r>
      <w:r>
        <w:rPr>
          <w:rFonts w:hint="eastAsia" w:ascii="仿宋_GB2312" w:eastAsia="仿宋_GB2312" w:cs="Times New Roman"/>
          <w:color w:val="000000"/>
          <w:kern w:val="2"/>
          <w:sz w:val="32"/>
          <w:szCs w:val="32"/>
          <w:highlight w:val="none"/>
          <w:lang w:val="en-US" w:eastAsia="zh-CN" w:bidi="ar-SA"/>
        </w:rPr>
        <w:t>2楼综合管理股</w:t>
      </w:r>
      <w:r>
        <w:rPr>
          <w:rFonts w:hint="eastAsia" w:ascii="仿宋_GB2312" w:eastAsia="仿宋_GB2312"/>
          <w:color w:val="000000" w:themeColor="text1"/>
          <w:sz w:val="32"/>
          <w:szCs w:val="32"/>
          <w:highlight w:val="none"/>
          <w14:textFill>
            <w14:solidFill>
              <w14:schemeClr w14:val="tx1"/>
            </w14:solidFill>
          </w14:textFill>
        </w:rPr>
        <w:t>）。</w:t>
      </w:r>
    </w:p>
    <w:p w14:paraId="30A5F74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2.报名方式</w:t>
      </w:r>
    </w:p>
    <w:p w14:paraId="707623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（1）现场报名。</w:t>
      </w:r>
    </w:p>
    <w:p w14:paraId="6FE5C34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（2）邮寄报名。用快递邮寄报名材料，信件到达时间不得超过</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日，并请报名人员于</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日前本人及时与明溪县</w:t>
      </w:r>
      <w:r>
        <w:rPr>
          <w:rFonts w:hint="eastAsia" w:ascii="仿宋_GB2312" w:eastAsia="仿宋_GB2312"/>
          <w:color w:val="000000" w:themeColor="text1"/>
          <w:sz w:val="32"/>
          <w:szCs w:val="32"/>
          <w:lang w:val="en-US" w:eastAsia="zh-CN"/>
          <w14:textFill>
            <w14:solidFill>
              <w14:schemeClr w14:val="tx1"/>
            </w14:solidFill>
          </w14:textFill>
        </w:rPr>
        <w:t>委社会工作部</w:t>
      </w:r>
      <w:r>
        <w:rPr>
          <w:rFonts w:hint="eastAsia" w:ascii="仿宋_GB2312" w:eastAsia="仿宋_GB2312"/>
          <w:color w:val="000000" w:themeColor="text1"/>
          <w:sz w:val="32"/>
          <w:szCs w:val="32"/>
          <w14:textFill>
            <w14:solidFill>
              <w14:schemeClr w14:val="tx1"/>
            </w14:solidFill>
          </w14:textFill>
        </w:rPr>
        <w:t>工作人员电话核实信件是否到达报名处。</w:t>
      </w:r>
    </w:p>
    <w:p w14:paraId="5E69280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3.表格下载</w:t>
      </w:r>
    </w:p>
    <w:p w14:paraId="3C2A1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sz w:val="32"/>
          <w:szCs w:val="32"/>
          <w:highlight w:val="none"/>
          <w:lang w:val="en" w:eastAsia="zh-CN"/>
        </w:rPr>
        <w:t>报名前可登录</w:t>
      </w:r>
      <w:r>
        <w:rPr>
          <w:rFonts w:hint="eastAsia" w:ascii="仿宋_GB2312" w:eastAsia="仿宋_GB2312" w:cs="Times New Roman"/>
          <w:color w:val="000000"/>
          <w:sz w:val="32"/>
          <w:szCs w:val="32"/>
          <w:highlight w:val="none"/>
          <w:lang w:val="en" w:eastAsia="zh-CN"/>
        </w:rPr>
        <w:t>“</w:t>
      </w:r>
      <w:r>
        <w:rPr>
          <w:rFonts w:hint="eastAsia" w:ascii="仿宋_GB2312" w:hAnsi="Times New Roman" w:eastAsia="仿宋_GB2312" w:cs="Times New Roman"/>
          <w:color w:val="000000"/>
          <w:sz w:val="32"/>
          <w:szCs w:val="32"/>
          <w:highlight w:val="none"/>
          <w:lang w:val="en" w:eastAsia="zh-CN"/>
        </w:rPr>
        <w:t>三明</w:t>
      </w:r>
      <w:r>
        <w:rPr>
          <w:rFonts w:hint="eastAsia" w:ascii="仿宋_GB2312" w:eastAsia="仿宋_GB2312" w:cs="Times New Roman"/>
          <w:color w:val="000000"/>
          <w:sz w:val="32"/>
          <w:szCs w:val="32"/>
          <w:highlight w:val="none"/>
          <w:lang w:val="en" w:eastAsia="zh-CN"/>
        </w:rPr>
        <w:t>社会工作”微信公众号</w:t>
      </w:r>
      <w:r>
        <w:rPr>
          <w:rFonts w:hint="eastAsia" w:ascii="仿宋_GB2312" w:hAnsi="Times New Roman" w:eastAsia="仿宋_GB2312" w:cs="Times New Roman"/>
          <w:color w:val="000000"/>
          <w:sz w:val="32"/>
          <w:szCs w:val="32"/>
          <w:highlight w:val="none"/>
          <w:lang w:val="en" w:eastAsia="zh-CN"/>
        </w:rPr>
        <w:t>、三明市人社局（</w:t>
      </w:r>
      <w:r>
        <w:rPr>
          <w:rFonts w:hint="eastAsia" w:ascii="仿宋_GB2312" w:hAnsi="Times New Roman" w:eastAsia="仿宋_GB2312" w:cs="Times New Roman"/>
          <w:color w:val="000000"/>
          <w:sz w:val="32"/>
          <w:szCs w:val="32"/>
          <w:highlight w:val="none"/>
          <w:lang w:val="en" w:eastAsia="zh-CN"/>
        </w:rPr>
        <w:fldChar w:fldCharType="begin"/>
      </w:r>
      <w:r>
        <w:rPr>
          <w:rFonts w:hint="eastAsia" w:ascii="仿宋_GB2312" w:hAnsi="Times New Roman" w:eastAsia="仿宋_GB2312" w:cs="Times New Roman"/>
          <w:color w:val="000000"/>
          <w:sz w:val="32"/>
          <w:szCs w:val="32"/>
          <w:highlight w:val="none"/>
          <w:lang w:val="en" w:eastAsia="zh-CN"/>
        </w:rPr>
        <w:instrText xml:space="preserve"> HYPERLINK "http://www.smmzj.gov.cn" </w:instrText>
      </w:r>
      <w:r>
        <w:rPr>
          <w:rFonts w:hint="eastAsia" w:ascii="仿宋_GB2312" w:hAnsi="Times New Roman" w:eastAsia="仿宋_GB2312" w:cs="Times New Roman"/>
          <w:color w:val="000000"/>
          <w:sz w:val="32"/>
          <w:szCs w:val="32"/>
          <w:highlight w:val="none"/>
          <w:lang w:val="en" w:eastAsia="zh-CN"/>
        </w:rPr>
        <w:fldChar w:fldCharType="separate"/>
      </w:r>
      <w:r>
        <w:rPr>
          <w:rFonts w:hint="eastAsia" w:ascii="仿宋_GB2312" w:hAnsi="Times New Roman" w:eastAsia="仿宋_GB2312" w:cs="Times New Roman"/>
          <w:color w:val="000000"/>
          <w:sz w:val="32"/>
          <w:szCs w:val="32"/>
          <w:highlight w:val="none"/>
          <w:lang w:val="en" w:eastAsia="zh-CN"/>
        </w:rPr>
        <w:t>rsj.sm.gov.cn</w:t>
      </w:r>
      <w:r>
        <w:rPr>
          <w:rFonts w:hint="eastAsia" w:ascii="仿宋_GB2312" w:hAnsi="Times New Roman" w:eastAsia="仿宋_GB2312" w:cs="Times New Roman"/>
          <w:color w:val="000000"/>
          <w:sz w:val="32"/>
          <w:szCs w:val="32"/>
          <w:highlight w:val="none"/>
          <w:lang w:val="en" w:eastAsia="zh-CN"/>
        </w:rPr>
        <w:fldChar w:fldCharType="end"/>
      </w:r>
      <w:r>
        <w:rPr>
          <w:rFonts w:hint="eastAsia" w:ascii="仿宋_GB2312" w:hAnsi="Times New Roman" w:eastAsia="仿宋_GB2312" w:cs="Times New Roman"/>
          <w:color w:val="000000"/>
          <w:sz w:val="32"/>
          <w:szCs w:val="32"/>
          <w:highlight w:val="none"/>
          <w:lang w:val="en" w:eastAsia="zh-CN"/>
        </w:rPr>
        <w:t>）网站或</w:t>
      </w:r>
      <w:r>
        <w:rPr>
          <w:rFonts w:hint="eastAsia" w:ascii="仿宋_GB2312" w:eastAsia="仿宋_GB2312" w:cs="Times New Roman"/>
          <w:color w:val="000000"/>
          <w:sz w:val="32"/>
          <w:szCs w:val="32"/>
          <w:highlight w:val="none"/>
          <w:lang w:val="en" w:eastAsia="zh-CN"/>
        </w:rPr>
        <w:t>“</w:t>
      </w:r>
      <w:r>
        <w:rPr>
          <w:rFonts w:hint="eastAsia" w:ascii="仿宋_GB2312" w:hAnsi="Times New Roman" w:eastAsia="仿宋_GB2312" w:cs="Times New Roman"/>
          <w:color w:val="000000"/>
          <w:sz w:val="32"/>
          <w:szCs w:val="32"/>
          <w:highlight w:val="none"/>
          <w:lang w:val="en" w:eastAsia="zh-CN"/>
        </w:rPr>
        <w:t>福建</w:t>
      </w:r>
      <w:r>
        <w:rPr>
          <w:rFonts w:hint="eastAsia" w:ascii="仿宋_GB2312" w:eastAsia="仿宋_GB2312" w:cs="Times New Roman"/>
          <w:color w:val="000000"/>
          <w:sz w:val="32"/>
          <w:szCs w:val="32"/>
          <w:highlight w:val="none"/>
          <w:lang w:val="en" w:eastAsia="zh-CN"/>
        </w:rPr>
        <w:t>社会工作”微信公众号</w:t>
      </w:r>
      <w:r>
        <w:rPr>
          <w:rFonts w:hint="eastAsia" w:ascii="仿宋_GB2312" w:hAnsi="Times New Roman" w:eastAsia="仿宋_GB2312" w:cs="Times New Roman"/>
          <w:color w:val="000000"/>
          <w:sz w:val="32"/>
          <w:szCs w:val="32"/>
          <w:highlight w:val="none"/>
          <w:lang w:val="en" w:eastAsia="zh-CN"/>
        </w:rPr>
        <w:t>下载并填写《三明市高校毕业生服务社区计划报名登记表》（详见附件</w:t>
      </w:r>
      <w:r>
        <w:rPr>
          <w:rFonts w:hint="eastAsia" w:ascii="仿宋_GB2312" w:eastAsia="仿宋_GB2312" w:cs="Times New Roman"/>
          <w:color w:val="000000"/>
          <w:sz w:val="32"/>
          <w:szCs w:val="32"/>
          <w:highlight w:val="none"/>
          <w:lang w:val="en-US" w:eastAsia="zh-CN"/>
        </w:rPr>
        <w:t>1</w:t>
      </w:r>
      <w:r>
        <w:rPr>
          <w:rFonts w:hint="eastAsia" w:ascii="仿宋_GB2312" w:hAnsi="Times New Roman" w:eastAsia="仿宋_GB2312" w:cs="Times New Roman"/>
          <w:color w:val="000000"/>
          <w:sz w:val="32"/>
          <w:szCs w:val="32"/>
          <w:highlight w:val="none"/>
          <w:lang w:val="en" w:eastAsia="zh-CN"/>
        </w:rPr>
        <w:t>）。</w:t>
      </w:r>
    </w:p>
    <w:p w14:paraId="27095D4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4.证件材料</w:t>
      </w:r>
    </w:p>
    <w:p w14:paraId="1DA933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届高校毕业生需提供：（1）家庭户口本、本人身份证；（2）近期同版一寸免冠照片2张；（3）就业推荐表；（4）应届毕业生须经高校毕业院校所在院（系）党组织、高校就业办在《三明市高校毕业生服务社区计划报名登记表》（附学习成绩单）上签署意见后参加报名；（5）获得省部级、市级（含校级）、院（系）优秀学生干部、三好学生、优秀毕业生、优秀共产党员荣誉证书；（6）团员证或党组织出具的党员证明；（7）家庭经济困难毕业生以低保证</w:t>
      </w:r>
      <w:r>
        <w:rPr>
          <w:rFonts w:hint="eastAsia" w:ascii="仿宋_GB2312" w:eastAsia="仿宋_GB2312"/>
          <w:color w:val="000000" w:themeColor="text1"/>
          <w:sz w:val="32"/>
          <w:szCs w:val="32"/>
          <w:lang w:eastAsia="zh-CN"/>
          <w14:textFill>
            <w14:solidFill>
              <w14:schemeClr w14:val="tx1"/>
            </w14:solidFill>
          </w14:textFill>
        </w:rPr>
        <w:t>明</w:t>
      </w:r>
      <w:r>
        <w:rPr>
          <w:rFonts w:hint="eastAsia" w:ascii="仿宋_GB2312" w:eastAsia="仿宋_GB2312"/>
          <w:color w:val="000000" w:themeColor="text1"/>
          <w:sz w:val="32"/>
          <w:szCs w:val="32"/>
          <w14:textFill>
            <w14:solidFill>
              <w14:schemeClr w14:val="tx1"/>
            </w14:solidFill>
          </w14:textFill>
        </w:rPr>
        <w:t>或申请国家助学贷款凭证为准；</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8）社会工作者职业水平证书；</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）特殊类型毕业生需提供退役证、残疾证、少数民族身份证明等。以上第（5）、第（6）、第（7）、第（8）</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第（</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）项没有的可以不提供。</w:t>
      </w:r>
    </w:p>
    <w:p w14:paraId="5721FA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往届高校毕业生需提供：（1）家庭户口本、本人身份证；（2）近期同版一寸免冠照片2张；（3）毕业证书；（4）《</w:t>
      </w:r>
      <w:r>
        <w:rPr>
          <w:rFonts w:hint="eastAsia" w:ascii="宋体" w:hAnsi="宋体" w:eastAsia="仿宋_GB2312" w:cs="仿宋_GB2312"/>
          <w:color w:val="000000" w:themeColor="text1"/>
          <w:sz w:val="32"/>
          <w:szCs w:val="32"/>
          <w14:textFill>
            <w14:solidFill>
              <w14:schemeClr w14:val="tx1"/>
            </w14:solidFill>
          </w14:textFill>
        </w:rPr>
        <w:t>三明市高校毕业生服务社区计划报名登记表</w:t>
      </w:r>
      <w:r>
        <w:rPr>
          <w:rFonts w:hint="eastAsia" w:ascii="仿宋_GB2312" w:eastAsia="仿宋_GB2312"/>
          <w:color w:val="000000" w:themeColor="text1"/>
          <w:sz w:val="32"/>
          <w:szCs w:val="32"/>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5）获得省部级、市级（含校级）、院（系）优秀学生干部、三好学生、优秀毕业生、优秀共产党员荣誉证书；（6）团员证或党组织出具的党员证明；（7）家庭经济困难毕业生以低保证明或申请国家助学贷款凭证为准；</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8）社会工作者职业水平证书；</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）特殊类型毕业生需提供退役证、残疾证、少数民族身份证明等。以上第（5）、第（6）、第（7）、第（8）</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第（</w:t>
      </w: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）项没有的可以不提供。</w:t>
      </w:r>
    </w:p>
    <w:p w14:paraId="6B3FEE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报名人员除提供以上材料，并对照《明溪县202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年高校毕业生服务社区计划量化考核评分表》（详见附件2）的内容，提供相关材料：家庭是城乡低保户的报名人员，需出具</w:t>
      </w:r>
      <w:r>
        <w:rPr>
          <w:rFonts w:hint="eastAsia" w:ascii="仿宋_GB2312" w:eastAsia="仿宋_GB2312"/>
          <w:color w:val="auto"/>
          <w:sz w:val="32"/>
          <w:szCs w:val="32"/>
        </w:rPr>
        <w:t>县级以上民政部门</w:t>
      </w:r>
      <w:r>
        <w:rPr>
          <w:rFonts w:hint="eastAsia" w:ascii="仿宋_GB2312" w:eastAsia="仿宋_GB2312"/>
          <w:color w:val="000000" w:themeColor="text1"/>
          <w:sz w:val="32"/>
          <w:szCs w:val="32"/>
          <w14:textFill>
            <w14:solidFill>
              <w14:schemeClr w14:val="tx1"/>
            </w14:solidFill>
          </w14:textFill>
        </w:rPr>
        <w:t>的低保证明；报名人员有申请国家助学贷款的需出具申请国家助学贷款的相关证明材料；报名人员为退役大学生士兵需出具入伍通知书、退出现役证以及学历证书等相关证明材料；报名人员为残疾毕业生或少数民族毕业生需出具《残疾证》或少数民族证明等相关证明材料；社会工作情况由校院出具关于社会工作情况证明（聘书或证明）；高校期间获得奖学金及获奖情况需出具荣誉证书等相关材料。</w:t>
      </w:r>
    </w:p>
    <w:p w14:paraId="41EC97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以上报名材料除报名登记表提供原件外，其他材料均提供原件和复印件。</w:t>
      </w:r>
    </w:p>
    <w:p w14:paraId="708183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5.报名要求</w:t>
      </w:r>
    </w:p>
    <w:p w14:paraId="28364F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符合招募条件的高校毕业生，在规定期限内报名。</w:t>
      </w:r>
      <w:r>
        <w:rPr>
          <w:rFonts w:hint="eastAsia" w:ascii="仿宋_GB2312" w:eastAsia="仿宋_GB2312"/>
          <w:color w:val="000000" w:themeColor="text1"/>
          <w:sz w:val="32"/>
          <w:szCs w:val="32"/>
          <w14:textFill>
            <w14:solidFill>
              <w14:schemeClr w14:val="tx1"/>
            </w14:solidFill>
          </w14:textFill>
        </w:rPr>
        <w:t>相关材料需在规定时间内提供，逾期提供无效，报名人员对本人所提交信息的真实性负责，所填信息与岗位要求不符或者填报虚假信息的，一经查实，立即取消报名和派遣资格。</w:t>
      </w:r>
    </w:p>
    <w:p w14:paraId="5AE7E9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（三）审查考核</w:t>
      </w:r>
    </w:p>
    <w:p w14:paraId="05E619B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1.考核原则</w:t>
      </w:r>
    </w:p>
    <w:p w14:paraId="313984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高校毕业生服务社区招募考核工作坚持“公开、平等、竞争、择优”的原则，对报名参加招募的高校毕业生在同等条件下，</w:t>
      </w:r>
      <w:r>
        <w:rPr>
          <w:rFonts w:hint="eastAsia" w:ascii="仿宋_GB2312" w:hAnsi="宋体" w:eastAsia="仿宋_GB2312" w:cs="仿宋_GB2312"/>
          <w:color w:val="000000" w:themeColor="text1"/>
          <w:kern w:val="0"/>
          <w:sz w:val="32"/>
          <w:szCs w:val="32"/>
          <w14:textFill>
            <w14:solidFill>
              <w14:schemeClr w14:val="tx1"/>
            </w14:solidFill>
          </w14:textFill>
        </w:rPr>
        <w:t>优先招募派遣低保、低收入家庭、就业困难的高校毕业生、本县生源的毕业生、退役大学生士兵、残疾毕业生、少数民族毕业生等。</w:t>
      </w:r>
    </w:p>
    <w:p w14:paraId="0A3A652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2.考核机构</w:t>
      </w:r>
    </w:p>
    <w:p w14:paraId="27A490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由</w:t>
      </w:r>
      <w:r>
        <w:rPr>
          <w:rFonts w:hint="eastAsia" w:ascii="仿宋_GB2312" w:eastAsia="仿宋_GB2312"/>
          <w:color w:val="000000" w:themeColor="text1"/>
          <w:sz w:val="32"/>
          <w:szCs w:val="32"/>
          <w:lang w:eastAsia="zh-CN"/>
          <w14:textFill>
            <w14:solidFill>
              <w14:schemeClr w14:val="tx1"/>
            </w14:solidFill>
          </w14:textFill>
        </w:rPr>
        <w:t>县委社会工作部</w:t>
      </w:r>
      <w:r>
        <w:rPr>
          <w:rFonts w:hint="eastAsia" w:ascii="仿宋_GB2312" w:eastAsia="仿宋_GB2312"/>
          <w:color w:val="000000" w:themeColor="text1"/>
          <w:sz w:val="32"/>
          <w:szCs w:val="32"/>
          <w14:textFill>
            <w14:solidFill>
              <w14:schemeClr w14:val="tx1"/>
            </w14:solidFill>
          </w14:textFill>
        </w:rPr>
        <w:t>、县委组织部、县财政局、</w:t>
      </w:r>
      <w:r>
        <w:rPr>
          <w:rFonts w:hint="eastAsia" w:ascii="仿宋_GB2312" w:eastAsia="仿宋_GB2312"/>
          <w:color w:val="auto"/>
          <w:sz w:val="32"/>
          <w:szCs w:val="32"/>
        </w:rPr>
        <w:t>县</w:t>
      </w:r>
      <w:r>
        <w:rPr>
          <w:rFonts w:hint="eastAsia" w:ascii="仿宋_GB2312" w:eastAsia="仿宋_GB2312"/>
          <w:color w:val="auto"/>
          <w:sz w:val="32"/>
          <w:szCs w:val="32"/>
          <w:lang w:eastAsia="zh-CN"/>
        </w:rPr>
        <w:t>民政和</w:t>
      </w:r>
      <w:r>
        <w:rPr>
          <w:rFonts w:hint="eastAsia" w:ascii="仿宋_GB2312" w:eastAsia="仿宋_GB2312"/>
          <w:color w:val="auto"/>
          <w:sz w:val="32"/>
          <w:szCs w:val="32"/>
        </w:rPr>
        <w:t>人社局、雪峰镇等相关部门组成明溪县高校毕业生服务社</w:t>
      </w:r>
      <w:r>
        <w:rPr>
          <w:rFonts w:hint="eastAsia" w:ascii="仿宋_GB2312" w:eastAsia="仿宋_GB2312"/>
          <w:color w:val="000000" w:themeColor="text1"/>
          <w:sz w:val="32"/>
          <w:szCs w:val="32"/>
          <w14:textFill>
            <w14:solidFill>
              <w14:schemeClr w14:val="tx1"/>
            </w14:solidFill>
          </w14:textFill>
        </w:rPr>
        <w:t>区计划招募考核工作领导小组，负责高校毕业生服务社区人员的招募考核工作。</w:t>
      </w:r>
    </w:p>
    <w:p w14:paraId="2B8052A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3.考核方式</w:t>
      </w:r>
    </w:p>
    <w:p w14:paraId="1FD8E4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000000" w:themeColor="text1"/>
          <w:sz w:val="32"/>
          <w:szCs w:val="32"/>
          <w14:textFill>
            <w14:solidFill>
              <w14:schemeClr w14:val="tx1"/>
            </w14:solidFill>
          </w14:textFill>
        </w:rPr>
        <w:t>本次招募原则上采取量化考核方式进行，</w:t>
      </w:r>
      <w:r>
        <w:rPr>
          <w:rFonts w:hint="eastAsia" w:ascii="仿宋_GB2312" w:eastAsia="仿宋_GB2312"/>
          <w:color w:val="auto"/>
          <w:sz w:val="32"/>
          <w:szCs w:val="32"/>
        </w:rPr>
        <w:t>必要时采取量化考核与理论测试结合的方式。</w:t>
      </w:r>
    </w:p>
    <w:p w14:paraId="70AE98B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4.考核时间安排</w:t>
      </w:r>
    </w:p>
    <w:p w14:paraId="6B75F1D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（1）资格审查。</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日</w:t>
      </w:r>
      <w:r>
        <w:rPr>
          <w:rFonts w:hint="eastAsia" w:ascii="仿宋_GB2312" w:eastAsia="仿宋_GB2312"/>
          <w:color w:val="000000" w:themeColor="text1"/>
          <w:sz w:val="32"/>
          <w:szCs w:val="32"/>
          <w14:textFill>
            <w14:solidFill>
              <w14:schemeClr w14:val="tx1"/>
            </w14:solidFill>
          </w14:textFill>
        </w:rPr>
        <w:t>，县</w:t>
      </w:r>
      <w:r>
        <w:rPr>
          <w:rFonts w:hint="eastAsia" w:ascii="仿宋_GB2312" w:eastAsia="仿宋_GB2312"/>
          <w:color w:val="000000" w:themeColor="text1"/>
          <w:sz w:val="32"/>
          <w:szCs w:val="32"/>
          <w:lang w:eastAsia="zh-CN"/>
          <w14:textFill>
            <w14:solidFill>
              <w14:schemeClr w14:val="tx1"/>
            </w14:solidFill>
          </w14:textFill>
        </w:rPr>
        <w:t>委社会工作部</w:t>
      </w:r>
      <w:r>
        <w:rPr>
          <w:rFonts w:hint="eastAsia" w:ascii="仿宋_GB2312" w:eastAsia="仿宋_GB2312"/>
          <w:color w:val="000000" w:themeColor="text1"/>
          <w:sz w:val="32"/>
          <w:szCs w:val="32"/>
          <w14:textFill>
            <w14:solidFill>
              <w14:schemeClr w14:val="tx1"/>
            </w14:solidFill>
          </w14:textFill>
        </w:rPr>
        <w:t>按照招募条件对所有报名人员进行资格审查</w:t>
      </w:r>
      <w:r>
        <w:rPr>
          <w:rFonts w:hint="eastAsia" w:ascii="仿宋_GB2312" w:eastAsia="仿宋_GB2312"/>
          <w:color w:val="000000" w:themeColor="text1"/>
          <w:sz w:val="32"/>
          <w:szCs w:val="32"/>
          <w:lang w:eastAsia="zh-CN"/>
          <w14:textFill>
            <w14:solidFill>
              <w14:schemeClr w14:val="tx1"/>
            </w14:solidFill>
          </w14:textFill>
        </w:rPr>
        <w:t>。</w:t>
      </w:r>
    </w:p>
    <w:p w14:paraId="0DA41AE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auto"/>
          <w:sz w:val="32"/>
          <w:szCs w:val="32"/>
          <w:highlight w:val="none"/>
        </w:rPr>
      </w:pPr>
      <w:r>
        <w:rPr>
          <w:rFonts w:hint="eastAsia" w:ascii="仿宋_GB2312" w:eastAsia="仿宋_GB2312"/>
          <w:b/>
          <w:bCs/>
          <w:color w:val="000000" w:themeColor="text1"/>
          <w:sz w:val="32"/>
          <w:szCs w:val="32"/>
          <w14:textFill>
            <w14:solidFill>
              <w14:schemeClr w14:val="tx1"/>
            </w14:solidFill>
          </w14:textFill>
        </w:rPr>
        <w:t>（2）量化考核。</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日</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高校毕业生服务社区计划招募考核工作领导小组对报名参加我县服务社区计划的高校毕业生按照《明溪县202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年高校毕业生服务社区计划量化考核评分表》（详见附件2）所列项目进行打分，按分数从高至低排名，取前三名确定为拟体检人选。</w:t>
      </w:r>
      <w:r>
        <w:rPr>
          <w:rFonts w:hint="eastAsia" w:ascii="仿宋_GB2312" w:eastAsia="仿宋_GB2312"/>
          <w:color w:val="auto"/>
          <w:sz w:val="32"/>
          <w:szCs w:val="32"/>
          <w:highlight w:val="none"/>
        </w:rPr>
        <w:t>当出现报名者量化考核分数相同时，按照量化考核评分表项目顺序得分高的优先录取；若再相同，以获奖情况多的优先录取。当量化考核并采用优先录取方式后仍然出现排名相同无法确定拟体检人员时则对排名相同人员另行加试一场理论测试，加试人员名次按加试后的考试成绩排序，具体时间另行通知。</w:t>
      </w:r>
    </w:p>
    <w:p w14:paraId="5764E19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（3）成绩查询。</w:t>
      </w:r>
      <w:r>
        <w:rPr>
          <w:rFonts w:hint="eastAsia" w:ascii="仿宋_GB2312" w:eastAsia="仿宋_GB2312"/>
          <w:b w:val="0"/>
          <w:bCs w:val="0"/>
          <w:color w:val="auto"/>
          <w:sz w:val="32"/>
          <w:szCs w:val="32"/>
        </w:rPr>
        <w:t>6月</w:t>
      </w:r>
      <w:r>
        <w:rPr>
          <w:rFonts w:hint="eastAsia" w:ascii="仿宋_GB2312" w:eastAsia="仿宋_GB2312"/>
          <w:b w:val="0"/>
          <w:bCs w:val="0"/>
          <w:color w:val="auto"/>
          <w:sz w:val="32"/>
          <w:szCs w:val="32"/>
          <w:lang w:val="en-US" w:eastAsia="zh-CN"/>
        </w:rPr>
        <w:t>17</w:t>
      </w:r>
      <w:r>
        <w:rPr>
          <w:rFonts w:hint="eastAsia" w:ascii="仿宋_GB2312" w:eastAsia="仿宋_GB2312"/>
          <w:b w:val="0"/>
          <w:bCs w:val="0"/>
          <w:color w:val="auto"/>
          <w:sz w:val="32"/>
          <w:szCs w:val="32"/>
        </w:rPr>
        <w:t>日-6月</w:t>
      </w:r>
      <w:r>
        <w:rPr>
          <w:rFonts w:hint="eastAsia" w:ascii="仿宋_GB2312" w:eastAsia="仿宋_GB2312"/>
          <w:b w:val="0"/>
          <w:bCs w:val="0"/>
          <w:color w:val="auto"/>
          <w:sz w:val="32"/>
          <w:szCs w:val="32"/>
          <w:lang w:val="en-US" w:eastAsia="zh-CN"/>
        </w:rPr>
        <w:t>19</w:t>
      </w:r>
      <w:r>
        <w:rPr>
          <w:rFonts w:hint="eastAsia" w:ascii="仿宋_GB2312" w:eastAsia="仿宋_GB2312"/>
          <w:b w:val="0"/>
          <w:bCs w:val="0"/>
          <w:color w:val="auto"/>
          <w:sz w:val="32"/>
          <w:szCs w:val="32"/>
        </w:rPr>
        <w:t>日</w:t>
      </w:r>
      <w:r>
        <w:rPr>
          <w:rFonts w:hint="eastAsia" w:ascii="仿宋_GB2312" w:eastAsia="仿宋_GB2312"/>
          <w:color w:val="000000" w:themeColor="text1"/>
          <w:sz w:val="32"/>
          <w:szCs w:val="32"/>
          <w14:textFill>
            <w14:solidFill>
              <w14:schemeClr w14:val="tx1"/>
            </w14:solidFill>
          </w14:textFill>
        </w:rPr>
        <w:t>，报名人员可在明溪县人民政府网或</w:t>
      </w:r>
      <w:r>
        <w:rPr>
          <w:rFonts w:hint="eastAsia" w:ascii="仿宋_GB2312" w:eastAsia="仿宋_GB2312"/>
          <w:color w:val="000000" w:themeColor="text1"/>
          <w:sz w:val="32"/>
          <w:szCs w:val="32"/>
          <w:lang w:eastAsia="zh-CN"/>
          <w14:textFill>
            <w14:solidFill>
              <w14:schemeClr w14:val="tx1"/>
            </w14:solidFill>
          </w14:textFill>
        </w:rPr>
        <w:t>县委社会工作部</w:t>
      </w:r>
      <w:r>
        <w:rPr>
          <w:rFonts w:hint="eastAsia" w:ascii="仿宋_GB2312" w:eastAsia="仿宋_GB2312"/>
          <w:color w:val="000000" w:themeColor="text1"/>
          <w:sz w:val="32"/>
          <w:szCs w:val="32"/>
          <w14:textFill>
            <w14:solidFill>
              <w14:schemeClr w14:val="tx1"/>
            </w14:solidFill>
          </w14:textFill>
        </w:rPr>
        <w:t>一楼政务公开栏查询成绩。</w:t>
      </w:r>
    </w:p>
    <w:p w14:paraId="709CC5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（四）组织体检</w:t>
      </w:r>
    </w:p>
    <w:p w14:paraId="192AF4B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auto"/>
          <w:sz w:val="32"/>
          <w:szCs w:val="32"/>
        </w:rPr>
      </w:pPr>
      <w:r>
        <w:rPr>
          <w:rFonts w:hint="eastAsia" w:ascii="仿宋_GB2312" w:eastAsia="仿宋_GB2312"/>
          <w:b/>
          <w:bCs/>
          <w:color w:val="000000" w:themeColor="text1"/>
          <w:sz w:val="32"/>
          <w:szCs w:val="32"/>
          <w14:textFill>
            <w14:solidFill>
              <w14:schemeClr w14:val="tx1"/>
            </w14:solidFill>
          </w14:textFill>
        </w:rPr>
        <w:t>1.体检。</w:t>
      </w:r>
      <w:r>
        <w:rPr>
          <w:rFonts w:hint="eastAsia" w:ascii="仿宋_GB2312" w:eastAsia="仿宋_GB2312"/>
          <w:b w:val="0"/>
          <w:bCs w:val="0"/>
          <w:sz w:val="32"/>
          <w:szCs w:val="32"/>
          <w:lang w:val="en-US" w:eastAsia="zh-CN"/>
        </w:rPr>
        <w:t>6月20日—6月24日,</w:t>
      </w:r>
      <w:r>
        <w:rPr>
          <w:rFonts w:hint="eastAsia" w:ascii="仿宋_GB2312" w:eastAsia="仿宋_GB2312"/>
          <w:color w:val="000000" w:themeColor="text1"/>
          <w:sz w:val="32"/>
          <w:szCs w:val="32"/>
          <w14:textFill>
            <w14:solidFill>
              <w14:schemeClr w14:val="tx1"/>
            </w14:solidFill>
          </w14:textFill>
        </w:rPr>
        <w:t>由市</w:t>
      </w:r>
      <w:r>
        <w:rPr>
          <w:rFonts w:hint="eastAsia" w:ascii="仿宋_GB2312" w:eastAsia="仿宋_GB2312"/>
          <w:color w:val="000000" w:themeColor="text1"/>
          <w:sz w:val="32"/>
          <w:szCs w:val="32"/>
          <w:lang w:eastAsia="zh-CN"/>
          <w14:textFill>
            <w14:solidFill>
              <w14:schemeClr w14:val="tx1"/>
            </w14:solidFill>
          </w14:textFill>
        </w:rPr>
        <w:t>委社会工作部</w:t>
      </w:r>
      <w:r>
        <w:rPr>
          <w:rFonts w:hint="eastAsia" w:ascii="仿宋_GB2312" w:eastAsia="仿宋_GB2312"/>
          <w:color w:val="000000" w:themeColor="text1"/>
          <w:sz w:val="32"/>
          <w:szCs w:val="32"/>
          <w14:textFill>
            <w14:solidFill>
              <w14:schemeClr w14:val="tx1"/>
            </w14:solidFill>
          </w14:textFill>
        </w:rPr>
        <w:t>统一指定时间和医院，参照公务员录用体检标准，组织入选的高校毕业生进行体检。体检人选根据考核情</w:t>
      </w:r>
      <w:r>
        <w:rPr>
          <w:rFonts w:hint="eastAsia" w:ascii="仿宋_GB2312" w:eastAsia="仿宋_GB2312"/>
          <w:color w:val="auto"/>
          <w:sz w:val="32"/>
          <w:szCs w:val="32"/>
        </w:rPr>
        <w:t>况、按招募岗位人数与备取人选1:1的比例确定，参加体检的高校毕业生由市</w:t>
      </w:r>
      <w:r>
        <w:rPr>
          <w:rFonts w:hint="eastAsia" w:ascii="仿宋_GB2312" w:eastAsia="仿宋_GB2312"/>
          <w:color w:val="auto"/>
          <w:sz w:val="32"/>
          <w:szCs w:val="32"/>
          <w:lang w:eastAsia="zh-CN"/>
        </w:rPr>
        <w:t>委社会工作部</w:t>
      </w:r>
      <w:r>
        <w:rPr>
          <w:rFonts w:hint="eastAsia" w:ascii="仿宋_GB2312" w:eastAsia="仿宋_GB2312"/>
          <w:color w:val="auto"/>
          <w:sz w:val="32"/>
          <w:szCs w:val="32"/>
        </w:rPr>
        <w:t>负责通知。</w:t>
      </w:r>
    </w:p>
    <w:p w14:paraId="5235431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rPr>
        <w:t>2.递补。</w:t>
      </w:r>
      <w:r>
        <w:rPr>
          <w:rFonts w:hint="eastAsia" w:ascii="仿宋_GB2312" w:eastAsia="仿宋_GB2312"/>
          <w:color w:val="auto"/>
          <w:sz w:val="32"/>
          <w:szCs w:val="32"/>
        </w:rPr>
        <w:t>体检缺席者取消招募资格；体检不合格者，候补人员按照高校毕业生考核情况依次递补，并进行相应的体检。</w:t>
      </w:r>
    </w:p>
    <w:p w14:paraId="66AE0F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color w:val="auto"/>
          <w:sz w:val="32"/>
          <w:szCs w:val="32"/>
        </w:rPr>
      </w:pPr>
      <w:r>
        <w:rPr>
          <w:rFonts w:hint="eastAsia" w:ascii="楷体_GB2312" w:hAnsi="黑体" w:eastAsia="楷体_GB2312"/>
          <w:color w:val="auto"/>
          <w:sz w:val="32"/>
          <w:szCs w:val="32"/>
        </w:rPr>
        <w:t>（五）确定人选</w:t>
      </w:r>
    </w:p>
    <w:p w14:paraId="798627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b w:val="0"/>
          <w:bCs w:val="0"/>
          <w:sz w:val="32"/>
          <w:szCs w:val="32"/>
          <w:lang w:val="en-US" w:eastAsia="zh-CN"/>
        </w:rPr>
        <w:t>6月25日—6月29日，</w:t>
      </w:r>
      <w:r>
        <w:rPr>
          <w:rFonts w:hint="eastAsia" w:ascii="仿宋_GB2312" w:eastAsia="仿宋_GB2312"/>
          <w:color w:val="auto"/>
          <w:sz w:val="32"/>
          <w:szCs w:val="32"/>
        </w:rPr>
        <w:t>市</w:t>
      </w:r>
      <w:r>
        <w:rPr>
          <w:rFonts w:hint="eastAsia" w:ascii="仿宋_GB2312" w:eastAsia="仿宋_GB2312"/>
          <w:color w:val="auto"/>
          <w:sz w:val="32"/>
          <w:szCs w:val="32"/>
          <w:lang w:eastAsia="zh-CN"/>
        </w:rPr>
        <w:t>委社会工作部</w:t>
      </w:r>
      <w:r>
        <w:rPr>
          <w:rFonts w:hint="eastAsia" w:ascii="仿宋_GB2312" w:eastAsia="仿宋_GB2312"/>
          <w:color w:val="auto"/>
          <w:sz w:val="32"/>
          <w:szCs w:val="32"/>
        </w:rPr>
        <w:t>根据体检情况，在</w:t>
      </w:r>
      <w:r>
        <w:rPr>
          <w:rFonts w:hint="eastAsia" w:ascii="仿宋_GB2312" w:hAnsi="Times New Roman" w:eastAsia="仿宋_GB2312" w:cs="Times New Roman"/>
          <w:color w:val="auto"/>
          <w:sz w:val="32"/>
          <w:szCs w:val="32"/>
          <w:lang w:val="en" w:eastAsia="zh-CN"/>
        </w:rPr>
        <w:t>三明市</w:t>
      </w:r>
      <w:r>
        <w:rPr>
          <w:rFonts w:hint="eastAsia" w:ascii="仿宋_GB2312" w:eastAsia="仿宋_GB2312" w:cs="Times New Roman"/>
          <w:color w:val="auto"/>
          <w:sz w:val="32"/>
          <w:szCs w:val="32"/>
          <w:lang w:val="en" w:eastAsia="zh-CN"/>
        </w:rPr>
        <w:t>委社会工作部微信公众号</w:t>
      </w:r>
      <w:r>
        <w:rPr>
          <w:rFonts w:hint="eastAsia" w:ascii="仿宋_GB2312" w:eastAsia="仿宋_GB2312"/>
          <w:color w:val="auto"/>
          <w:sz w:val="32"/>
          <w:szCs w:val="32"/>
        </w:rPr>
        <w:t>对拟招募人选进行公示，接受社会监督。公示期为3个工作日，经公示无异议的，确定为正式招募人员。</w:t>
      </w:r>
    </w:p>
    <w:p w14:paraId="40468B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color w:val="auto"/>
          <w:sz w:val="32"/>
          <w:szCs w:val="32"/>
        </w:rPr>
      </w:pPr>
      <w:r>
        <w:rPr>
          <w:rFonts w:hint="eastAsia" w:ascii="楷体_GB2312" w:hAnsi="黑体" w:eastAsia="楷体_GB2312"/>
          <w:color w:val="auto"/>
          <w:sz w:val="32"/>
          <w:szCs w:val="32"/>
        </w:rPr>
        <w:t>（六）签订协议</w:t>
      </w:r>
    </w:p>
    <w:p w14:paraId="243436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val="0"/>
          <w:bCs w:val="0"/>
          <w:sz w:val="32"/>
          <w:szCs w:val="32"/>
          <w:lang w:val="en-US" w:eastAsia="zh-CN"/>
        </w:rPr>
        <w:t>6月30日前,</w:t>
      </w:r>
      <w:r>
        <w:rPr>
          <w:rFonts w:hint="eastAsia" w:ascii="仿宋_GB2312" w:eastAsia="仿宋_GB2312"/>
          <w:color w:val="auto"/>
          <w:sz w:val="32"/>
          <w:szCs w:val="32"/>
        </w:rPr>
        <w:t>由</w:t>
      </w:r>
      <w:r>
        <w:rPr>
          <w:rFonts w:hint="eastAsia" w:ascii="仿宋_GB2312" w:hAnsi="Times New Roman" w:eastAsia="仿宋_GB2312" w:cs="Times New Roman"/>
          <w:color w:val="auto"/>
          <w:sz w:val="32"/>
          <w:szCs w:val="32"/>
          <w:lang w:val="en" w:eastAsia="zh-CN"/>
        </w:rPr>
        <w:t>市</w:t>
      </w:r>
      <w:r>
        <w:rPr>
          <w:rFonts w:hint="eastAsia" w:ascii="仿宋_GB2312" w:eastAsia="仿宋_GB2312" w:cs="Times New Roman"/>
          <w:color w:val="auto"/>
          <w:sz w:val="32"/>
          <w:szCs w:val="32"/>
          <w:lang w:val="en" w:eastAsia="zh-CN"/>
        </w:rPr>
        <w:t>委社会工作部</w:t>
      </w:r>
      <w:r>
        <w:rPr>
          <w:rFonts w:hint="eastAsia" w:ascii="仿宋_GB2312" w:eastAsia="仿宋_GB2312"/>
          <w:color w:val="auto"/>
          <w:sz w:val="32"/>
          <w:szCs w:val="32"/>
        </w:rPr>
        <w:t>组织入选的毕业生签订《福建省高校毕业生服务社区计划协议书》，并将名单上报</w:t>
      </w:r>
      <w:r>
        <w:rPr>
          <w:rFonts w:hint="eastAsia" w:ascii="仿宋_GB2312" w:eastAsia="仿宋_GB2312" w:cs="Times New Roman"/>
          <w:color w:val="auto"/>
          <w:sz w:val="32"/>
          <w:szCs w:val="32"/>
          <w:lang w:val="en" w:eastAsia="zh-CN"/>
        </w:rPr>
        <w:t>省委社会工作部</w:t>
      </w:r>
      <w:r>
        <w:rPr>
          <w:rFonts w:hint="eastAsia" w:ascii="仿宋_GB2312" w:eastAsia="仿宋_GB2312"/>
          <w:color w:val="auto"/>
          <w:sz w:val="32"/>
          <w:szCs w:val="32"/>
        </w:rPr>
        <w:t>备案</w:t>
      </w:r>
      <w:r>
        <w:rPr>
          <w:rFonts w:hint="eastAsia" w:ascii="仿宋_GB2312" w:eastAsia="仿宋_GB2312"/>
          <w:color w:val="000000" w:themeColor="text1"/>
          <w:sz w:val="32"/>
          <w:szCs w:val="32"/>
          <w14:textFill>
            <w14:solidFill>
              <w14:schemeClr w14:val="tx1"/>
            </w14:solidFill>
          </w14:textFill>
        </w:rPr>
        <w:t>。</w:t>
      </w:r>
    </w:p>
    <w:p w14:paraId="464690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（七）派遣报到</w:t>
      </w:r>
    </w:p>
    <w:p w14:paraId="0E8BB4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sz w:val="32"/>
          <w:szCs w:val="32"/>
          <w:lang w:val="en" w:eastAsia="zh-CN"/>
        </w:rPr>
        <w:t>市</w:t>
      </w:r>
      <w:r>
        <w:rPr>
          <w:rFonts w:hint="eastAsia" w:ascii="仿宋_GB2312" w:eastAsia="仿宋_GB2312" w:cs="Times New Roman"/>
          <w:color w:val="000000"/>
          <w:sz w:val="32"/>
          <w:szCs w:val="32"/>
          <w:lang w:val="en" w:eastAsia="zh-CN"/>
        </w:rPr>
        <w:t>委社会工作部</w:t>
      </w:r>
      <w:r>
        <w:rPr>
          <w:rFonts w:hint="eastAsia" w:ascii="仿宋_GB2312" w:eastAsia="仿宋_GB2312"/>
          <w:color w:val="000000" w:themeColor="text1"/>
          <w:sz w:val="32"/>
          <w:szCs w:val="32"/>
          <w14:textFill>
            <w14:solidFill>
              <w14:schemeClr w14:val="tx1"/>
            </w14:solidFill>
          </w14:textFill>
        </w:rPr>
        <w:t>派遣服务社区高校毕业生到县</w:t>
      </w:r>
      <w:r>
        <w:rPr>
          <w:rFonts w:hint="eastAsia" w:ascii="仿宋_GB2312" w:eastAsia="仿宋_GB2312"/>
          <w:color w:val="000000" w:themeColor="text1"/>
          <w:sz w:val="32"/>
          <w:szCs w:val="32"/>
          <w:lang w:eastAsia="zh-CN"/>
          <w14:textFill>
            <w14:solidFill>
              <w14:schemeClr w14:val="tx1"/>
            </w14:solidFill>
          </w14:textFill>
        </w:rPr>
        <w:t>委社会工作部</w:t>
      </w:r>
      <w:r>
        <w:rPr>
          <w:rFonts w:hint="eastAsia" w:ascii="仿宋_GB2312" w:eastAsia="仿宋_GB2312"/>
          <w:color w:val="000000" w:themeColor="text1"/>
          <w:sz w:val="32"/>
          <w:szCs w:val="32"/>
          <w14:textFill>
            <w14:solidFill>
              <w14:schemeClr w14:val="tx1"/>
            </w14:solidFill>
          </w14:textFill>
        </w:rPr>
        <w:t>报到。县</w:t>
      </w:r>
      <w:r>
        <w:rPr>
          <w:rFonts w:hint="eastAsia" w:ascii="仿宋_GB2312" w:eastAsia="仿宋_GB2312"/>
          <w:color w:val="000000" w:themeColor="text1"/>
          <w:sz w:val="32"/>
          <w:szCs w:val="32"/>
          <w:lang w:eastAsia="zh-CN"/>
          <w14:textFill>
            <w14:solidFill>
              <w14:schemeClr w14:val="tx1"/>
            </w14:solidFill>
          </w14:textFill>
        </w:rPr>
        <w:t>委社会工作部</w:t>
      </w:r>
      <w:r>
        <w:rPr>
          <w:rFonts w:hint="eastAsia" w:ascii="仿宋_GB2312" w:eastAsia="仿宋_GB2312"/>
          <w:color w:val="000000" w:themeColor="text1"/>
          <w:sz w:val="32"/>
          <w:szCs w:val="32"/>
          <w14:textFill>
            <w14:solidFill>
              <w14:schemeClr w14:val="tx1"/>
            </w14:solidFill>
          </w14:textFill>
        </w:rPr>
        <w:t>、雪峰镇和社区居民委员会做好服务社区高校毕业生的接收工作，并办理相关手续。</w:t>
      </w:r>
    </w:p>
    <w:p w14:paraId="1410F9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三、待遇保障</w:t>
      </w:r>
    </w:p>
    <w:p w14:paraId="2D0259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eastAsia="楷体_GB2312"/>
          <w:bCs/>
          <w:color w:val="000000" w:themeColor="text1"/>
          <w:sz w:val="32"/>
          <w:szCs w:val="32"/>
          <w14:textFill>
            <w14:solidFill>
              <w14:schemeClr w14:val="tx1"/>
            </w14:solidFill>
          </w14:textFill>
        </w:rPr>
      </w:pPr>
      <w:r>
        <w:rPr>
          <w:rFonts w:hint="eastAsia" w:ascii="楷体_GB2312" w:eastAsia="楷体_GB2312"/>
          <w:bCs/>
          <w:color w:val="000000" w:themeColor="text1"/>
          <w:sz w:val="32"/>
          <w:szCs w:val="32"/>
          <w14:textFill>
            <w14:solidFill>
              <w14:schemeClr w14:val="tx1"/>
            </w14:solidFill>
          </w14:textFill>
        </w:rPr>
        <w:t>（一）服务期间待遇</w:t>
      </w:r>
    </w:p>
    <w:p w14:paraId="400796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color w:val="000000" w:themeColor="text1"/>
          <w:sz w:val="32"/>
          <w:szCs w:val="32"/>
          <w14:textFill>
            <w14:solidFill>
              <w14:schemeClr w14:val="tx1"/>
            </w14:solidFill>
          </w14:textFill>
        </w:rPr>
        <w:t>1.服务社区高校毕业生服务期间生活补贴标准，按照我省上年度全口径城镇单位就业人员平均工资60%标准低200元的数额确定</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sz w:val="32"/>
          <w:szCs w:val="32"/>
          <w:lang w:val="en-US" w:eastAsia="zh-CN"/>
        </w:rPr>
        <w:t>社会保险缴费基数按现行有关规定执行。</w:t>
      </w:r>
      <w:r>
        <w:rPr>
          <w:rFonts w:hint="eastAsia" w:ascii="仿宋_GB2312" w:eastAsia="仿宋_GB2312"/>
          <w:color w:val="000000" w:themeColor="text1"/>
          <w:sz w:val="32"/>
          <w:szCs w:val="32"/>
          <w14:textFill>
            <w14:solidFill>
              <w14:schemeClr w14:val="tx1"/>
            </w14:solidFill>
          </w14:textFill>
        </w:rPr>
        <w:t>由县</w:t>
      </w:r>
      <w:r>
        <w:rPr>
          <w:rFonts w:hint="eastAsia" w:ascii="仿宋_GB2312" w:eastAsia="仿宋_GB2312"/>
          <w:color w:val="000000" w:themeColor="text1"/>
          <w:sz w:val="32"/>
          <w:szCs w:val="32"/>
          <w:lang w:eastAsia="zh-CN"/>
          <w14:textFill>
            <w14:solidFill>
              <w14:schemeClr w14:val="tx1"/>
            </w14:solidFill>
          </w14:textFill>
        </w:rPr>
        <w:t>委社会工作部</w:t>
      </w:r>
      <w:r>
        <w:rPr>
          <w:rFonts w:hint="eastAsia" w:ascii="仿宋_GB2312" w:eastAsia="仿宋_GB2312"/>
          <w:sz w:val="32"/>
          <w:szCs w:val="32"/>
        </w:rPr>
        <w:t>依托当地人社部门所属人才服务机构</w:t>
      </w:r>
      <w:r>
        <w:rPr>
          <w:rFonts w:hint="eastAsia" w:ascii="仿宋_GB2312" w:eastAsia="仿宋_GB2312"/>
          <w:sz w:val="32"/>
          <w:szCs w:val="32"/>
          <w:lang w:eastAsia="zh-CN"/>
        </w:rPr>
        <w:t>，</w:t>
      </w:r>
      <w:r>
        <w:rPr>
          <w:rFonts w:hint="eastAsia" w:ascii="仿宋_GB2312" w:eastAsia="仿宋_GB2312"/>
          <w:color w:val="000000" w:themeColor="text1"/>
          <w:sz w:val="32"/>
          <w:szCs w:val="32"/>
          <w14:textFill>
            <w14:solidFill>
              <w14:schemeClr w14:val="tx1"/>
            </w14:solidFill>
          </w14:textFill>
        </w:rPr>
        <w:t>统一办理社会保险（基本养老、基本医疗、失业、生育、工伤）</w:t>
      </w:r>
      <w:r>
        <w:rPr>
          <w:rFonts w:hint="eastAsia" w:ascii="仿宋_GB2312" w:eastAsia="仿宋_GB2312"/>
          <w:sz w:val="32"/>
          <w:szCs w:val="32"/>
        </w:rPr>
        <w:t>和人身意外伤害保险</w:t>
      </w:r>
      <w:r>
        <w:rPr>
          <w:rFonts w:hint="eastAsia" w:ascii="仿宋_GB2312" w:eastAsia="仿宋_GB2312"/>
          <w:sz w:val="32"/>
          <w:szCs w:val="32"/>
          <w:lang w:eastAsia="zh-CN"/>
        </w:rPr>
        <w:t>。</w:t>
      </w:r>
    </w:p>
    <w:p w14:paraId="02512C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2.实行家庭经济困难学生助学贷款国家代偿政策。服务社区高校毕业生在校期间的国家助学贷款本息，由省级财政按每人每年2000元代为偿还。</w:t>
      </w:r>
    </w:p>
    <w:p w14:paraId="49AE94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3.服务期间，由</w:t>
      </w:r>
      <w:r>
        <w:rPr>
          <w:rFonts w:hint="eastAsia" w:ascii="仿宋_GB2312" w:eastAsia="仿宋_GB2312"/>
          <w:color w:val="000000" w:themeColor="text1"/>
          <w:sz w:val="32"/>
          <w:szCs w:val="32"/>
          <w:lang w:eastAsia="zh-CN"/>
          <w14:textFill>
            <w14:solidFill>
              <w14:schemeClr w14:val="tx1"/>
            </w14:solidFill>
          </w14:textFill>
        </w:rPr>
        <w:t>县</w:t>
      </w:r>
      <w:r>
        <w:rPr>
          <w:rFonts w:ascii="仿宋_GB2312" w:eastAsia="仿宋_GB2312"/>
          <w:color w:val="000000" w:themeColor="text1"/>
          <w:sz w:val="32"/>
          <w:szCs w:val="32"/>
          <w14:textFill>
            <w14:solidFill>
              <w14:schemeClr w14:val="tx1"/>
            </w14:solidFill>
          </w14:textFill>
        </w:rPr>
        <w:t>人社</w:t>
      </w:r>
      <w:r>
        <w:rPr>
          <w:rFonts w:hint="eastAsia" w:ascii="仿宋_GB2312" w:eastAsia="仿宋_GB2312"/>
          <w:color w:val="000000" w:themeColor="text1"/>
          <w:sz w:val="32"/>
          <w:szCs w:val="32"/>
          <w:lang w:eastAsia="zh-CN"/>
          <w14:textFill>
            <w14:solidFill>
              <w14:schemeClr w14:val="tx1"/>
            </w14:solidFill>
          </w14:textFill>
        </w:rPr>
        <w:t>部门</w:t>
      </w:r>
      <w:r>
        <w:rPr>
          <w:rFonts w:ascii="仿宋_GB2312" w:eastAsia="仿宋_GB2312"/>
          <w:color w:val="000000" w:themeColor="text1"/>
          <w:sz w:val="32"/>
          <w:szCs w:val="32"/>
          <w14:textFill>
            <w14:solidFill>
              <w14:schemeClr w14:val="tx1"/>
            </w14:solidFill>
          </w14:textFill>
        </w:rPr>
        <w:t>所属人才服务机构提供人事档案保管服务。服务满1年且考核合格后，可按规定参加职称评定。服务期间按规定解除协议的，实际服务并缴纳养老保险的年限可计算为连续工龄。</w:t>
      </w:r>
    </w:p>
    <w:p w14:paraId="3EECCA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（二）期满政策</w:t>
      </w:r>
    </w:p>
    <w:p w14:paraId="4C41E0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服务社区高校毕业生服务期满后自主择业。服务期满考核合格的，享受以下政策待遇：</w:t>
      </w:r>
    </w:p>
    <w:p w14:paraId="27B00F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1.参加服务社区计划前无工作经历的高校毕业生，服务期满且考核合格的，在2年内可同等享受应届高校毕业生参加事业单位招聘、企业吸纳就业、自主创业、落户等方面的相关政策。</w:t>
      </w:r>
    </w:p>
    <w:p w14:paraId="3C01D1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2.当年服务行将期满考核合格和服务期满考核合格的服务社区计划高校毕业生，可报考全省招录公务员“四级联考”中面向服务基层项目高校毕业生的专门职位。</w:t>
      </w:r>
    </w:p>
    <w:p w14:paraId="381539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3.承担服务社区计划招募任务的</w:t>
      </w:r>
      <w:r>
        <w:rPr>
          <w:rFonts w:hint="eastAsia" w:ascii="仿宋_GB2312" w:eastAsia="仿宋_GB2312"/>
          <w:b w:val="0"/>
          <w:bCs w:val="0"/>
          <w:color w:val="auto"/>
          <w:sz w:val="32"/>
          <w:szCs w:val="32"/>
          <w:lang w:val="en-US" w:eastAsia="zh-CN"/>
        </w:rPr>
        <w:t>县</w:t>
      </w:r>
      <w:r>
        <w:rPr>
          <w:rFonts w:hint="eastAsia" w:ascii="仿宋_GB2312" w:eastAsia="仿宋_GB2312"/>
          <w:color w:val="auto"/>
          <w:sz w:val="32"/>
          <w:szCs w:val="32"/>
          <w:lang w:val="en-US" w:eastAsia="zh-CN"/>
        </w:rPr>
        <w:t>，在开展事业单位公开招聘时，期满人员可按规定享受国家相应政策待遇。</w:t>
      </w:r>
    </w:p>
    <w:p w14:paraId="2190F6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4.对于已被省属高校录取为硕士研究生的应届高校毕业生参加服务社区计划的，学校应为其保留入学资格或学籍至服务期满。   </w:t>
      </w:r>
    </w:p>
    <w:p w14:paraId="2845E3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5.当年服务行将期满考核合格和服务期满考核合格的服务社区高校毕业生，有就业意愿的，由县人社</w:t>
      </w:r>
      <w:r>
        <w:rPr>
          <w:rFonts w:hint="eastAsia" w:ascii="仿宋_GB2312" w:eastAsia="仿宋_GB2312"/>
          <w:color w:val="000000" w:themeColor="text1"/>
          <w:sz w:val="32"/>
          <w:szCs w:val="32"/>
          <w:lang w:eastAsia="zh-CN"/>
          <w14:textFill>
            <w14:solidFill>
              <w14:schemeClr w14:val="tx1"/>
            </w14:solidFill>
          </w14:textFill>
        </w:rPr>
        <w:t>部门</w:t>
      </w:r>
      <w:r>
        <w:rPr>
          <w:rFonts w:hint="eastAsia" w:ascii="仿宋_GB2312" w:eastAsia="仿宋_GB2312"/>
          <w:color w:val="000000" w:themeColor="text1"/>
          <w:sz w:val="32"/>
          <w:szCs w:val="32"/>
          <w14:textFill>
            <w14:solidFill>
              <w14:schemeClr w14:val="tx1"/>
            </w14:solidFill>
          </w14:textFill>
        </w:rPr>
        <w:t>所属人才服务机构有针对性地提供就业指导和推荐服务。有创业意愿的，及时纳入当地“大学生创业引领计划”等，有针对性地提供创业公共服务，按规定享受相关扶持政策。</w:t>
      </w:r>
    </w:p>
    <w:p w14:paraId="3997FC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6.服务期满考核合格，被机关事业单位录（聘）用或进入国有企业就业的，其服务期间计算连续工龄。</w:t>
      </w:r>
    </w:p>
    <w:p w14:paraId="1EE5CA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服务期满考核合格、被录用为公务员的，试用期工资可高于直接从各类学校毕业生中录用公务员的试用期工资，按相同学历新录用公务员转正定级工资标准低1个级别工资档次的数额确定；被事业单位聘用的，岗位工资按所聘岗位确定，薪级工资比照本单位相同学历新聘用人员定级工资标准确定。</w:t>
      </w:r>
    </w:p>
    <w:p w14:paraId="6AABE7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凡通过享受政策待遇、被录（聘）为公务员和事业单位工作人员的服务基层项目高校毕业生，不再重复享受报考公务员和事业单位专门职（岗）位、乡镇事业单位考核聘用等就业优惠政策。</w:t>
      </w:r>
    </w:p>
    <w:p w14:paraId="3F5061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四、服务管理</w:t>
      </w:r>
    </w:p>
    <w:p w14:paraId="3214A8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（一）户口、档案、组织关系管理</w:t>
      </w:r>
    </w:p>
    <w:p w14:paraId="7E9174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服务期间，户籍关系由毕业生自行迁往家庭户籍所在地。毕业生档案统一转至服务县人社部门所属人才服务机构管理。党团组织关系由毕业生凭党团组织关系介绍信转至服务社区。服务期间申请入党的，由服务社区党组织按规定程序办理。</w:t>
      </w:r>
    </w:p>
    <w:p w14:paraId="6CB637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楷体_GB2312" w:eastAsia="楷体_GB2312" w:cs="楷体_GB2312"/>
          <w:b/>
          <w:bCs/>
          <w:sz w:val="32"/>
          <w:szCs w:val="32"/>
        </w:rPr>
      </w:pPr>
      <w:r>
        <w:rPr>
          <w:rFonts w:hint="eastAsia" w:ascii="楷体_GB2312" w:hAnsi="楷体_GB2312" w:eastAsia="楷体_GB2312" w:cs="楷体_GB2312"/>
          <w:b w:val="0"/>
          <w:bCs w:val="0"/>
          <w:sz w:val="32"/>
          <w:szCs w:val="32"/>
        </w:rPr>
        <w:t>（二）经费保障</w:t>
      </w:r>
    </w:p>
    <w:p w14:paraId="7D6591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1.服务社区高校毕业生服务期内的生活补贴、保险、体检、培训经费</w:t>
      </w:r>
      <w:r>
        <w:rPr>
          <w:rFonts w:hint="eastAsia" w:ascii="仿宋_GB2312" w:eastAsia="仿宋_GB2312"/>
          <w:sz w:val="32"/>
          <w:szCs w:val="32"/>
          <w:lang w:eastAsia="zh-CN"/>
        </w:rPr>
        <w:t>由高校毕业生服务社区计划经费予以解决。</w:t>
      </w:r>
    </w:p>
    <w:p w14:paraId="732FB7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2.县</w:t>
      </w:r>
      <w:r>
        <w:rPr>
          <w:rFonts w:hint="eastAsia" w:ascii="仿宋_GB2312" w:eastAsia="仿宋_GB2312"/>
          <w:sz w:val="32"/>
          <w:szCs w:val="32"/>
          <w:lang w:eastAsia="zh-CN"/>
        </w:rPr>
        <w:t>委社会工作部</w:t>
      </w:r>
      <w:r>
        <w:rPr>
          <w:rFonts w:hint="eastAsia" w:ascii="仿宋_GB2312" w:eastAsia="仿宋_GB2312"/>
          <w:sz w:val="32"/>
          <w:szCs w:val="32"/>
        </w:rPr>
        <w:t>要按照政策规定，及时、足额落实高校毕业生的生活补贴、社会保险和国家助学贷款补助等资金。服务期间解除协议的，应于次月起停发生活补贴。每年年底前，将高校毕业生资金使用情况报省</w:t>
      </w:r>
      <w:r>
        <w:rPr>
          <w:rFonts w:hint="eastAsia" w:ascii="仿宋_GB2312" w:eastAsia="仿宋_GB2312"/>
          <w:sz w:val="32"/>
          <w:szCs w:val="32"/>
          <w:lang w:eastAsia="zh-CN"/>
        </w:rPr>
        <w:t>委社会工作部</w:t>
      </w:r>
      <w:r>
        <w:rPr>
          <w:rFonts w:hint="eastAsia" w:ascii="仿宋_GB2312" w:eastAsia="仿宋_GB2312"/>
          <w:sz w:val="32"/>
          <w:szCs w:val="32"/>
        </w:rPr>
        <w:t>。</w:t>
      </w:r>
    </w:p>
    <w:p w14:paraId="594093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（三）日常管理</w:t>
      </w:r>
    </w:p>
    <w:p w14:paraId="1AA4EF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县</w:t>
      </w:r>
      <w:r>
        <w:rPr>
          <w:rFonts w:hint="eastAsia" w:ascii="仿宋_GB2312" w:eastAsia="仿宋_GB2312"/>
          <w:sz w:val="32"/>
          <w:szCs w:val="32"/>
          <w:lang w:eastAsia="zh-CN"/>
        </w:rPr>
        <w:t>委社会工作部</w:t>
      </w:r>
      <w:r>
        <w:rPr>
          <w:rFonts w:hint="eastAsia" w:ascii="仿宋_GB2312" w:eastAsia="仿宋_GB2312"/>
          <w:sz w:val="32"/>
          <w:szCs w:val="32"/>
        </w:rPr>
        <w:t>要按照“谁用人、谁负责”、培养使用并重和分级管理的原则，加强对高校毕业生的教育管理工作。</w:t>
      </w:r>
    </w:p>
    <w:p w14:paraId="35208E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1.县</w:t>
      </w:r>
      <w:r>
        <w:rPr>
          <w:rFonts w:hint="eastAsia" w:ascii="仿宋_GB2312" w:eastAsia="仿宋_GB2312"/>
          <w:sz w:val="32"/>
          <w:szCs w:val="32"/>
          <w:lang w:eastAsia="zh-CN"/>
        </w:rPr>
        <w:t>委社会工作</w:t>
      </w:r>
      <w:r>
        <w:rPr>
          <w:rFonts w:hint="eastAsia" w:ascii="仿宋_GB2312" w:eastAsia="仿宋_GB2312"/>
          <w:sz w:val="32"/>
          <w:szCs w:val="32"/>
        </w:rPr>
        <w:t>部、所在街道（镇）和社区党组织要担负起高校毕业生服务社区计划组织实施的领导责任，经常性检查指导、督促落实高校毕业生日常管理工作，注重将其纳入党群工作者队伍统筹管理使用，及时了解其在社区服务情况，提供工作和生活条件保障，组织教育培训和安全健康等日常管理工作。</w:t>
      </w:r>
    </w:p>
    <w:p w14:paraId="718E7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2.服务社区高校毕业生原则上一个社区安排1名，最多不超过2名。服务期间，上级机关不得随意借调或调整服务岗位。高校毕业生应按照协议规定期限完成服务工作，由于身体状况等特殊原因不能继续服务的，应提出解除协议申请，并履行有关手续，方可离开。</w:t>
      </w:r>
    </w:p>
    <w:p w14:paraId="3EE023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招募过程中</w:t>
      </w:r>
      <w:r>
        <w:rPr>
          <w:rFonts w:hint="eastAsia" w:ascii="仿宋_GB2312" w:hAnsi="仿宋_GB2312" w:eastAsia="仿宋_GB2312" w:cs="仿宋_GB2312"/>
          <w:color w:val="000000" w:themeColor="text1"/>
          <w:sz w:val="32"/>
          <w:szCs w:val="32"/>
          <w14:textFill>
            <w14:solidFill>
              <w14:schemeClr w14:val="tx1"/>
            </w14:solidFill>
          </w14:textFill>
        </w:rPr>
        <w:t>遇到问题请与县</w:t>
      </w:r>
      <w:r>
        <w:rPr>
          <w:rFonts w:hint="eastAsia" w:ascii="仿宋_GB2312" w:hAnsi="仿宋_GB2312" w:eastAsia="仿宋_GB2312" w:cs="仿宋_GB2312"/>
          <w:color w:val="000000" w:themeColor="text1"/>
          <w:sz w:val="32"/>
          <w:szCs w:val="32"/>
          <w:lang w:eastAsia="zh-CN"/>
          <w14:textFill>
            <w14:solidFill>
              <w14:schemeClr w14:val="tx1"/>
            </w14:solidFill>
          </w14:textFill>
        </w:rPr>
        <w:t>委社会工作部联系，</w:t>
      </w:r>
      <w:r>
        <w:rPr>
          <w:rFonts w:hint="eastAsia" w:ascii="仿宋_GB2312" w:hAnsi="仿宋_GB2312" w:eastAsia="仿宋_GB2312" w:cs="仿宋_GB2312"/>
          <w:color w:val="000000" w:themeColor="text1"/>
          <w:sz w:val="32"/>
          <w:szCs w:val="32"/>
          <w14:textFill>
            <w14:solidFill>
              <w14:schemeClr w14:val="tx1"/>
            </w14:solidFill>
          </w14:textFill>
        </w:rPr>
        <w:t>联系人：</w:t>
      </w:r>
      <w:r>
        <w:rPr>
          <w:rFonts w:hint="eastAsia" w:ascii="仿宋_GB2312" w:hAnsi="仿宋_GB2312" w:eastAsia="仿宋_GB2312" w:cs="仿宋_GB2312"/>
          <w:color w:val="000000" w:themeColor="text1"/>
          <w:sz w:val="32"/>
          <w:szCs w:val="32"/>
          <w:lang w:eastAsia="zh-CN"/>
          <w14:textFill>
            <w14:solidFill>
              <w14:schemeClr w14:val="tx1"/>
            </w14:solidFill>
          </w14:textFill>
        </w:rPr>
        <w:t>邱凤娟</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联系电话：</w:t>
      </w:r>
      <w:r>
        <w:rPr>
          <w:rFonts w:hint="eastAsia" w:ascii="仿宋_GB2312" w:eastAsia="仿宋_GB2312"/>
          <w:b w:val="0"/>
          <w:bCs w:val="0"/>
          <w:color w:val="auto"/>
          <w:sz w:val="32"/>
          <w:szCs w:val="32"/>
          <w:lang w:val="en-US" w:eastAsia="zh-CN"/>
        </w:rPr>
        <w:t>17759797751</w:t>
      </w:r>
      <w:r>
        <w:rPr>
          <w:rFonts w:hint="eastAsia" w:ascii="仿宋_GB2312" w:eastAsia="仿宋_GB2312"/>
          <w:color w:val="000000" w:themeColor="text1"/>
          <w:sz w:val="32"/>
          <w:szCs w:val="32"/>
          <w:lang w:eastAsia="zh-CN"/>
          <w14:textFill>
            <w14:solidFill>
              <w14:schemeClr w14:val="tx1"/>
            </w14:solidFill>
          </w14:textFill>
        </w:rPr>
        <w:t>。</w:t>
      </w:r>
    </w:p>
    <w:p w14:paraId="2C5DB0E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68585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附件：1.三明市高校毕业生服务社区计划报名登记表</w:t>
      </w:r>
    </w:p>
    <w:p w14:paraId="01283735">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2.明溪县202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年高校毕业生服务社区计划量化考核</w:t>
      </w:r>
    </w:p>
    <w:p w14:paraId="6B9292BD">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评分表</w:t>
      </w:r>
    </w:p>
    <w:p w14:paraId="2ECAD0D1">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ascii="仿宋_GB2312" w:eastAsia="仿宋_GB2312"/>
          <w:color w:val="000000" w:themeColor="text1"/>
          <w:sz w:val="32"/>
          <w:szCs w:val="32"/>
          <w14:textFill>
            <w14:solidFill>
              <w14:schemeClr w14:val="tx1"/>
            </w14:solidFill>
          </w14:textFill>
        </w:rPr>
      </w:pPr>
    </w:p>
    <w:p w14:paraId="2EB5439B">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sz w:val="32"/>
          <w:szCs w:val="32"/>
        </w:rPr>
      </w:pPr>
    </w:p>
    <w:p w14:paraId="31FFE704">
      <w:pPr>
        <w:keepNext w:val="0"/>
        <w:keepLines w:val="0"/>
        <w:pageBreakBefore w:val="0"/>
        <w:kinsoku/>
        <w:wordWrap/>
        <w:overflowPunct/>
        <w:topLinePunct w:val="0"/>
        <w:autoSpaceDE/>
        <w:autoSpaceDN/>
        <w:bidi w:val="0"/>
        <w:adjustRightInd/>
        <w:snapToGrid/>
        <w:spacing w:line="560" w:lineRule="exact"/>
        <w:ind w:left="320" w:hanging="320" w:hangingChars="1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中共明溪县委</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社会工作部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中共明溪县委组织部          </w:t>
      </w:r>
    </w:p>
    <w:p w14:paraId="32742602">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ascii="仿宋_GB2312" w:hAnsi="仿宋_GB2312" w:eastAsia="仿宋_GB2312" w:cs="仿宋_GB2312"/>
          <w:color w:val="000000" w:themeColor="text1"/>
          <w:sz w:val="32"/>
          <w:szCs w:val="32"/>
          <w14:textFill>
            <w14:solidFill>
              <w14:schemeClr w14:val="tx1"/>
            </w14:solidFill>
          </w14:textFill>
        </w:rPr>
      </w:pPr>
    </w:p>
    <w:p w14:paraId="6AC9FA55">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sz w:val="32"/>
          <w:szCs w:val="32"/>
          <w14:textFill>
            <w14:solidFill>
              <w14:schemeClr w14:val="tx1"/>
            </w14:solidFill>
          </w14:textFill>
        </w:rPr>
      </w:pPr>
    </w:p>
    <w:p w14:paraId="257A7FB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明溪县财政局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明溪县</w:t>
      </w:r>
      <w:r>
        <w:rPr>
          <w:rFonts w:hint="eastAsia" w:ascii="仿宋_GB2312" w:hAnsi="仿宋_GB2312" w:eastAsia="仿宋_GB2312" w:cs="仿宋_GB2312"/>
          <w:color w:val="000000" w:themeColor="text1"/>
          <w:sz w:val="32"/>
          <w:szCs w:val="32"/>
          <w:lang w:eastAsia="zh-CN"/>
          <w14:textFill>
            <w14:solidFill>
              <w14:schemeClr w14:val="tx1"/>
            </w14:solidFill>
          </w14:textFill>
        </w:rPr>
        <w:t>民政和</w:t>
      </w:r>
      <w:r>
        <w:rPr>
          <w:rFonts w:hint="eastAsia" w:ascii="仿宋_GB2312" w:hAnsi="仿宋_GB2312" w:eastAsia="仿宋_GB2312" w:cs="仿宋_GB2312"/>
          <w:color w:val="000000" w:themeColor="text1"/>
          <w:sz w:val="32"/>
          <w:szCs w:val="32"/>
          <w14:textFill>
            <w14:solidFill>
              <w14:schemeClr w14:val="tx1"/>
            </w14:solidFill>
          </w14:textFill>
        </w:rPr>
        <w:t>人力资源社会保障局</w:t>
      </w:r>
    </w:p>
    <w:p w14:paraId="1BBBE622">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 xml:space="preserve">日 </w:t>
      </w:r>
    </w:p>
    <w:p w14:paraId="0AAAB15E">
      <w:pPr>
        <w:pStyle w:val="2"/>
      </w:pPr>
    </w:p>
    <w:p w14:paraId="555CA060">
      <w:pPr>
        <w:tabs>
          <w:tab w:val="left" w:pos="6384"/>
        </w:tabs>
        <w:adjustRightInd w:val="0"/>
        <w:snapToGrid w:val="0"/>
        <w:spacing w:line="440" w:lineRule="exact"/>
        <w:contextualSpacing/>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附件1</w:t>
      </w:r>
    </w:p>
    <w:p w14:paraId="021D5DC0">
      <w:pPr>
        <w:spacing w:line="50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p>
    <w:p w14:paraId="5AC2E572">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三明市高校毕业生服务社区计划报名登记表</w:t>
      </w:r>
    </w:p>
    <w:p w14:paraId="4A70BE84">
      <w:pPr>
        <w:spacing w:line="240" w:lineRule="exact"/>
        <w:jc w:val="center"/>
        <w:rPr>
          <w:rFonts w:ascii="方正小标宋简体" w:hAnsi="黑体" w:eastAsia="方正小标宋简体"/>
          <w:color w:val="000000" w:themeColor="text1"/>
          <w:sz w:val="36"/>
          <w:szCs w:val="36"/>
          <w14:textFill>
            <w14:solidFill>
              <w14:schemeClr w14:val="tx1"/>
            </w14:solidFill>
          </w14:textFill>
        </w:rPr>
      </w:pPr>
    </w:p>
    <w:tbl>
      <w:tblPr>
        <w:tblStyle w:val="8"/>
        <w:tblW w:w="9998" w:type="dxa"/>
        <w:jc w:val="center"/>
        <w:tblLayout w:type="fixed"/>
        <w:tblCellMar>
          <w:top w:w="0" w:type="dxa"/>
          <w:left w:w="108" w:type="dxa"/>
          <w:bottom w:w="0" w:type="dxa"/>
          <w:right w:w="108" w:type="dxa"/>
        </w:tblCellMar>
      </w:tblPr>
      <w:tblGrid>
        <w:gridCol w:w="2522"/>
        <w:gridCol w:w="1735"/>
        <w:gridCol w:w="812"/>
        <w:gridCol w:w="1100"/>
        <w:gridCol w:w="729"/>
        <w:gridCol w:w="68"/>
        <w:gridCol w:w="1230"/>
        <w:gridCol w:w="1802"/>
      </w:tblGrid>
      <w:tr w14:paraId="748A7024">
        <w:tblPrEx>
          <w:tblCellMar>
            <w:top w:w="0" w:type="dxa"/>
            <w:left w:w="108" w:type="dxa"/>
            <w:bottom w:w="0" w:type="dxa"/>
            <w:right w:w="108" w:type="dxa"/>
          </w:tblCellMar>
        </w:tblPrEx>
        <w:trPr>
          <w:cantSplit/>
          <w:trHeight w:val="82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30DF6CDE">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姓    名</w:t>
            </w:r>
          </w:p>
        </w:tc>
        <w:tc>
          <w:tcPr>
            <w:tcW w:w="1735" w:type="dxa"/>
            <w:tcBorders>
              <w:top w:val="single" w:color="auto" w:sz="4" w:space="0"/>
              <w:left w:val="nil"/>
              <w:bottom w:val="single" w:color="auto" w:sz="4" w:space="0"/>
              <w:right w:val="single" w:color="auto" w:sz="4" w:space="0"/>
            </w:tcBorders>
            <w:vAlign w:val="center"/>
          </w:tcPr>
          <w:p w14:paraId="122EC94E">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tc>
        <w:tc>
          <w:tcPr>
            <w:tcW w:w="1912" w:type="dxa"/>
            <w:gridSpan w:val="2"/>
            <w:tcBorders>
              <w:top w:val="single" w:color="auto" w:sz="4" w:space="0"/>
              <w:left w:val="nil"/>
              <w:bottom w:val="single" w:color="auto" w:sz="4" w:space="0"/>
              <w:right w:val="single" w:color="auto" w:sz="4" w:space="0"/>
            </w:tcBorders>
            <w:vAlign w:val="center"/>
          </w:tcPr>
          <w:p w14:paraId="1388B9FF">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性   别</w:t>
            </w:r>
          </w:p>
        </w:tc>
        <w:tc>
          <w:tcPr>
            <w:tcW w:w="2027" w:type="dxa"/>
            <w:gridSpan w:val="3"/>
            <w:tcBorders>
              <w:top w:val="single" w:color="auto" w:sz="4" w:space="0"/>
              <w:left w:val="nil"/>
              <w:bottom w:val="single" w:color="auto" w:sz="4" w:space="0"/>
              <w:right w:val="single" w:color="auto" w:sz="4" w:space="0"/>
            </w:tcBorders>
            <w:vAlign w:val="center"/>
          </w:tcPr>
          <w:p w14:paraId="74CB1E12">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c>
          <w:tcPr>
            <w:tcW w:w="1802" w:type="dxa"/>
            <w:vMerge w:val="restart"/>
            <w:tcBorders>
              <w:top w:val="single" w:color="auto" w:sz="4" w:space="0"/>
              <w:left w:val="nil"/>
              <w:bottom w:val="single" w:color="auto" w:sz="4" w:space="0"/>
              <w:right w:val="single" w:color="auto" w:sz="4" w:space="0"/>
            </w:tcBorders>
            <w:vAlign w:val="center"/>
          </w:tcPr>
          <w:p w14:paraId="6FD6D2D1">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照</w:t>
            </w:r>
          </w:p>
          <w:p w14:paraId="3D27C878">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p w14:paraId="1D22636B">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片</w:t>
            </w:r>
          </w:p>
        </w:tc>
      </w:tr>
      <w:tr w14:paraId="660C763A">
        <w:tblPrEx>
          <w:tblCellMar>
            <w:top w:w="0" w:type="dxa"/>
            <w:left w:w="108" w:type="dxa"/>
            <w:bottom w:w="0" w:type="dxa"/>
            <w:right w:w="108" w:type="dxa"/>
          </w:tblCellMar>
        </w:tblPrEx>
        <w:trPr>
          <w:cantSplit/>
          <w:trHeight w:val="79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33538F94">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民    族</w:t>
            </w:r>
          </w:p>
        </w:tc>
        <w:tc>
          <w:tcPr>
            <w:tcW w:w="1735" w:type="dxa"/>
            <w:tcBorders>
              <w:top w:val="single" w:color="auto" w:sz="4" w:space="0"/>
              <w:left w:val="nil"/>
              <w:bottom w:val="single" w:color="auto" w:sz="4" w:space="0"/>
              <w:right w:val="single" w:color="auto" w:sz="4" w:space="0"/>
            </w:tcBorders>
            <w:vAlign w:val="center"/>
          </w:tcPr>
          <w:p w14:paraId="7F73A5F3">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tc>
        <w:tc>
          <w:tcPr>
            <w:tcW w:w="1912" w:type="dxa"/>
            <w:gridSpan w:val="2"/>
            <w:tcBorders>
              <w:top w:val="single" w:color="auto" w:sz="4" w:space="0"/>
              <w:left w:val="nil"/>
              <w:bottom w:val="single" w:color="auto" w:sz="4" w:space="0"/>
              <w:right w:val="single" w:color="auto" w:sz="4" w:space="0"/>
            </w:tcBorders>
            <w:vAlign w:val="center"/>
          </w:tcPr>
          <w:p w14:paraId="375A243A">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出生年月</w:t>
            </w:r>
          </w:p>
        </w:tc>
        <w:tc>
          <w:tcPr>
            <w:tcW w:w="2027" w:type="dxa"/>
            <w:gridSpan w:val="3"/>
            <w:tcBorders>
              <w:top w:val="single" w:color="auto" w:sz="4" w:space="0"/>
              <w:left w:val="nil"/>
              <w:bottom w:val="single" w:color="auto" w:sz="4" w:space="0"/>
              <w:right w:val="single" w:color="auto" w:sz="4" w:space="0"/>
            </w:tcBorders>
            <w:vAlign w:val="center"/>
          </w:tcPr>
          <w:p w14:paraId="4D389C3F">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c>
          <w:tcPr>
            <w:tcW w:w="1802" w:type="dxa"/>
            <w:vMerge w:val="continue"/>
            <w:tcBorders>
              <w:top w:val="single" w:color="auto" w:sz="4" w:space="0"/>
              <w:left w:val="nil"/>
              <w:bottom w:val="single" w:color="auto" w:sz="4" w:space="0"/>
              <w:right w:val="single" w:color="auto" w:sz="4" w:space="0"/>
            </w:tcBorders>
            <w:vAlign w:val="center"/>
          </w:tcPr>
          <w:p w14:paraId="057F1810">
            <w:pPr>
              <w:keepNext w:val="0"/>
              <w:keepLines w:val="0"/>
              <w:widowControl/>
              <w:suppressLineNumbers w:val="0"/>
              <w:spacing w:before="0" w:beforeAutospacing="0" w:after="0" w:afterAutospacing="0"/>
              <w:ind w:left="0" w:right="0"/>
              <w:jc w:val="left"/>
              <w:rPr>
                <w:rFonts w:ascii="仿宋_GB2312" w:eastAsia="仿宋_GB2312"/>
                <w:color w:val="000000" w:themeColor="text1"/>
                <w:sz w:val="28"/>
                <w:szCs w:val="28"/>
                <w14:textFill>
                  <w14:solidFill>
                    <w14:schemeClr w14:val="tx1"/>
                  </w14:solidFill>
                </w14:textFill>
              </w:rPr>
            </w:pPr>
          </w:p>
        </w:tc>
      </w:tr>
      <w:tr w14:paraId="1213BC39">
        <w:tblPrEx>
          <w:tblCellMar>
            <w:top w:w="0" w:type="dxa"/>
            <w:left w:w="108" w:type="dxa"/>
            <w:bottom w:w="0" w:type="dxa"/>
            <w:right w:w="108" w:type="dxa"/>
          </w:tblCellMar>
        </w:tblPrEx>
        <w:trPr>
          <w:cantSplit/>
          <w:trHeight w:val="925"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072AD25D">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政治面貌</w:t>
            </w:r>
          </w:p>
        </w:tc>
        <w:tc>
          <w:tcPr>
            <w:tcW w:w="1735" w:type="dxa"/>
            <w:tcBorders>
              <w:top w:val="single" w:color="auto" w:sz="4" w:space="0"/>
              <w:left w:val="nil"/>
              <w:bottom w:val="single" w:color="auto" w:sz="4" w:space="0"/>
              <w:right w:val="single" w:color="auto" w:sz="4" w:space="0"/>
            </w:tcBorders>
            <w:vAlign w:val="center"/>
          </w:tcPr>
          <w:p w14:paraId="674C149E">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tc>
        <w:tc>
          <w:tcPr>
            <w:tcW w:w="1912" w:type="dxa"/>
            <w:gridSpan w:val="2"/>
            <w:tcBorders>
              <w:top w:val="single" w:color="auto" w:sz="4" w:space="0"/>
              <w:left w:val="nil"/>
              <w:bottom w:val="single" w:color="auto" w:sz="4" w:space="0"/>
              <w:right w:val="single" w:color="auto" w:sz="4" w:space="0"/>
            </w:tcBorders>
            <w:vAlign w:val="center"/>
          </w:tcPr>
          <w:p w14:paraId="1E3759AC">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生源地</w:t>
            </w:r>
          </w:p>
        </w:tc>
        <w:tc>
          <w:tcPr>
            <w:tcW w:w="2027" w:type="dxa"/>
            <w:gridSpan w:val="3"/>
            <w:tcBorders>
              <w:top w:val="single" w:color="auto" w:sz="4" w:space="0"/>
              <w:left w:val="nil"/>
              <w:bottom w:val="single" w:color="auto" w:sz="4" w:space="0"/>
              <w:right w:val="single" w:color="auto" w:sz="4" w:space="0"/>
            </w:tcBorders>
            <w:vAlign w:val="center"/>
          </w:tcPr>
          <w:p w14:paraId="4D2F8BF0">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c>
          <w:tcPr>
            <w:tcW w:w="1802" w:type="dxa"/>
            <w:vMerge w:val="continue"/>
            <w:tcBorders>
              <w:top w:val="single" w:color="auto" w:sz="4" w:space="0"/>
              <w:left w:val="nil"/>
              <w:bottom w:val="single" w:color="auto" w:sz="4" w:space="0"/>
              <w:right w:val="single" w:color="auto" w:sz="4" w:space="0"/>
            </w:tcBorders>
            <w:vAlign w:val="center"/>
          </w:tcPr>
          <w:p w14:paraId="28179C61">
            <w:pPr>
              <w:keepNext w:val="0"/>
              <w:keepLines w:val="0"/>
              <w:widowControl/>
              <w:suppressLineNumbers w:val="0"/>
              <w:spacing w:before="0" w:beforeAutospacing="0" w:after="0" w:afterAutospacing="0"/>
              <w:ind w:left="0" w:right="0"/>
              <w:jc w:val="left"/>
              <w:rPr>
                <w:rFonts w:ascii="仿宋_GB2312" w:eastAsia="仿宋_GB2312"/>
                <w:color w:val="000000" w:themeColor="text1"/>
                <w:sz w:val="28"/>
                <w:szCs w:val="28"/>
                <w14:textFill>
                  <w14:solidFill>
                    <w14:schemeClr w14:val="tx1"/>
                  </w14:solidFill>
                </w14:textFill>
              </w:rPr>
            </w:pPr>
          </w:p>
        </w:tc>
      </w:tr>
      <w:tr w14:paraId="39ADD1FA">
        <w:tblPrEx>
          <w:tblCellMar>
            <w:top w:w="0" w:type="dxa"/>
            <w:left w:w="108" w:type="dxa"/>
            <w:bottom w:w="0" w:type="dxa"/>
            <w:right w:w="108" w:type="dxa"/>
          </w:tblCellMar>
        </w:tblPrEx>
        <w:trPr>
          <w:cantSplit/>
          <w:trHeight w:val="1603"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594EC36C">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入大学前户口所在县（市、区）、乡镇（街道）、村（社区）</w:t>
            </w:r>
          </w:p>
        </w:tc>
        <w:tc>
          <w:tcPr>
            <w:tcW w:w="7476" w:type="dxa"/>
            <w:gridSpan w:val="7"/>
            <w:tcBorders>
              <w:top w:val="single" w:color="auto" w:sz="4" w:space="0"/>
              <w:left w:val="nil"/>
              <w:bottom w:val="single" w:color="auto" w:sz="4" w:space="0"/>
              <w:right w:val="single" w:color="auto" w:sz="4" w:space="0"/>
            </w:tcBorders>
            <w:vAlign w:val="center"/>
          </w:tcPr>
          <w:p w14:paraId="7121210D">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r>
      <w:tr w14:paraId="4398EB9D">
        <w:tblPrEx>
          <w:tblCellMar>
            <w:top w:w="0" w:type="dxa"/>
            <w:left w:w="108" w:type="dxa"/>
            <w:bottom w:w="0" w:type="dxa"/>
            <w:right w:w="108" w:type="dxa"/>
          </w:tblCellMar>
        </w:tblPrEx>
        <w:trPr>
          <w:cantSplit/>
          <w:trHeight w:val="55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6BDBD917">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身份证号码</w:t>
            </w:r>
          </w:p>
        </w:tc>
        <w:tc>
          <w:tcPr>
            <w:tcW w:w="7476" w:type="dxa"/>
            <w:gridSpan w:val="7"/>
            <w:tcBorders>
              <w:top w:val="single" w:color="auto" w:sz="4" w:space="0"/>
              <w:left w:val="nil"/>
              <w:bottom w:val="single" w:color="auto" w:sz="4" w:space="0"/>
              <w:right w:val="single" w:color="auto" w:sz="4" w:space="0"/>
            </w:tcBorders>
            <w:vAlign w:val="center"/>
          </w:tcPr>
          <w:p w14:paraId="76FBBDF3">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r>
      <w:tr w14:paraId="1B985AD3">
        <w:tblPrEx>
          <w:tblCellMar>
            <w:top w:w="0" w:type="dxa"/>
            <w:left w:w="108" w:type="dxa"/>
            <w:bottom w:w="0" w:type="dxa"/>
            <w:right w:w="108" w:type="dxa"/>
          </w:tblCellMar>
        </w:tblPrEx>
        <w:trPr>
          <w:cantSplit/>
          <w:trHeight w:val="55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771AF56F">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大学毕业院校</w:t>
            </w:r>
          </w:p>
        </w:tc>
        <w:tc>
          <w:tcPr>
            <w:tcW w:w="2547" w:type="dxa"/>
            <w:gridSpan w:val="2"/>
            <w:tcBorders>
              <w:top w:val="single" w:color="auto" w:sz="4" w:space="0"/>
              <w:left w:val="nil"/>
              <w:bottom w:val="single" w:color="auto" w:sz="4" w:space="0"/>
              <w:right w:val="single" w:color="auto" w:sz="4" w:space="0"/>
            </w:tcBorders>
            <w:vAlign w:val="center"/>
          </w:tcPr>
          <w:p w14:paraId="747200A2">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c>
          <w:tcPr>
            <w:tcW w:w="1829" w:type="dxa"/>
            <w:gridSpan w:val="2"/>
            <w:tcBorders>
              <w:top w:val="single" w:color="auto" w:sz="4" w:space="0"/>
              <w:left w:val="nil"/>
              <w:bottom w:val="single" w:color="auto" w:sz="4" w:space="0"/>
              <w:right w:val="single" w:color="auto" w:sz="4" w:space="0"/>
            </w:tcBorders>
            <w:vAlign w:val="center"/>
          </w:tcPr>
          <w:p w14:paraId="7AA9D158">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院(系)专业</w:t>
            </w:r>
          </w:p>
        </w:tc>
        <w:tc>
          <w:tcPr>
            <w:tcW w:w="3100" w:type="dxa"/>
            <w:gridSpan w:val="3"/>
            <w:tcBorders>
              <w:top w:val="single" w:color="auto" w:sz="4" w:space="0"/>
              <w:left w:val="nil"/>
              <w:bottom w:val="single" w:color="auto" w:sz="4" w:space="0"/>
              <w:right w:val="single" w:color="auto" w:sz="4" w:space="0"/>
            </w:tcBorders>
            <w:vAlign w:val="center"/>
          </w:tcPr>
          <w:p w14:paraId="009042AC">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r>
      <w:tr w14:paraId="5C367176">
        <w:tblPrEx>
          <w:tblCellMar>
            <w:top w:w="0" w:type="dxa"/>
            <w:left w:w="108" w:type="dxa"/>
            <w:bottom w:w="0" w:type="dxa"/>
            <w:right w:w="108" w:type="dxa"/>
          </w:tblCellMar>
        </w:tblPrEx>
        <w:trPr>
          <w:cantSplit/>
          <w:trHeight w:val="55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200E8707">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  历</w:t>
            </w:r>
          </w:p>
        </w:tc>
        <w:tc>
          <w:tcPr>
            <w:tcW w:w="2547" w:type="dxa"/>
            <w:gridSpan w:val="2"/>
            <w:tcBorders>
              <w:top w:val="single" w:color="auto" w:sz="4" w:space="0"/>
              <w:left w:val="nil"/>
              <w:bottom w:val="single" w:color="auto" w:sz="4" w:space="0"/>
              <w:right w:val="single" w:color="auto" w:sz="4" w:space="0"/>
            </w:tcBorders>
            <w:vAlign w:val="center"/>
          </w:tcPr>
          <w:p w14:paraId="09E07ABD">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tc>
        <w:tc>
          <w:tcPr>
            <w:tcW w:w="1829" w:type="dxa"/>
            <w:gridSpan w:val="2"/>
            <w:tcBorders>
              <w:top w:val="single" w:color="auto" w:sz="4" w:space="0"/>
              <w:left w:val="nil"/>
              <w:bottom w:val="single" w:color="auto" w:sz="4" w:space="0"/>
              <w:right w:val="single" w:color="auto" w:sz="4" w:space="0"/>
            </w:tcBorders>
            <w:vAlign w:val="center"/>
          </w:tcPr>
          <w:p w14:paraId="69054681">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  位</w:t>
            </w:r>
          </w:p>
        </w:tc>
        <w:tc>
          <w:tcPr>
            <w:tcW w:w="3100" w:type="dxa"/>
            <w:gridSpan w:val="3"/>
            <w:tcBorders>
              <w:top w:val="single" w:color="auto" w:sz="4" w:space="0"/>
              <w:left w:val="nil"/>
              <w:bottom w:val="single" w:color="auto" w:sz="4" w:space="0"/>
              <w:right w:val="single" w:color="auto" w:sz="4" w:space="0"/>
            </w:tcBorders>
            <w:vAlign w:val="center"/>
          </w:tcPr>
          <w:p w14:paraId="63C11AFF">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r>
      <w:tr w14:paraId="522D2CAA">
        <w:tblPrEx>
          <w:tblCellMar>
            <w:top w:w="0" w:type="dxa"/>
            <w:left w:w="108" w:type="dxa"/>
            <w:bottom w:w="0" w:type="dxa"/>
            <w:right w:w="108" w:type="dxa"/>
          </w:tblCellMar>
        </w:tblPrEx>
        <w:trPr>
          <w:cantSplit/>
          <w:trHeight w:val="1086"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0DAAB97A">
            <w:pPr>
              <w:keepNext w:val="0"/>
              <w:keepLines w:val="0"/>
              <w:suppressLineNumbers w:val="0"/>
              <w:spacing w:before="0" w:beforeAutospacing="0" w:after="0" w:afterAutospacing="0" w:line="400" w:lineRule="exact"/>
              <w:ind w:left="0" w:right="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往届毕业生现个人档案在何处</w:t>
            </w:r>
          </w:p>
        </w:tc>
        <w:tc>
          <w:tcPr>
            <w:tcW w:w="7476" w:type="dxa"/>
            <w:gridSpan w:val="7"/>
            <w:tcBorders>
              <w:top w:val="single" w:color="auto" w:sz="4" w:space="0"/>
              <w:left w:val="nil"/>
              <w:bottom w:val="single" w:color="auto" w:sz="4" w:space="0"/>
              <w:right w:val="single" w:color="auto" w:sz="4" w:space="0"/>
            </w:tcBorders>
            <w:vAlign w:val="center"/>
          </w:tcPr>
          <w:p w14:paraId="63D5AE03">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r>
      <w:tr w14:paraId="292447E1">
        <w:tblPrEx>
          <w:tblCellMar>
            <w:top w:w="0" w:type="dxa"/>
            <w:left w:w="108" w:type="dxa"/>
            <w:bottom w:w="0" w:type="dxa"/>
            <w:right w:w="108" w:type="dxa"/>
          </w:tblCellMar>
        </w:tblPrEx>
        <w:trPr>
          <w:cantSplit/>
          <w:trHeight w:val="55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2DE66EA6">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志愿服务社区</w:t>
            </w:r>
          </w:p>
        </w:tc>
        <w:tc>
          <w:tcPr>
            <w:tcW w:w="2547" w:type="dxa"/>
            <w:gridSpan w:val="2"/>
            <w:tcBorders>
              <w:top w:val="single" w:color="auto" w:sz="4" w:space="0"/>
              <w:left w:val="nil"/>
              <w:bottom w:val="single" w:color="auto" w:sz="4" w:space="0"/>
              <w:right w:val="single" w:color="auto" w:sz="4" w:space="0"/>
            </w:tcBorders>
            <w:vAlign w:val="center"/>
          </w:tcPr>
          <w:p w14:paraId="21F8CD94">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c>
          <w:tcPr>
            <w:tcW w:w="1897" w:type="dxa"/>
            <w:gridSpan w:val="3"/>
            <w:tcBorders>
              <w:top w:val="single" w:color="auto" w:sz="4" w:space="0"/>
              <w:left w:val="nil"/>
              <w:bottom w:val="single" w:color="auto" w:sz="4" w:space="0"/>
              <w:right w:val="single" w:color="auto" w:sz="4" w:space="0"/>
            </w:tcBorders>
            <w:vAlign w:val="center"/>
          </w:tcPr>
          <w:p w14:paraId="68C10E20">
            <w:pPr>
              <w:keepNext w:val="0"/>
              <w:keepLines w:val="0"/>
              <w:suppressLineNumbers w:val="0"/>
              <w:spacing w:before="0" w:beforeAutospacing="0" w:after="0" w:afterAutospacing="0" w:line="4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是否愿意</w:t>
            </w:r>
          </w:p>
          <w:p w14:paraId="10A6199A">
            <w:pPr>
              <w:keepNext w:val="0"/>
              <w:keepLines w:val="0"/>
              <w:suppressLineNumbers w:val="0"/>
              <w:spacing w:before="0" w:beforeAutospacing="0" w:after="0" w:afterAutospacing="0" w:line="4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服从调剂</w:t>
            </w:r>
          </w:p>
        </w:tc>
        <w:tc>
          <w:tcPr>
            <w:tcW w:w="3032" w:type="dxa"/>
            <w:gridSpan w:val="2"/>
            <w:tcBorders>
              <w:top w:val="single" w:color="auto" w:sz="4" w:space="0"/>
              <w:left w:val="nil"/>
              <w:bottom w:val="single" w:color="auto" w:sz="4" w:space="0"/>
              <w:right w:val="single" w:color="auto" w:sz="4" w:space="0"/>
            </w:tcBorders>
            <w:vAlign w:val="center"/>
          </w:tcPr>
          <w:p w14:paraId="7659A08A">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r>
      <w:tr w14:paraId="3EFA73AF">
        <w:tblPrEx>
          <w:tblCellMar>
            <w:top w:w="0" w:type="dxa"/>
            <w:left w:w="108" w:type="dxa"/>
            <w:bottom w:w="0" w:type="dxa"/>
            <w:right w:w="108" w:type="dxa"/>
          </w:tblCellMar>
        </w:tblPrEx>
        <w:trPr>
          <w:cantSplit/>
          <w:trHeight w:val="55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17C0D4AF">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现家庭详细地址</w:t>
            </w:r>
          </w:p>
        </w:tc>
        <w:tc>
          <w:tcPr>
            <w:tcW w:w="7476" w:type="dxa"/>
            <w:gridSpan w:val="7"/>
            <w:tcBorders>
              <w:top w:val="single" w:color="auto" w:sz="4" w:space="0"/>
              <w:left w:val="nil"/>
              <w:bottom w:val="single" w:color="auto" w:sz="4" w:space="0"/>
              <w:right w:val="single" w:color="auto" w:sz="4" w:space="0"/>
            </w:tcBorders>
            <w:vAlign w:val="center"/>
          </w:tcPr>
          <w:p w14:paraId="75B260A4">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tc>
      </w:tr>
      <w:tr w14:paraId="6E647E16">
        <w:tblPrEx>
          <w:tblCellMar>
            <w:top w:w="0" w:type="dxa"/>
            <w:left w:w="108" w:type="dxa"/>
            <w:bottom w:w="0" w:type="dxa"/>
            <w:right w:w="108" w:type="dxa"/>
          </w:tblCellMar>
        </w:tblPrEx>
        <w:trPr>
          <w:cantSplit/>
          <w:trHeight w:val="55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5AEBD130">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家庭通讯方式</w:t>
            </w:r>
          </w:p>
        </w:tc>
        <w:tc>
          <w:tcPr>
            <w:tcW w:w="7476" w:type="dxa"/>
            <w:gridSpan w:val="7"/>
            <w:tcBorders>
              <w:top w:val="single" w:color="auto" w:sz="4" w:space="0"/>
              <w:left w:val="nil"/>
              <w:bottom w:val="single" w:color="auto" w:sz="4" w:space="0"/>
              <w:right w:val="single" w:color="auto" w:sz="4" w:space="0"/>
            </w:tcBorders>
            <w:vAlign w:val="center"/>
          </w:tcPr>
          <w:p w14:paraId="405E1837">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tc>
      </w:tr>
      <w:tr w14:paraId="40DC2B24">
        <w:tblPrEx>
          <w:tblCellMar>
            <w:top w:w="0" w:type="dxa"/>
            <w:left w:w="108" w:type="dxa"/>
            <w:bottom w:w="0" w:type="dxa"/>
            <w:right w:w="108" w:type="dxa"/>
          </w:tblCellMar>
        </w:tblPrEx>
        <w:trPr>
          <w:cantSplit/>
          <w:trHeight w:val="55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136AEB41">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本人电子信箱</w:t>
            </w:r>
          </w:p>
        </w:tc>
        <w:tc>
          <w:tcPr>
            <w:tcW w:w="2547" w:type="dxa"/>
            <w:gridSpan w:val="2"/>
            <w:tcBorders>
              <w:top w:val="single" w:color="auto" w:sz="4" w:space="0"/>
              <w:left w:val="nil"/>
              <w:bottom w:val="single" w:color="auto" w:sz="4" w:space="0"/>
              <w:right w:val="single" w:color="auto" w:sz="4" w:space="0"/>
            </w:tcBorders>
            <w:vAlign w:val="center"/>
          </w:tcPr>
          <w:p w14:paraId="5DB0199A">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tc>
        <w:tc>
          <w:tcPr>
            <w:tcW w:w="1829" w:type="dxa"/>
            <w:gridSpan w:val="2"/>
            <w:tcBorders>
              <w:top w:val="single" w:color="auto" w:sz="4" w:space="0"/>
              <w:left w:val="nil"/>
              <w:bottom w:val="single" w:color="auto" w:sz="4" w:space="0"/>
              <w:right w:val="single" w:color="auto" w:sz="4" w:space="0"/>
            </w:tcBorders>
            <w:vAlign w:val="center"/>
          </w:tcPr>
          <w:p w14:paraId="4D13D960">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本人手机</w:t>
            </w:r>
          </w:p>
        </w:tc>
        <w:tc>
          <w:tcPr>
            <w:tcW w:w="3100" w:type="dxa"/>
            <w:gridSpan w:val="3"/>
            <w:tcBorders>
              <w:top w:val="single" w:color="auto" w:sz="4" w:space="0"/>
              <w:left w:val="nil"/>
              <w:bottom w:val="single" w:color="auto" w:sz="4" w:space="0"/>
              <w:right w:val="single" w:color="auto" w:sz="4" w:space="0"/>
            </w:tcBorders>
            <w:vAlign w:val="center"/>
          </w:tcPr>
          <w:p w14:paraId="6926D6ED">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tc>
      </w:tr>
      <w:tr w14:paraId="3B905F87">
        <w:tblPrEx>
          <w:tblCellMar>
            <w:top w:w="0" w:type="dxa"/>
            <w:left w:w="108" w:type="dxa"/>
            <w:bottom w:w="0" w:type="dxa"/>
            <w:right w:w="108" w:type="dxa"/>
          </w:tblCellMar>
        </w:tblPrEx>
        <w:trPr>
          <w:cantSplit/>
          <w:trHeight w:val="55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026BC298">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健康状况</w:t>
            </w:r>
          </w:p>
        </w:tc>
        <w:tc>
          <w:tcPr>
            <w:tcW w:w="2547" w:type="dxa"/>
            <w:gridSpan w:val="2"/>
            <w:tcBorders>
              <w:top w:val="single" w:color="auto" w:sz="4" w:space="0"/>
              <w:left w:val="nil"/>
              <w:bottom w:val="single" w:color="auto" w:sz="4" w:space="0"/>
              <w:right w:val="single" w:color="auto" w:sz="4" w:space="0"/>
            </w:tcBorders>
            <w:vAlign w:val="center"/>
          </w:tcPr>
          <w:p w14:paraId="0C31DB8D">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tc>
        <w:tc>
          <w:tcPr>
            <w:tcW w:w="1829" w:type="dxa"/>
            <w:gridSpan w:val="2"/>
            <w:tcBorders>
              <w:top w:val="single" w:color="auto" w:sz="4" w:space="0"/>
              <w:left w:val="nil"/>
              <w:bottom w:val="single" w:color="auto" w:sz="4" w:space="0"/>
              <w:right w:val="single" w:color="auto" w:sz="4" w:space="0"/>
            </w:tcBorders>
            <w:vAlign w:val="center"/>
          </w:tcPr>
          <w:p w14:paraId="06CF1A35">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既往病史</w:t>
            </w:r>
          </w:p>
        </w:tc>
        <w:tc>
          <w:tcPr>
            <w:tcW w:w="3100" w:type="dxa"/>
            <w:gridSpan w:val="3"/>
            <w:tcBorders>
              <w:top w:val="single" w:color="auto" w:sz="4" w:space="0"/>
              <w:left w:val="nil"/>
              <w:bottom w:val="single" w:color="auto" w:sz="4" w:space="0"/>
              <w:right w:val="single" w:color="auto" w:sz="4" w:space="0"/>
            </w:tcBorders>
            <w:vAlign w:val="center"/>
          </w:tcPr>
          <w:p w14:paraId="09C65063">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tc>
      </w:tr>
      <w:tr w14:paraId="29EBC51A">
        <w:tblPrEx>
          <w:tblCellMar>
            <w:top w:w="0" w:type="dxa"/>
            <w:left w:w="108" w:type="dxa"/>
            <w:bottom w:w="0" w:type="dxa"/>
            <w:right w:w="108" w:type="dxa"/>
          </w:tblCellMar>
        </w:tblPrEx>
        <w:trPr>
          <w:cantSplit/>
          <w:trHeight w:val="55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6523A4EE">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特    长</w:t>
            </w:r>
          </w:p>
        </w:tc>
        <w:tc>
          <w:tcPr>
            <w:tcW w:w="7476" w:type="dxa"/>
            <w:gridSpan w:val="7"/>
            <w:tcBorders>
              <w:top w:val="single" w:color="auto" w:sz="4" w:space="0"/>
              <w:left w:val="nil"/>
              <w:bottom w:val="single" w:color="auto" w:sz="4" w:space="0"/>
              <w:right w:val="single" w:color="auto" w:sz="4" w:space="0"/>
            </w:tcBorders>
            <w:vAlign w:val="center"/>
          </w:tcPr>
          <w:p w14:paraId="08447B47">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p>
        </w:tc>
      </w:tr>
      <w:tr w14:paraId="4C147D15">
        <w:tblPrEx>
          <w:tblCellMar>
            <w:top w:w="0" w:type="dxa"/>
            <w:left w:w="108" w:type="dxa"/>
            <w:bottom w:w="0" w:type="dxa"/>
            <w:right w:w="108" w:type="dxa"/>
          </w:tblCellMar>
        </w:tblPrEx>
        <w:trPr>
          <w:cantSplit/>
          <w:trHeight w:val="1411"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1CFE418C">
            <w:pPr>
              <w:keepNext w:val="0"/>
              <w:keepLines w:val="0"/>
              <w:suppressLineNumbers w:val="0"/>
              <w:spacing w:before="0" w:beforeAutospacing="0" w:after="0" w:afterAutospacing="0" w:line="500" w:lineRule="exact"/>
              <w:ind w:left="0" w:right="0"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个人简历</w:t>
            </w:r>
          </w:p>
          <w:p w14:paraId="4C3EBD10">
            <w:pPr>
              <w:keepNext w:val="0"/>
              <w:keepLines w:val="0"/>
              <w:suppressLineNumbers w:val="0"/>
              <w:spacing w:before="0" w:beforeAutospacing="0" w:after="0" w:afterAutospacing="0" w:line="500" w:lineRule="exact"/>
              <w:ind w:left="0" w:right="0" w:firstLine="140" w:firstLineChars="5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（进入高校后）</w:t>
            </w:r>
          </w:p>
        </w:tc>
        <w:tc>
          <w:tcPr>
            <w:tcW w:w="7476" w:type="dxa"/>
            <w:gridSpan w:val="7"/>
            <w:tcBorders>
              <w:top w:val="single" w:color="auto" w:sz="4" w:space="0"/>
              <w:left w:val="nil"/>
              <w:bottom w:val="single" w:color="auto" w:sz="4" w:space="0"/>
              <w:right w:val="single" w:color="auto" w:sz="4" w:space="0"/>
            </w:tcBorders>
            <w:vAlign w:val="center"/>
          </w:tcPr>
          <w:p w14:paraId="5A3B0845">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p w14:paraId="46CD6207">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p w14:paraId="0331250C">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r>
      <w:tr w14:paraId="58545800">
        <w:tblPrEx>
          <w:tblCellMar>
            <w:top w:w="0" w:type="dxa"/>
            <w:left w:w="108" w:type="dxa"/>
            <w:bottom w:w="0" w:type="dxa"/>
            <w:right w:w="108" w:type="dxa"/>
          </w:tblCellMar>
        </w:tblPrEx>
        <w:trPr>
          <w:cantSplit/>
          <w:trHeight w:val="1963"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5AA55556">
            <w:pPr>
              <w:keepNext w:val="0"/>
              <w:keepLines w:val="0"/>
              <w:suppressLineNumbers w:val="0"/>
              <w:spacing w:before="0" w:beforeAutospacing="0" w:after="0" w:afterAutospacing="0" w:line="500" w:lineRule="exact"/>
              <w:ind w:left="140" w:right="0" w:hanging="140" w:hangingChars="5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社会实践活动经历（进入高校后）</w:t>
            </w:r>
          </w:p>
        </w:tc>
        <w:tc>
          <w:tcPr>
            <w:tcW w:w="7476" w:type="dxa"/>
            <w:gridSpan w:val="7"/>
            <w:tcBorders>
              <w:top w:val="single" w:color="auto" w:sz="4" w:space="0"/>
              <w:left w:val="nil"/>
              <w:bottom w:val="single" w:color="auto" w:sz="4" w:space="0"/>
              <w:right w:val="single" w:color="auto" w:sz="4" w:space="0"/>
            </w:tcBorders>
            <w:vAlign w:val="center"/>
          </w:tcPr>
          <w:p w14:paraId="3D1A4D36">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r>
      <w:tr w14:paraId="5A9DD387">
        <w:tblPrEx>
          <w:tblCellMar>
            <w:top w:w="0" w:type="dxa"/>
            <w:left w:w="108" w:type="dxa"/>
            <w:bottom w:w="0" w:type="dxa"/>
            <w:right w:w="108" w:type="dxa"/>
          </w:tblCellMar>
        </w:tblPrEx>
        <w:trPr>
          <w:cantSplit/>
          <w:trHeight w:val="1593"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0E648051">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大学期间</w:t>
            </w:r>
          </w:p>
          <w:p w14:paraId="73902727">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奖励和处分</w:t>
            </w:r>
          </w:p>
        </w:tc>
        <w:tc>
          <w:tcPr>
            <w:tcW w:w="7476" w:type="dxa"/>
            <w:gridSpan w:val="7"/>
            <w:tcBorders>
              <w:top w:val="single" w:color="auto" w:sz="4" w:space="0"/>
              <w:left w:val="nil"/>
              <w:bottom w:val="single" w:color="auto" w:sz="4" w:space="0"/>
              <w:right w:val="single" w:color="auto" w:sz="4" w:space="0"/>
            </w:tcBorders>
            <w:vAlign w:val="center"/>
          </w:tcPr>
          <w:p w14:paraId="6988D494">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r>
      <w:tr w14:paraId="1F8DE7E6">
        <w:tblPrEx>
          <w:tblCellMar>
            <w:top w:w="0" w:type="dxa"/>
            <w:left w:w="108" w:type="dxa"/>
            <w:bottom w:w="0" w:type="dxa"/>
            <w:right w:w="108" w:type="dxa"/>
          </w:tblCellMar>
        </w:tblPrEx>
        <w:trPr>
          <w:cantSplit/>
          <w:trHeight w:val="2116"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03D03E15">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本人承诺</w:t>
            </w:r>
          </w:p>
        </w:tc>
        <w:tc>
          <w:tcPr>
            <w:tcW w:w="7476" w:type="dxa"/>
            <w:gridSpan w:val="7"/>
            <w:tcBorders>
              <w:top w:val="single" w:color="auto" w:sz="4" w:space="0"/>
              <w:left w:val="nil"/>
              <w:bottom w:val="single" w:color="auto" w:sz="4" w:space="0"/>
              <w:right w:val="single" w:color="auto" w:sz="4" w:space="0"/>
            </w:tcBorders>
            <w:vAlign w:val="center"/>
          </w:tcPr>
          <w:p w14:paraId="5AE2D2CB">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以上填写内容全部属实。</w:t>
            </w:r>
          </w:p>
          <w:p w14:paraId="7E5A5DC1">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报名者签字：                         </w:t>
            </w:r>
          </w:p>
          <w:p w14:paraId="12E517BA">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年    月    日</w:t>
            </w:r>
          </w:p>
        </w:tc>
      </w:tr>
      <w:tr w14:paraId="01E38B2F">
        <w:tblPrEx>
          <w:tblCellMar>
            <w:top w:w="0" w:type="dxa"/>
            <w:left w:w="108" w:type="dxa"/>
            <w:bottom w:w="0" w:type="dxa"/>
            <w:right w:w="108" w:type="dxa"/>
          </w:tblCellMar>
        </w:tblPrEx>
        <w:trPr>
          <w:cantSplit/>
          <w:trHeight w:val="2002"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7C87F112">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应届毕业生所在院（系）党组织意见</w:t>
            </w:r>
          </w:p>
        </w:tc>
        <w:tc>
          <w:tcPr>
            <w:tcW w:w="7476" w:type="dxa"/>
            <w:gridSpan w:val="7"/>
            <w:tcBorders>
              <w:top w:val="single" w:color="auto" w:sz="4" w:space="0"/>
              <w:left w:val="nil"/>
              <w:bottom w:val="single" w:color="auto" w:sz="4" w:space="0"/>
              <w:right w:val="single" w:color="auto" w:sz="4" w:space="0"/>
            </w:tcBorders>
            <w:vAlign w:val="center"/>
          </w:tcPr>
          <w:p w14:paraId="4B4D330B">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p w14:paraId="798710BB">
            <w:pPr>
              <w:keepNext w:val="0"/>
              <w:keepLines w:val="0"/>
              <w:suppressLineNumbers w:val="0"/>
              <w:spacing w:before="0" w:beforeAutospacing="0" w:after="0" w:afterAutospacing="0" w:line="500" w:lineRule="exact"/>
              <w:ind w:left="0" w:right="0" w:firstLine="3780" w:firstLineChars="135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（盖章）</w:t>
            </w:r>
          </w:p>
          <w:p w14:paraId="3C6D0C87">
            <w:pPr>
              <w:keepNext w:val="0"/>
              <w:keepLines w:val="0"/>
              <w:suppressLineNumbers w:val="0"/>
              <w:spacing w:before="0" w:beforeAutospacing="0" w:after="0" w:afterAutospacing="0" w:line="500" w:lineRule="exact"/>
              <w:ind w:left="0" w:right="0" w:firstLine="5040" w:firstLineChars="18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年    月   日</w:t>
            </w:r>
          </w:p>
        </w:tc>
      </w:tr>
      <w:tr w14:paraId="0F893DF5">
        <w:tblPrEx>
          <w:tblCellMar>
            <w:top w:w="0" w:type="dxa"/>
            <w:left w:w="108" w:type="dxa"/>
            <w:bottom w:w="0" w:type="dxa"/>
            <w:right w:w="108" w:type="dxa"/>
          </w:tblCellMar>
        </w:tblPrEx>
        <w:trPr>
          <w:cantSplit/>
          <w:trHeight w:val="215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78276E73">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应届毕业生所在院（系）高校就业办</w:t>
            </w:r>
          </w:p>
          <w:p w14:paraId="0276BD54">
            <w:pPr>
              <w:keepNext w:val="0"/>
              <w:keepLines w:val="0"/>
              <w:suppressLineNumbers w:val="0"/>
              <w:spacing w:before="0" w:beforeAutospacing="0" w:after="0" w:afterAutospacing="0" w:line="500" w:lineRule="exact"/>
              <w:ind w:left="0" w:right="0" w:firstLine="420" w:firstLineChars="15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意    见</w:t>
            </w:r>
          </w:p>
        </w:tc>
        <w:tc>
          <w:tcPr>
            <w:tcW w:w="7476" w:type="dxa"/>
            <w:gridSpan w:val="7"/>
            <w:tcBorders>
              <w:top w:val="single" w:color="auto" w:sz="4" w:space="0"/>
              <w:left w:val="nil"/>
              <w:bottom w:val="single" w:color="auto" w:sz="4" w:space="0"/>
              <w:right w:val="single" w:color="auto" w:sz="4" w:space="0"/>
            </w:tcBorders>
            <w:vAlign w:val="center"/>
          </w:tcPr>
          <w:p w14:paraId="2F43060F">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p w14:paraId="17A88525">
            <w:pPr>
              <w:keepNext w:val="0"/>
              <w:keepLines w:val="0"/>
              <w:suppressLineNumbers w:val="0"/>
              <w:spacing w:before="0" w:beforeAutospacing="0" w:after="0" w:afterAutospacing="0" w:line="500" w:lineRule="exact"/>
              <w:ind w:left="0" w:right="0" w:firstLine="3780" w:firstLineChars="135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（盖章）</w:t>
            </w:r>
          </w:p>
          <w:p w14:paraId="520FF8D5">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年    月   日</w:t>
            </w:r>
          </w:p>
        </w:tc>
      </w:tr>
      <w:tr w14:paraId="7C19E85D">
        <w:tblPrEx>
          <w:tblCellMar>
            <w:top w:w="0" w:type="dxa"/>
            <w:left w:w="108" w:type="dxa"/>
            <w:bottom w:w="0" w:type="dxa"/>
            <w:right w:w="108" w:type="dxa"/>
          </w:tblCellMar>
        </w:tblPrEx>
        <w:trPr>
          <w:cantSplit/>
          <w:trHeight w:val="1380" w:hRule="atLeast"/>
          <w:jc w:val="center"/>
        </w:trPr>
        <w:tc>
          <w:tcPr>
            <w:tcW w:w="2522" w:type="dxa"/>
            <w:tcBorders>
              <w:top w:val="single" w:color="auto" w:sz="4" w:space="0"/>
              <w:left w:val="single" w:color="auto" w:sz="4" w:space="0"/>
              <w:bottom w:val="single" w:color="auto" w:sz="4" w:space="0"/>
              <w:right w:val="single" w:color="auto" w:sz="4" w:space="0"/>
            </w:tcBorders>
            <w:vAlign w:val="center"/>
          </w:tcPr>
          <w:p w14:paraId="05792A44">
            <w:pPr>
              <w:keepNext w:val="0"/>
              <w:keepLines w:val="0"/>
              <w:suppressLineNumbers w:val="0"/>
              <w:spacing w:before="0" w:beforeAutospacing="0" w:after="0" w:afterAutospacing="0" w:line="500" w:lineRule="exact"/>
              <w:ind w:left="0" w:right="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备   注</w:t>
            </w:r>
          </w:p>
        </w:tc>
        <w:tc>
          <w:tcPr>
            <w:tcW w:w="7476" w:type="dxa"/>
            <w:gridSpan w:val="7"/>
            <w:tcBorders>
              <w:top w:val="single" w:color="auto" w:sz="4" w:space="0"/>
              <w:left w:val="nil"/>
              <w:bottom w:val="single" w:color="auto" w:sz="4" w:space="0"/>
              <w:right w:val="single" w:color="auto" w:sz="4" w:space="0"/>
            </w:tcBorders>
            <w:vAlign w:val="center"/>
          </w:tcPr>
          <w:p w14:paraId="7253D4B1">
            <w:pPr>
              <w:keepNext w:val="0"/>
              <w:keepLines w:val="0"/>
              <w:suppressLineNumbers w:val="0"/>
              <w:spacing w:before="0" w:beforeAutospacing="0" w:after="0" w:afterAutospacing="0" w:line="500" w:lineRule="exact"/>
              <w:ind w:left="0" w:right="0"/>
              <w:rPr>
                <w:rFonts w:ascii="仿宋_GB2312" w:eastAsia="仿宋_GB2312"/>
                <w:color w:val="000000" w:themeColor="text1"/>
                <w:sz w:val="28"/>
                <w:szCs w:val="28"/>
                <w14:textFill>
                  <w14:solidFill>
                    <w14:schemeClr w14:val="tx1"/>
                  </w14:solidFill>
                </w14:textFill>
              </w:rPr>
            </w:pPr>
          </w:p>
        </w:tc>
      </w:tr>
    </w:tbl>
    <w:p w14:paraId="256B7BD5">
      <w:pPr>
        <w:tabs>
          <w:tab w:val="left" w:pos="6384"/>
        </w:tabs>
        <w:adjustRightInd w:val="0"/>
        <w:snapToGrid w:val="0"/>
        <w:spacing w:line="440" w:lineRule="exact"/>
        <w:contextualSpacing/>
        <w:rPr>
          <w:rFonts w:hint="eastAsia" w:ascii="黑体" w:hAnsi="黑体" w:eastAsia="黑体" w:cs="仿宋_GB2312"/>
          <w:color w:val="000000" w:themeColor="text1"/>
          <w:sz w:val="32"/>
          <w:szCs w:val="32"/>
          <w14:textFill>
            <w14:solidFill>
              <w14:schemeClr w14:val="tx1"/>
            </w14:solidFill>
          </w14:textFill>
        </w:rPr>
        <w:sectPr>
          <w:footerReference r:id="rId3" w:type="default"/>
          <w:pgSz w:w="11906" w:h="16838"/>
          <w:pgMar w:top="2041" w:right="1531" w:bottom="1758" w:left="1531" w:header="851" w:footer="992" w:gutter="0"/>
          <w:pgNumType w:fmt="decimal"/>
          <w:cols w:space="425" w:num="1"/>
          <w:docGrid w:type="lines" w:linePitch="312" w:charSpace="0"/>
        </w:sectPr>
      </w:pPr>
    </w:p>
    <w:p w14:paraId="460769ED">
      <w:pPr>
        <w:tabs>
          <w:tab w:val="left" w:pos="6384"/>
        </w:tabs>
        <w:adjustRightInd w:val="0"/>
        <w:snapToGrid w:val="0"/>
        <w:spacing w:line="440" w:lineRule="exact"/>
        <w:contextualSpacing/>
        <w:rPr>
          <w:rFonts w:hint="eastAsia"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附件2</w:t>
      </w:r>
    </w:p>
    <w:p w14:paraId="05894BF3">
      <w:pPr>
        <w:pStyle w:val="2"/>
      </w:pPr>
    </w:p>
    <w:p w14:paraId="6C52A826">
      <w:pPr>
        <w:tabs>
          <w:tab w:val="left" w:pos="6384"/>
        </w:tabs>
        <w:adjustRightInd w:val="0"/>
        <w:snapToGrid w:val="0"/>
        <w:spacing w:line="480" w:lineRule="exact"/>
        <w:contextualSpacing/>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明溪县202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年高校毕业生服务社区计划</w:t>
      </w:r>
    </w:p>
    <w:p w14:paraId="1B03FB74">
      <w:pPr>
        <w:tabs>
          <w:tab w:val="left" w:pos="6384"/>
        </w:tabs>
        <w:adjustRightInd w:val="0"/>
        <w:snapToGrid w:val="0"/>
        <w:spacing w:line="480" w:lineRule="exact"/>
        <w:contextualSpacing/>
        <w:jc w:val="center"/>
        <w:rPr>
          <w:rFonts w:ascii="仿宋_GB2312" w:eastAsia="仿宋_GB2312"/>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量化考核评分表</w:t>
      </w:r>
    </w:p>
    <w:tbl>
      <w:tblPr>
        <w:tblStyle w:val="8"/>
        <w:tblpPr w:leftFromText="180" w:rightFromText="180" w:vertAnchor="text" w:horzAnchor="page" w:tblpX="1071" w:tblpY="244"/>
        <w:tblOverlap w:val="never"/>
        <w:tblW w:w="986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62"/>
        <w:gridCol w:w="1474"/>
        <w:gridCol w:w="6225"/>
        <w:gridCol w:w="637"/>
        <w:gridCol w:w="863"/>
      </w:tblGrid>
      <w:tr w14:paraId="707262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62" w:type="dxa"/>
            <w:tcBorders>
              <w:top w:val="outset" w:color="auto" w:sz="6" w:space="0"/>
              <w:left w:val="outset" w:color="auto" w:sz="6" w:space="0"/>
              <w:bottom w:val="outset" w:color="auto" w:sz="6" w:space="0"/>
              <w:right w:val="outset" w:color="auto" w:sz="6" w:space="0"/>
            </w:tcBorders>
            <w:vAlign w:val="center"/>
          </w:tcPr>
          <w:p w14:paraId="2FF7884C">
            <w:pPr>
              <w:keepNext w:val="0"/>
              <w:keepLines w:val="0"/>
              <w:suppressLineNumbers w:val="0"/>
              <w:spacing w:before="0" w:beforeAutospacing="0" w:after="0" w:afterAutospacing="0" w:line="300" w:lineRule="exact"/>
              <w:ind w:left="0" w:right="0"/>
              <w:jc w:val="center"/>
              <w:rPr>
                <w:rFonts w:ascii="黑体" w:hAnsi="黑体" w:eastAsia="黑体" w:cs="仿宋_GB2312"/>
                <w:color w:val="000000" w:themeColor="text1"/>
                <w:sz w:val="24"/>
                <w14:textFill>
                  <w14:solidFill>
                    <w14:schemeClr w14:val="tx1"/>
                  </w14:solidFill>
                </w14:textFill>
              </w:rPr>
            </w:pPr>
            <w:r>
              <w:rPr>
                <w:rFonts w:hint="eastAsia" w:ascii="黑体" w:hAnsi="黑体" w:eastAsia="黑体" w:cs="仿宋_GB2312"/>
                <w:color w:val="000000" w:themeColor="text1"/>
                <w:kern w:val="0"/>
                <w:sz w:val="24"/>
                <w14:textFill>
                  <w14:solidFill>
                    <w14:schemeClr w14:val="tx1"/>
                  </w14:solidFill>
                </w14:textFill>
              </w:rPr>
              <w:t>序号</w:t>
            </w:r>
          </w:p>
        </w:tc>
        <w:tc>
          <w:tcPr>
            <w:tcW w:w="1474" w:type="dxa"/>
            <w:tcBorders>
              <w:top w:val="outset" w:color="auto" w:sz="6" w:space="0"/>
              <w:left w:val="outset" w:color="auto" w:sz="6" w:space="0"/>
              <w:bottom w:val="outset" w:color="auto" w:sz="6" w:space="0"/>
              <w:right w:val="outset" w:color="auto" w:sz="6" w:space="0"/>
            </w:tcBorders>
            <w:vAlign w:val="center"/>
          </w:tcPr>
          <w:p w14:paraId="569501B7">
            <w:pPr>
              <w:keepNext w:val="0"/>
              <w:keepLines w:val="0"/>
              <w:suppressLineNumbers w:val="0"/>
              <w:spacing w:before="0" w:beforeAutospacing="0" w:after="0" w:afterAutospacing="0" w:line="300" w:lineRule="exact"/>
              <w:ind w:left="0" w:right="0"/>
              <w:jc w:val="center"/>
              <w:rPr>
                <w:rFonts w:ascii="黑体" w:hAnsi="黑体" w:eastAsia="黑体" w:cs="仿宋_GB2312"/>
                <w:color w:val="000000" w:themeColor="text1"/>
                <w:sz w:val="24"/>
                <w14:textFill>
                  <w14:solidFill>
                    <w14:schemeClr w14:val="tx1"/>
                  </w14:solidFill>
                </w14:textFill>
              </w:rPr>
            </w:pPr>
            <w:r>
              <w:rPr>
                <w:rFonts w:hint="eastAsia" w:ascii="黑体" w:hAnsi="黑体" w:eastAsia="黑体" w:cs="仿宋_GB2312"/>
                <w:color w:val="000000" w:themeColor="text1"/>
                <w:kern w:val="0"/>
                <w:sz w:val="24"/>
                <w14:textFill>
                  <w14:solidFill>
                    <w14:schemeClr w14:val="tx1"/>
                  </w14:solidFill>
                </w14:textFill>
              </w:rPr>
              <w:t>项</w:t>
            </w:r>
            <w:r>
              <w:rPr>
                <w:rFonts w:hint="eastAsia" w:ascii="宋体" w:hAnsi="宋体" w:cs="宋体"/>
                <w:color w:val="000000" w:themeColor="text1"/>
                <w:kern w:val="0"/>
                <w:sz w:val="24"/>
                <w14:textFill>
                  <w14:solidFill>
                    <w14:schemeClr w14:val="tx1"/>
                  </w14:solidFill>
                </w14:textFill>
              </w:rPr>
              <w:t>  </w:t>
            </w:r>
            <w:r>
              <w:rPr>
                <w:rFonts w:hint="eastAsia" w:ascii="黑体" w:hAnsi="黑体" w:eastAsia="黑体" w:cs="黑体"/>
                <w:color w:val="000000" w:themeColor="text1"/>
                <w:kern w:val="0"/>
                <w:sz w:val="24"/>
                <w14:textFill>
                  <w14:solidFill>
                    <w14:schemeClr w14:val="tx1"/>
                  </w14:solidFill>
                </w14:textFill>
              </w:rPr>
              <w:t xml:space="preserve"> </w:t>
            </w:r>
            <w:r>
              <w:rPr>
                <w:rFonts w:hint="eastAsia" w:ascii="黑体" w:hAnsi="黑体" w:eastAsia="黑体" w:cs="仿宋_GB2312"/>
                <w:color w:val="000000" w:themeColor="text1"/>
                <w:kern w:val="0"/>
                <w:sz w:val="24"/>
                <w14:textFill>
                  <w14:solidFill>
                    <w14:schemeClr w14:val="tx1"/>
                  </w14:solidFill>
                </w14:textFill>
              </w:rPr>
              <w:t>目</w:t>
            </w:r>
          </w:p>
        </w:tc>
        <w:tc>
          <w:tcPr>
            <w:tcW w:w="6225" w:type="dxa"/>
            <w:tcBorders>
              <w:top w:val="outset" w:color="auto" w:sz="6" w:space="0"/>
              <w:left w:val="outset" w:color="auto" w:sz="6" w:space="0"/>
              <w:bottom w:val="outset" w:color="auto" w:sz="6" w:space="0"/>
              <w:right w:val="outset" w:color="auto" w:sz="6" w:space="0"/>
            </w:tcBorders>
            <w:vAlign w:val="center"/>
          </w:tcPr>
          <w:p w14:paraId="12B3CC11">
            <w:pPr>
              <w:keepNext w:val="0"/>
              <w:keepLines w:val="0"/>
              <w:suppressLineNumbers w:val="0"/>
              <w:spacing w:before="0" w:beforeAutospacing="0" w:after="0" w:afterAutospacing="0" w:line="300" w:lineRule="exact"/>
              <w:ind w:left="0" w:right="0"/>
              <w:jc w:val="center"/>
              <w:rPr>
                <w:rFonts w:ascii="黑体" w:hAnsi="黑体" w:eastAsia="黑体" w:cs="仿宋_GB2312"/>
                <w:color w:val="000000" w:themeColor="text1"/>
                <w:sz w:val="24"/>
                <w14:textFill>
                  <w14:solidFill>
                    <w14:schemeClr w14:val="tx1"/>
                  </w14:solidFill>
                </w14:textFill>
              </w:rPr>
            </w:pPr>
            <w:r>
              <w:rPr>
                <w:rFonts w:hint="eastAsia" w:ascii="黑体" w:hAnsi="黑体" w:eastAsia="黑体" w:cs="仿宋_GB2312"/>
                <w:color w:val="000000" w:themeColor="text1"/>
                <w:kern w:val="0"/>
                <w:sz w:val="24"/>
                <w14:textFill>
                  <w14:solidFill>
                    <w14:schemeClr w14:val="tx1"/>
                  </w14:solidFill>
                </w14:textFill>
              </w:rPr>
              <w:t>考评内容</w:t>
            </w:r>
          </w:p>
        </w:tc>
        <w:tc>
          <w:tcPr>
            <w:tcW w:w="637" w:type="dxa"/>
            <w:tcBorders>
              <w:top w:val="outset" w:color="auto" w:sz="6" w:space="0"/>
              <w:left w:val="outset" w:color="auto" w:sz="6" w:space="0"/>
              <w:bottom w:val="outset" w:color="auto" w:sz="6" w:space="0"/>
              <w:right w:val="outset" w:color="auto" w:sz="6" w:space="0"/>
            </w:tcBorders>
            <w:vAlign w:val="center"/>
          </w:tcPr>
          <w:p w14:paraId="78D496BF">
            <w:pPr>
              <w:keepNext w:val="0"/>
              <w:keepLines w:val="0"/>
              <w:suppressLineNumbers w:val="0"/>
              <w:spacing w:before="0" w:beforeAutospacing="0" w:after="0" w:afterAutospacing="0" w:line="300" w:lineRule="exact"/>
              <w:ind w:left="0" w:right="0"/>
              <w:jc w:val="center"/>
              <w:rPr>
                <w:rFonts w:ascii="黑体" w:hAnsi="黑体" w:eastAsia="黑体" w:cs="仿宋_GB2312"/>
                <w:color w:val="000000" w:themeColor="text1"/>
                <w:sz w:val="24"/>
                <w14:textFill>
                  <w14:solidFill>
                    <w14:schemeClr w14:val="tx1"/>
                  </w14:solidFill>
                </w14:textFill>
              </w:rPr>
            </w:pPr>
            <w:r>
              <w:rPr>
                <w:rFonts w:hint="eastAsia" w:ascii="黑体" w:hAnsi="黑体" w:eastAsia="黑体" w:cs="仿宋_GB2312"/>
                <w:color w:val="000000" w:themeColor="text1"/>
                <w:kern w:val="0"/>
                <w:sz w:val="24"/>
                <w14:textFill>
                  <w14:solidFill>
                    <w14:schemeClr w14:val="tx1"/>
                  </w14:solidFill>
                </w14:textFill>
              </w:rPr>
              <w:t>分值</w:t>
            </w:r>
          </w:p>
        </w:tc>
        <w:tc>
          <w:tcPr>
            <w:tcW w:w="863" w:type="dxa"/>
            <w:tcBorders>
              <w:top w:val="outset" w:color="auto" w:sz="6" w:space="0"/>
              <w:left w:val="outset" w:color="auto" w:sz="6" w:space="0"/>
              <w:bottom w:val="outset" w:color="auto" w:sz="6" w:space="0"/>
              <w:right w:val="outset" w:color="auto" w:sz="6" w:space="0"/>
            </w:tcBorders>
            <w:vAlign w:val="center"/>
          </w:tcPr>
          <w:p w14:paraId="2AB6FDEB">
            <w:pPr>
              <w:keepNext w:val="0"/>
              <w:keepLines w:val="0"/>
              <w:suppressLineNumbers w:val="0"/>
              <w:spacing w:before="0" w:beforeAutospacing="0" w:after="0" w:afterAutospacing="0" w:line="300" w:lineRule="exact"/>
              <w:ind w:left="0" w:right="0"/>
              <w:jc w:val="center"/>
              <w:rPr>
                <w:rFonts w:ascii="黑体" w:hAnsi="黑体" w:eastAsia="黑体" w:cs="仿宋_GB2312"/>
                <w:color w:val="000000" w:themeColor="text1"/>
                <w:kern w:val="0"/>
                <w:sz w:val="24"/>
                <w14:textFill>
                  <w14:solidFill>
                    <w14:schemeClr w14:val="tx1"/>
                  </w14:solidFill>
                </w14:textFill>
              </w:rPr>
            </w:pPr>
            <w:r>
              <w:rPr>
                <w:rFonts w:hint="eastAsia" w:ascii="黑体" w:hAnsi="黑体" w:eastAsia="黑体" w:cs="仿宋_GB2312"/>
                <w:color w:val="000000" w:themeColor="text1"/>
                <w:kern w:val="0"/>
                <w:sz w:val="24"/>
                <w14:textFill>
                  <w14:solidFill>
                    <w14:schemeClr w14:val="tx1"/>
                  </w14:solidFill>
                </w14:textFill>
              </w:rPr>
              <w:t>备注</w:t>
            </w:r>
          </w:p>
        </w:tc>
      </w:tr>
      <w:tr w14:paraId="509C6A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62" w:type="dxa"/>
            <w:vMerge w:val="restart"/>
            <w:tcBorders>
              <w:top w:val="outset" w:color="auto" w:sz="6" w:space="0"/>
              <w:left w:val="outset" w:color="auto" w:sz="6" w:space="0"/>
              <w:bottom w:val="outset" w:color="auto" w:sz="6" w:space="0"/>
              <w:right w:val="outset" w:color="auto" w:sz="6" w:space="0"/>
            </w:tcBorders>
            <w:vAlign w:val="center"/>
          </w:tcPr>
          <w:p w14:paraId="51FB288D">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w:t>
            </w:r>
          </w:p>
        </w:tc>
        <w:tc>
          <w:tcPr>
            <w:tcW w:w="1474" w:type="dxa"/>
            <w:vMerge w:val="restart"/>
            <w:tcBorders>
              <w:top w:val="outset" w:color="auto" w:sz="6" w:space="0"/>
              <w:left w:val="outset" w:color="auto" w:sz="6" w:space="0"/>
              <w:bottom w:val="outset" w:color="auto" w:sz="6" w:space="0"/>
              <w:right w:val="outset" w:color="auto" w:sz="6" w:space="0"/>
            </w:tcBorders>
            <w:vAlign w:val="center"/>
          </w:tcPr>
          <w:p w14:paraId="1312CA88">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家庭困难</w:t>
            </w:r>
          </w:p>
        </w:tc>
        <w:tc>
          <w:tcPr>
            <w:tcW w:w="6225" w:type="dxa"/>
            <w:tcBorders>
              <w:top w:val="outset" w:color="auto" w:sz="6" w:space="0"/>
              <w:left w:val="outset" w:color="auto" w:sz="6" w:space="0"/>
              <w:bottom w:val="outset" w:color="auto" w:sz="6" w:space="0"/>
              <w:right w:val="outset" w:color="auto" w:sz="6" w:space="0"/>
            </w:tcBorders>
            <w:vAlign w:val="center"/>
          </w:tcPr>
          <w:p w14:paraId="3695B01B">
            <w:pPr>
              <w:keepNext w:val="0"/>
              <w:keepLines w:val="0"/>
              <w:suppressLineNumbers w:val="0"/>
              <w:spacing w:before="0" w:beforeAutospacing="0" w:after="0" w:afterAutospacing="0" w:line="340" w:lineRule="exact"/>
              <w:ind w:left="0" w:right="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低保户</w:t>
            </w:r>
          </w:p>
        </w:tc>
        <w:tc>
          <w:tcPr>
            <w:tcW w:w="637" w:type="dxa"/>
            <w:tcBorders>
              <w:top w:val="outset" w:color="auto" w:sz="6" w:space="0"/>
              <w:left w:val="outset" w:color="auto" w:sz="6" w:space="0"/>
              <w:bottom w:val="outset" w:color="auto" w:sz="6" w:space="0"/>
              <w:right w:val="outset" w:color="auto" w:sz="6" w:space="0"/>
            </w:tcBorders>
            <w:vAlign w:val="center"/>
          </w:tcPr>
          <w:p w14:paraId="3A13191B">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w:t>
            </w:r>
          </w:p>
        </w:tc>
        <w:tc>
          <w:tcPr>
            <w:tcW w:w="863" w:type="dxa"/>
            <w:vMerge w:val="restart"/>
            <w:tcBorders>
              <w:top w:val="outset" w:color="auto" w:sz="6" w:space="0"/>
              <w:left w:val="outset" w:color="auto" w:sz="6" w:space="0"/>
              <w:right w:val="outset" w:color="auto" w:sz="6" w:space="0"/>
            </w:tcBorders>
            <w:vAlign w:val="center"/>
          </w:tcPr>
          <w:p w14:paraId="68B17B83">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取最</w:t>
            </w:r>
          </w:p>
          <w:p w14:paraId="77D1D288">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高分</w:t>
            </w:r>
          </w:p>
        </w:tc>
      </w:tr>
      <w:tr w14:paraId="484C3B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662" w:type="dxa"/>
            <w:vMerge w:val="continue"/>
            <w:tcBorders>
              <w:left w:val="outset" w:color="auto" w:sz="6" w:space="0"/>
              <w:bottom w:val="outset" w:color="auto" w:sz="6" w:space="0"/>
              <w:right w:val="outset" w:color="auto" w:sz="6" w:space="0"/>
            </w:tcBorders>
            <w:vAlign w:val="center"/>
          </w:tcPr>
          <w:p w14:paraId="28ED9B35">
            <w:pPr>
              <w:keepNext w:val="0"/>
              <w:keepLines w:val="0"/>
              <w:suppressLineNumbers w:val="0"/>
              <w:spacing w:before="0" w:beforeAutospacing="0" w:after="0" w:afterAutospacing="0" w:line="340" w:lineRule="exact"/>
              <w:ind w:left="0" w:right="0"/>
              <w:rPr>
                <w:color w:val="000000" w:themeColor="text1"/>
                <w14:textFill>
                  <w14:solidFill>
                    <w14:schemeClr w14:val="tx1"/>
                  </w14:solidFill>
                </w14:textFill>
              </w:rPr>
            </w:pPr>
          </w:p>
        </w:tc>
        <w:tc>
          <w:tcPr>
            <w:tcW w:w="1474" w:type="dxa"/>
            <w:vMerge w:val="continue"/>
            <w:tcBorders>
              <w:left w:val="outset" w:color="auto" w:sz="6" w:space="0"/>
              <w:bottom w:val="outset" w:color="auto" w:sz="6" w:space="0"/>
              <w:right w:val="outset" w:color="auto" w:sz="6" w:space="0"/>
            </w:tcBorders>
            <w:vAlign w:val="center"/>
          </w:tcPr>
          <w:p w14:paraId="2C4DC1DD">
            <w:pPr>
              <w:keepNext w:val="0"/>
              <w:keepLines w:val="0"/>
              <w:suppressLineNumbers w:val="0"/>
              <w:spacing w:before="0" w:beforeAutospacing="0" w:after="0" w:afterAutospacing="0" w:line="340" w:lineRule="exact"/>
              <w:ind w:left="0" w:right="0"/>
              <w:rPr>
                <w:color w:val="000000" w:themeColor="text1"/>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695CE9B2">
            <w:pPr>
              <w:keepNext w:val="0"/>
              <w:keepLines w:val="0"/>
              <w:suppressLineNumbers w:val="0"/>
              <w:spacing w:before="0" w:beforeAutospacing="0" w:after="0" w:afterAutospacing="0" w:line="340" w:lineRule="exact"/>
              <w:ind w:left="0" w:right="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有申请国家助学贷款</w:t>
            </w:r>
          </w:p>
        </w:tc>
        <w:tc>
          <w:tcPr>
            <w:tcW w:w="637" w:type="dxa"/>
            <w:tcBorders>
              <w:left w:val="outset" w:color="auto" w:sz="6" w:space="0"/>
              <w:bottom w:val="outset" w:color="auto" w:sz="6" w:space="0"/>
              <w:right w:val="outset" w:color="auto" w:sz="6" w:space="0"/>
            </w:tcBorders>
            <w:vAlign w:val="center"/>
          </w:tcPr>
          <w:p w14:paraId="3A4793BE">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3</w:t>
            </w:r>
          </w:p>
        </w:tc>
        <w:tc>
          <w:tcPr>
            <w:tcW w:w="863" w:type="dxa"/>
            <w:vMerge w:val="continue"/>
            <w:tcBorders>
              <w:left w:val="outset" w:color="auto" w:sz="6" w:space="0"/>
              <w:bottom w:val="outset" w:color="auto" w:sz="6" w:space="0"/>
              <w:right w:val="outset" w:color="auto" w:sz="6" w:space="0"/>
            </w:tcBorders>
            <w:vAlign w:val="center"/>
          </w:tcPr>
          <w:p w14:paraId="2AA3C72E">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highlight w:val="none"/>
              </w:rPr>
            </w:pPr>
          </w:p>
        </w:tc>
      </w:tr>
      <w:tr w14:paraId="710133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662" w:type="dxa"/>
            <w:vMerge w:val="restart"/>
            <w:tcBorders>
              <w:top w:val="outset" w:color="auto" w:sz="6" w:space="0"/>
              <w:left w:val="outset" w:color="auto" w:sz="6" w:space="0"/>
              <w:right w:val="outset" w:color="auto" w:sz="6" w:space="0"/>
            </w:tcBorders>
            <w:vAlign w:val="center"/>
          </w:tcPr>
          <w:p w14:paraId="5F69639C">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1474" w:type="dxa"/>
            <w:vMerge w:val="restart"/>
            <w:tcBorders>
              <w:top w:val="outset" w:color="auto" w:sz="6" w:space="0"/>
              <w:left w:val="outset" w:color="auto" w:sz="6" w:space="0"/>
              <w:right w:val="outset" w:color="auto" w:sz="6" w:space="0"/>
            </w:tcBorders>
            <w:vAlign w:val="center"/>
          </w:tcPr>
          <w:p w14:paraId="05BA98DD">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学历</w:t>
            </w:r>
          </w:p>
        </w:tc>
        <w:tc>
          <w:tcPr>
            <w:tcW w:w="6225" w:type="dxa"/>
            <w:tcBorders>
              <w:top w:val="outset" w:color="auto" w:sz="6" w:space="0"/>
              <w:left w:val="outset" w:color="auto" w:sz="6" w:space="0"/>
              <w:bottom w:val="outset" w:color="auto" w:sz="6" w:space="0"/>
              <w:right w:val="outset" w:color="auto" w:sz="6" w:space="0"/>
            </w:tcBorders>
            <w:vAlign w:val="center"/>
          </w:tcPr>
          <w:p w14:paraId="5F16A0F9">
            <w:pPr>
              <w:keepNext w:val="0"/>
              <w:keepLines w:val="0"/>
              <w:suppressLineNumbers w:val="0"/>
              <w:spacing w:before="0" w:beforeAutospacing="0" w:after="0" w:afterAutospacing="0" w:line="340" w:lineRule="exact"/>
              <w:ind w:left="0" w:right="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研究生及以上学历</w:t>
            </w:r>
          </w:p>
        </w:tc>
        <w:tc>
          <w:tcPr>
            <w:tcW w:w="637" w:type="dxa"/>
            <w:tcBorders>
              <w:top w:val="outset" w:color="auto" w:sz="6" w:space="0"/>
              <w:left w:val="outset" w:color="auto" w:sz="6" w:space="0"/>
              <w:right w:val="outset" w:color="auto" w:sz="6" w:space="0"/>
            </w:tcBorders>
            <w:vAlign w:val="center"/>
          </w:tcPr>
          <w:p w14:paraId="401B4E43">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863" w:type="dxa"/>
            <w:vMerge w:val="restart"/>
            <w:tcBorders>
              <w:top w:val="outset" w:color="auto" w:sz="6" w:space="0"/>
              <w:left w:val="outset" w:color="auto" w:sz="6" w:space="0"/>
              <w:right w:val="outset" w:color="auto" w:sz="6" w:space="0"/>
            </w:tcBorders>
            <w:vAlign w:val="center"/>
          </w:tcPr>
          <w:p w14:paraId="69E1C6B3">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取最</w:t>
            </w:r>
          </w:p>
          <w:p w14:paraId="51CCB1E4">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高分</w:t>
            </w:r>
          </w:p>
        </w:tc>
      </w:tr>
      <w:tr w14:paraId="792B9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662" w:type="dxa"/>
            <w:vMerge w:val="continue"/>
            <w:tcBorders>
              <w:left w:val="outset" w:color="auto" w:sz="6" w:space="0"/>
              <w:right w:val="outset" w:color="auto" w:sz="6" w:space="0"/>
            </w:tcBorders>
            <w:vAlign w:val="center"/>
          </w:tcPr>
          <w:p w14:paraId="3EDFB175">
            <w:pPr>
              <w:keepNext w:val="0"/>
              <w:keepLines w:val="0"/>
              <w:suppressLineNumbers w:val="0"/>
              <w:spacing w:before="0" w:beforeAutospacing="0" w:after="0" w:afterAutospacing="0" w:line="340" w:lineRule="exact"/>
              <w:ind w:left="0" w:right="0"/>
              <w:rPr>
                <w:color w:val="000000" w:themeColor="text1"/>
                <w14:textFill>
                  <w14:solidFill>
                    <w14:schemeClr w14:val="tx1"/>
                  </w14:solidFill>
                </w14:textFill>
              </w:rPr>
            </w:pPr>
          </w:p>
        </w:tc>
        <w:tc>
          <w:tcPr>
            <w:tcW w:w="1474" w:type="dxa"/>
            <w:vMerge w:val="continue"/>
            <w:tcBorders>
              <w:left w:val="outset" w:color="auto" w:sz="6" w:space="0"/>
              <w:bottom w:val="outset" w:color="auto" w:sz="6" w:space="0"/>
              <w:right w:val="outset" w:color="auto" w:sz="6" w:space="0"/>
            </w:tcBorders>
            <w:vAlign w:val="center"/>
          </w:tcPr>
          <w:p w14:paraId="3984C95A">
            <w:pPr>
              <w:keepNext w:val="0"/>
              <w:keepLines w:val="0"/>
              <w:suppressLineNumbers w:val="0"/>
              <w:spacing w:before="0" w:beforeAutospacing="0" w:after="0" w:afterAutospacing="0" w:line="340" w:lineRule="exact"/>
              <w:ind w:left="0" w:right="0"/>
              <w:rPr>
                <w:color w:val="000000" w:themeColor="text1"/>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0C149418">
            <w:pPr>
              <w:keepNext w:val="0"/>
              <w:keepLines w:val="0"/>
              <w:suppressLineNumbers w:val="0"/>
              <w:spacing w:before="0" w:beforeAutospacing="0" w:after="0" w:afterAutospacing="0" w:line="340" w:lineRule="exact"/>
              <w:ind w:left="0" w:right="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全日制本科学历</w:t>
            </w:r>
          </w:p>
        </w:tc>
        <w:tc>
          <w:tcPr>
            <w:tcW w:w="637" w:type="dxa"/>
            <w:tcBorders>
              <w:left w:val="outset" w:color="auto" w:sz="6" w:space="0"/>
              <w:right w:val="outset" w:color="auto" w:sz="6" w:space="0"/>
            </w:tcBorders>
            <w:vAlign w:val="center"/>
          </w:tcPr>
          <w:p w14:paraId="180A1920">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8</w:t>
            </w:r>
          </w:p>
        </w:tc>
        <w:tc>
          <w:tcPr>
            <w:tcW w:w="863" w:type="dxa"/>
            <w:vMerge w:val="continue"/>
            <w:tcBorders>
              <w:left w:val="outset" w:color="auto" w:sz="6" w:space="0"/>
              <w:right w:val="outset" w:color="auto" w:sz="6" w:space="0"/>
            </w:tcBorders>
            <w:vAlign w:val="center"/>
          </w:tcPr>
          <w:p w14:paraId="296F1165">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p>
        </w:tc>
      </w:tr>
      <w:tr w14:paraId="409615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662" w:type="dxa"/>
            <w:vMerge w:val="continue"/>
            <w:tcBorders>
              <w:left w:val="outset" w:color="auto" w:sz="6" w:space="0"/>
              <w:bottom w:val="outset" w:color="auto" w:sz="6" w:space="0"/>
              <w:right w:val="outset" w:color="auto" w:sz="6" w:space="0"/>
            </w:tcBorders>
            <w:vAlign w:val="center"/>
          </w:tcPr>
          <w:p w14:paraId="38A409DE">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top w:val="outset" w:color="auto" w:sz="6" w:space="0"/>
              <w:left w:val="outset" w:color="auto" w:sz="6" w:space="0"/>
              <w:bottom w:val="outset" w:color="auto" w:sz="6" w:space="0"/>
              <w:right w:val="outset" w:color="auto" w:sz="6" w:space="0"/>
            </w:tcBorders>
            <w:vAlign w:val="center"/>
          </w:tcPr>
          <w:p w14:paraId="5B299696">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4B171505">
            <w:pPr>
              <w:keepNext w:val="0"/>
              <w:keepLines w:val="0"/>
              <w:suppressLineNumbers w:val="0"/>
              <w:spacing w:before="0" w:beforeAutospacing="0" w:after="0" w:afterAutospacing="0" w:line="340" w:lineRule="exact"/>
              <w:ind w:left="0" w:right="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全日制大专学历</w:t>
            </w:r>
          </w:p>
        </w:tc>
        <w:tc>
          <w:tcPr>
            <w:tcW w:w="637" w:type="dxa"/>
            <w:tcBorders>
              <w:left w:val="outset" w:color="auto" w:sz="6" w:space="0"/>
              <w:bottom w:val="outset" w:color="auto" w:sz="6" w:space="0"/>
              <w:right w:val="outset" w:color="auto" w:sz="6" w:space="0"/>
            </w:tcBorders>
            <w:vAlign w:val="center"/>
          </w:tcPr>
          <w:p w14:paraId="397E3029">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863" w:type="dxa"/>
            <w:vMerge w:val="continue"/>
            <w:tcBorders>
              <w:left w:val="outset" w:color="auto" w:sz="6" w:space="0"/>
              <w:bottom w:val="outset" w:color="auto" w:sz="6" w:space="0"/>
              <w:right w:val="outset" w:color="auto" w:sz="6" w:space="0"/>
            </w:tcBorders>
            <w:vAlign w:val="center"/>
          </w:tcPr>
          <w:p w14:paraId="797757D9">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sz w:val="24"/>
              </w:rPr>
            </w:pPr>
          </w:p>
        </w:tc>
      </w:tr>
      <w:tr w14:paraId="75B65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662" w:type="dxa"/>
            <w:vMerge w:val="restart"/>
            <w:tcBorders>
              <w:top w:val="outset" w:color="auto" w:sz="6" w:space="0"/>
              <w:left w:val="outset" w:color="auto" w:sz="6" w:space="0"/>
              <w:bottom w:val="outset" w:color="auto" w:sz="6" w:space="0"/>
              <w:right w:val="outset" w:color="auto" w:sz="6" w:space="0"/>
            </w:tcBorders>
            <w:vAlign w:val="center"/>
          </w:tcPr>
          <w:p w14:paraId="23C49515">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4</w:t>
            </w:r>
          </w:p>
        </w:tc>
        <w:tc>
          <w:tcPr>
            <w:tcW w:w="1474" w:type="dxa"/>
            <w:vMerge w:val="restart"/>
            <w:tcBorders>
              <w:top w:val="outset" w:color="auto" w:sz="6" w:space="0"/>
              <w:left w:val="outset" w:color="auto" w:sz="6" w:space="0"/>
              <w:bottom w:val="outset" w:color="auto" w:sz="6" w:space="0"/>
              <w:right w:val="outset" w:color="auto" w:sz="6" w:space="0"/>
            </w:tcBorders>
            <w:vAlign w:val="center"/>
          </w:tcPr>
          <w:p w14:paraId="2699A676">
            <w:pPr>
              <w:keepNext w:val="0"/>
              <w:keepLines w:val="0"/>
              <w:suppressLineNumbers w:val="0"/>
              <w:spacing w:before="0" w:beforeAutospacing="0" w:after="0" w:afterAutospacing="0" w:line="340" w:lineRule="exact"/>
              <w:ind w:left="0" w:right="0" w:firstLine="240" w:firstLineChars="1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政治面貌</w:t>
            </w:r>
          </w:p>
        </w:tc>
        <w:tc>
          <w:tcPr>
            <w:tcW w:w="6225" w:type="dxa"/>
            <w:tcBorders>
              <w:top w:val="outset" w:color="auto" w:sz="6" w:space="0"/>
              <w:left w:val="outset" w:color="auto" w:sz="6" w:space="0"/>
              <w:bottom w:val="outset" w:color="auto" w:sz="6" w:space="0"/>
              <w:right w:val="outset" w:color="auto" w:sz="6" w:space="0"/>
            </w:tcBorders>
            <w:vAlign w:val="center"/>
          </w:tcPr>
          <w:p w14:paraId="240EA23F">
            <w:pPr>
              <w:keepNext w:val="0"/>
              <w:keepLines w:val="0"/>
              <w:suppressLineNumbers w:val="0"/>
              <w:spacing w:before="0" w:beforeAutospacing="0" w:after="0" w:afterAutospacing="0" w:line="340" w:lineRule="exact"/>
              <w:ind w:left="0" w:right="0"/>
              <w:rPr>
                <w:rFonts w:ascii="仿宋_GB2312" w:hAnsi="仿宋_GB2312" w:eastAsia="仿宋_GB2312" w:cs="仿宋_GB2312"/>
                <w:color w:val="auto"/>
                <w:sz w:val="24"/>
              </w:rPr>
            </w:pPr>
            <w:r>
              <w:rPr>
                <w:rFonts w:hint="eastAsia" w:ascii="仿宋_GB2312" w:hAnsi="仿宋_GB2312" w:eastAsia="仿宋_GB2312" w:cs="仿宋_GB2312"/>
                <w:color w:val="auto"/>
                <w:sz w:val="24"/>
              </w:rPr>
              <w:t>中共党员（含预备党员）</w:t>
            </w:r>
          </w:p>
        </w:tc>
        <w:tc>
          <w:tcPr>
            <w:tcW w:w="637" w:type="dxa"/>
            <w:tcBorders>
              <w:top w:val="outset" w:color="auto" w:sz="6" w:space="0"/>
              <w:left w:val="outset" w:color="auto" w:sz="6" w:space="0"/>
              <w:bottom w:val="outset" w:color="auto" w:sz="6" w:space="0"/>
              <w:right w:val="outset" w:color="auto" w:sz="6" w:space="0"/>
            </w:tcBorders>
            <w:vAlign w:val="center"/>
          </w:tcPr>
          <w:p w14:paraId="69359D87">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863" w:type="dxa"/>
            <w:vMerge w:val="restart"/>
            <w:tcBorders>
              <w:top w:val="outset" w:color="auto" w:sz="6" w:space="0"/>
              <w:left w:val="outset" w:color="auto" w:sz="6" w:space="0"/>
              <w:right w:val="outset" w:color="auto" w:sz="6" w:space="0"/>
            </w:tcBorders>
            <w:vAlign w:val="center"/>
          </w:tcPr>
          <w:p w14:paraId="5EDE3973">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取最</w:t>
            </w:r>
          </w:p>
          <w:p w14:paraId="3E1FD9E4">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高分</w:t>
            </w:r>
          </w:p>
        </w:tc>
      </w:tr>
      <w:tr w14:paraId="1F80C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662" w:type="dxa"/>
            <w:vMerge w:val="continue"/>
            <w:tcBorders>
              <w:top w:val="outset" w:color="auto" w:sz="6" w:space="0"/>
              <w:left w:val="outset" w:color="auto" w:sz="6" w:space="0"/>
              <w:bottom w:val="outset" w:color="auto" w:sz="6" w:space="0"/>
              <w:right w:val="outset" w:color="auto" w:sz="6" w:space="0"/>
            </w:tcBorders>
            <w:vAlign w:val="center"/>
          </w:tcPr>
          <w:p w14:paraId="7138A86B">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top w:val="outset" w:color="auto" w:sz="6" w:space="0"/>
              <w:left w:val="outset" w:color="auto" w:sz="6" w:space="0"/>
              <w:bottom w:val="outset" w:color="auto" w:sz="6" w:space="0"/>
              <w:right w:val="outset" w:color="auto" w:sz="6" w:space="0"/>
            </w:tcBorders>
            <w:vAlign w:val="center"/>
          </w:tcPr>
          <w:p w14:paraId="207327C4">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2E3CFC17">
            <w:pPr>
              <w:keepNext w:val="0"/>
              <w:keepLines w:val="0"/>
              <w:suppressLineNumbers w:val="0"/>
              <w:spacing w:before="0" w:beforeAutospacing="0" w:after="0" w:afterAutospacing="0" w:line="340" w:lineRule="exact"/>
              <w:ind w:left="0" w:right="0"/>
              <w:rPr>
                <w:rFonts w:ascii="仿宋_GB2312" w:hAnsi="仿宋_GB2312" w:eastAsia="仿宋_GB2312" w:cs="仿宋_GB2312"/>
                <w:color w:val="auto"/>
                <w:sz w:val="24"/>
              </w:rPr>
            </w:pPr>
            <w:r>
              <w:rPr>
                <w:rFonts w:hint="eastAsia" w:ascii="仿宋_GB2312" w:hAnsi="仿宋_GB2312" w:eastAsia="仿宋_GB2312" w:cs="仿宋_GB2312"/>
                <w:color w:val="auto"/>
                <w:sz w:val="24"/>
              </w:rPr>
              <w:t>共青团员</w:t>
            </w:r>
          </w:p>
        </w:tc>
        <w:tc>
          <w:tcPr>
            <w:tcW w:w="637" w:type="dxa"/>
            <w:tcBorders>
              <w:top w:val="outset" w:color="auto" w:sz="6" w:space="0"/>
              <w:left w:val="outset" w:color="auto" w:sz="6" w:space="0"/>
              <w:bottom w:val="outset" w:color="auto" w:sz="6" w:space="0"/>
              <w:right w:val="outset" w:color="auto" w:sz="6" w:space="0"/>
            </w:tcBorders>
            <w:vAlign w:val="center"/>
          </w:tcPr>
          <w:p w14:paraId="61976C1D">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863" w:type="dxa"/>
            <w:vMerge w:val="continue"/>
            <w:tcBorders>
              <w:left w:val="outset" w:color="auto" w:sz="6" w:space="0"/>
              <w:bottom w:val="outset" w:color="auto" w:sz="6" w:space="0"/>
              <w:right w:val="outset" w:color="auto" w:sz="6" w:space="0"/>
            </w:tcBorders>
            <w:vAlign w:val="center"/>
          </w:tcPr>
          <w:p w14:paraId="30F4796C">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sz w:val="24"/>
              </w:rPr>
            </w:pPr>
          </w:p>
        </w:tc>
      </w:tr>
      <w:tr w14:paraId="5F273C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662" w:type="dxa"/>
            <w:vMerge w:val="restart"/>
            <w:tcBorders>
              <w:top w:val="outset" w:color="auto" w:sz="6" w:space="0"/>
              <w:left w:val="outset" w:color="auto" w:sz="6" w:space="0"/>
              <w:right w:val="outset" w:color="auto" w:sz="6" w:space="0"/>
            </w:tcBorders>
            <w:vAlign w:val="center"/>
          </w:tcPr>
          <w:p w14:paraId="65C71C5B">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1474" w:type="dxa"/>
            <w:vMerge w:val="restart"/>
            <w:tcBorders>
              <w:top w:val="outset" w:color="auto" w:sz="6" w:space="0"/>
              <w:left w:val="outset" w:color="auto" w:sz="6" w:space="0"/>
              <w:right w:val="outset" w:color="auto" w:sz="6" w:space="0"/>
            </w:tcBorders>
            <w:vAlign w:val="center"/>
          </w:tcPr>
          <w:p w14:paraId="6EE20E9D">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p w14:paraId="22E0BC49">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毕业生类别</w:t>
            </w:r>
          </w:p>
          <w:p w14:paraId="3141B66F">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5C405747">
            <w:pPr>
              <w:keepNext w:val="0"/>
              <w:keepLines w:val="0"/>
              <w:suppressLineNumbers w:val="0"/>
              <w:tabs>
                <w:tab w:val="left" w:pos="1161"/>
              </w:tabs>
              <w:spacing w:before="0" w:beforeAutospacing="0" w:after="0" w:afterAutospacing="0" w:line="340" w:lineRule="exact"/>
              <w:ind w:left="0" w:right="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退役大学生士兵</w:t>
            </w:r>
          </w:p>
        </w:tc>
        <w:tc>
          <w:tcPr>
            <w:tcW w:w="637" w:type="dxa"/>
            <w:tcBorders>
              <w:top w:val="outset" w:color="auto" w:sz="6" w:space="0"/>
              <w:left w:val="outset" w:color="auto" w:sz="6" w:space="0"/>
              <w:right w:val="outset" w:color="auto" w:sz="6" w:space="0"/>
            </w:tcBorders>
            <w:vAlign w:val="center"/>
          </w:tcPr>
          <w:p w14:paraId="285D9B40">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w:t>
            </w:r>
          </w:p>
        </w:tc>
        <w:tc>
          <w:tcPr>
            <w:tcW w:w="863" w:type="dxa"/>
            <w:vMerge w:val="restart"/>
            <w:tcBorders>
              <w:top w:val="outset" w:color="auto" w:sz="6" w:space="0"/>
              <w:left w:val="outset" w:color="auto" w:sz="6" w:space="0"/>
              <w:right w:val="outset" w:color="auto" w:sz="6" w:space="0"/>
            </w:tcBorders>
            <w:vAlign w:val="center"/>
          </w:tcPr>
          <w:p w14:paraId="4167D5F0">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可累加</w:t>
            </w:r>
          </w:p>
        </w:tc>
      </w:tr>
      <w:tr w14:paraId="5747DC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662" w:type="dxa"/>
            <w:vMerge w:val="continue"/>
            <w:tcBorders>
              <w:left w:val="outset" w:color="auto" w:sz="6" w:space="0"/>
              <w:right w:val="outset" w:color="auto" w:sz="6" w:space="0"/>
            </w:tcBorders>
            <w:vAlign w:val="center"/>
          </w:tcPr>
          <w:p w14:paraId="6978DD98">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2A7D6E1B">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46469574">
            <w:pPr>
              <w:keepNext w:val="0"/>
              <w:keepLines w:val="0"/>
              <w:suppressLineNumbers w:val="0"/>
              <w:tabs>
                <w:tab w:val="left" w:pos="1161"/>
              </w:tabs>
              <w:spacing w:before="0" w:beforeAutospacing="0" w:after="0" w:afterAutospacing="0" w:line="340" w:lineRule="exact"/>
              <w:ind w:left="0" w:right="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残疾人毕业生</w:t>
            </w:r>
          </w:p>
        </w:tc>
        <w:tc>
          <w:tcPr>
            <w:tcW w:w="637" w:type="dxa"/>
            <w:tcBorders>
              <w:top w:val="outset" w:color="auto" w:sz="6" w:space="0"/>
              <w:left w:val="outset" w:color="auto" w:sz="6" w:space="0"/>
              <w:right w:val="outset" w:color="auto" w:sz="6" w:space="0"/>
            </w:tcBorders>
            <w:vAlign w:val="center"/>
          </w:tcPr>
          <w:p w14:paraId="375A2463">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w:t>
            </w:r>
          </w:p>
        </w:tc>
        <w:tc>
          <w:tcPr>
            <w:tcW w:w="863" w:type="dxa"/>
            <w:vMerge w:val="continue"/>
            <w:tcBorders>
              <w:left w:val="outset" w:color="auto" w:sz="6" w:space="0"/>
              <w:right w:val="outset" w:color="auto" w:sz="6" w:space="0"/>
            </w:tcBorders>
            <w:vAlign w:val="center"/>
          </w:tcPr>
          <w:p w14:paraId="79DBA81E">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p>
        </w:tc>
      </w:tr>
      <w:tr w14:paraId="64B06E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662" w:type="dxa"/>
            <w:vMerge w:val="continue"/>
            <w:tcBorders>
              <w:left w:val="outset" w:color="auto" w:sz="6" w:space="0"/>
              <w:right w:val="outset" w:color="auto" w:sz="6" w:space="0"/>
            </w:tcBorders>
            <w:vAlign w:val="center"/>
          </w:tcPr>
          <w:p w14:paraId="4B8B97E0">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0A4B22AE">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7F516D01">
            <w:pPr>
              <w:keepNext w:val="0"/>
              <w:keepLines w:val="0"/>
              <w:suppressLineNumbers w:val="0"/>
              <w:tabs>
                <w:tab w:val="left" w:pos="1161"/>
              </w:tabs>
              <w:spacing w:before="0" w:beforeAutospacing="0" w:after="0" w:afterAutospacing="0" w:line="340" w:lineRule="exact"/>
              <w:ind w:left="0" w:right="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少数民族毕业生</w:t>
            </w:r>
          </w:p>
        </w:tc>
        <w:tc>
          <w:tcPr>
            <w:tcW w:w="637" w:type="dxa"/>
            <w:tcBorders>
              <w:top w:val="outset" w:color="auto" w:sz="6" w:space="0"/>
              <w:left w:val="outset" w:color="auto" w:sz="6" w:space="0"/>
              <w:right w:val="outset" w:color="auto" w:sz="6" w:space="0"/>
            </w:tcBorders>
            <w:vAlign w:val="center"/>
          </w:tcPr>
          <w:p w14:paraId="767BADB1">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w:t>
            </w:r>
          </w:p>
        </w:tc>
        <w:tc>
          <w:tcPr>
            <w:tcW w:w="863" w:type="dxa"/>
            <w:vMerge w:val="continue"/>
            <w:tcBorders>
              <w:left w:val="outset" w:color="auto" w:sz="6" w:space="0"/>
              <w:right w:val="outset" w:color="auto" w:sz="6" w:space="0"/>
            </w:tcBorders>
            <w:vAlign w:val="center"/>
          </w:tcPr>
          <w:p w14:paraId="11E12EA0">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p>
        </w:tc>
      </w:tr>
      <w:tr w14:paraId="3CE0E7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662" w:type="dxa"/>
            <w:vMerge w:val="continue"/>
            <w:tcBorders>
              <w:left w:val="outset" w:color="auto" w:sz="6" w:space="0"/>
              <w:right w:val="outset" w:color="auto" w:sz="6" w:space="0"/>
            </w:tcBorders>
            <w:vAlign w:val="center"/>
          </w:tcPr>
          <w:p w14:paraId="06C9B0CC">
            <w:pPr>
              <w:keepNext w:val="0"/>
              <w:keepLines w:val="0"/>
              <w:suppressLineNumbers w:val="0"/>
              <w:tabs>
                <w:tab w:val="left" w:pos="1161"/>
              </w:tabs>
              <w:spacing w:before="0" w:beforeAutospacing="0" w:after="0" w:afterAutospacing="0" w:line="340" w:lineRule="exact"/>
              <w:ind w:left="0" w:right="0"/>
              <w:rPr>
                <w:color w:val="000000" w:themeColor="text1"/>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5A3C06ED">
            <w:pPr>
              <w:keepNext w:val="0"/>
              <w:keepLines w:val="0"/>
              <w:suppressLineNumbers w:val="0"/>
              <w:tabs>
                <w:tab w:val="left" w:pos="1161"/>
              </w:tabs>
              <w:spacing w:before="0" w:beforeAutospacing="0" w:after="0" w:afterAutospacing="0" w:line="340" w:lineRule="exact"/>
              <w:ind w:left="0" w:right="0"/>
              <w:rPr>
                <w:color w:val="000000" w:themeColor="text1"/>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4BF8B109">
            <w:pPr>
              <w:keepNext w:val="0"/>
              <w:keepLines w:val="0"/>
              <w:suppressLineNumbers w:val="0"/>
              <w:tabs>
                <w:tab w:val="left" w:pos="1161"/>
              </w:tabs>
              <w:spacing w:before="0" w:beforeAutospacing="0" w:after="0" w:afterAutospacing="0" w:line="340" w:lineRule="exact"/>
              <w:ind w:left="0" w:right="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社会学类专业毕业生</w:t>
            </w:r>
            <w:r>
              <w:rPr>
                <w:rFonts w:hint="eastAsia" w:ascii="仿宋_GB2312" w:hAnsi="仿宋_GB2312" w:eastAsia="仿宋_GB2312" w:cs="仿宋_GB2312"/>
                <w:color w:val="auto"/>
                <w:kern w:val="0"/>
                <w:sz w:val="24"/>
                <w:highlight w:val="none"/>
                <w:lang w:eastAsia="zh-CN"/>
              </w:rPr>
              <w:t>或持有</w:t>
            </w:r>
            <w:r>
              <w:rPr>
                <w:rFonts w:hint="eastAsia" w:eastAsia="仿宋_GB2312" w:cs="Times New Roman"/>
                <w:color w:val="auto"/>
                <w:kern w:val="2"/>
                <w:sz w:val="24"/>
                <w:szCs w:val="20"/>
                <w:highlight w:val="none"/>
                <w:lang w:val="en-US" w:eastAsia="zh-CN" w:bidi="ar-SA"/>
              </w:rPr>
              <w:t>社会工作者职业水平证书人员</w:t>
            </w:r>
          </w:p>
        </w:tc>
        <w:tc>
          <w:tcPr>
            <w:tcW w:w="637" w:type="dxa"/>
            <w:tcBorders>
              <w:left w:val="outset" w:color="auto" w:sz="6" w:space="0"/>
              <w:bottom w:val="outset" w:color="auto" w:sz="6" w:space="0"/>
              <w:right w:val="outset" w:color="auto" w:sz="6" w:space="0"/>
            </w:tcBorders>
            <w:vAlign w:val="center"/>
          </w:tcPr>
          <w:p w14:paraId="3214B0D2">
            <w:pPr>
              <w:keepNext w:val="0"/>
              <w:keepLines w:val="0"/>
              <w:suppressLineNumbers w:val="0"/>
              <w:tabs>
                <w:tab w:val="left" w:pos="1161"/>
              </w:tabs>
              <w:spacing w:before="0" w:beforeAutospacing="0" w:after="0" w:afterAutospacing="0" w:line="340" w:lineRule="exact"/>
              <w:ind w:left="0" w:right="0"/>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5</w:t>
            </w:r>
          </w:p>
        </w:tc>
        <w:tc>
          <w:tcPr>
            <w:tcW w:w="863" w:type="dxa"/>
            <w:vMerge w:val="continue"/>
            <w:tcBorders>
              <w:left w:val="outset" w:color="auto" w:sz="6" w:space="0"/>
              <w:bottom w:val="outset" w:color="auto" w:sz="6" w:space="0"/>
              <w:right w:val="outset" w:color="auto" w:sz="6" w:space="0"/>
            </w:tcBorders>
            <w:vAlign w:val="center"/>
          </w:tcPr>
          <w:p w14:paraId="35E072E8">
            <w:pPr>
              <w:keepNext w:val="0"/>
              <w:keepLines w:val="0"/>
              <w:suppressLineNumbers w:val="0"/>
              <w:tabs>
                <w:tab w:val="left" w:pos="1161"/>
              </w:tabs>
              <w:spacing w:before="0" w:beforeAutospacing="0" w:after="0" w:afterAutospacing="0" w:line="340" w:lineRule="exact"/>
              <w:ind w:left="0" w:right="0"/>
              <w:jc w:val="center"/>
              <w:rPr>
                <w:rFonts w:ascii="仿宋_GB2312" w:hAnsi="仿宋_GB2312" w:eastAsia="仿宋_GB2312" w:cs="仿宋_GB2312"/>
                <w:color w:val="auto"/>
                <w:kern w:val="0"/>
                <w:sz w:val="24"/>
                <w:highlight w:val="none"/>
              </w:rPr>
            </w:pPr>
          </w:p>
        </w:tc>
      </w:tr>
      <w:tr w14:paraId="550847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662" w:type="dxa"/>
            <w:vMerge w:val="restart"/>
            <w:tcBorders>
              <w:left w:val="outset" w:color="auto" w:sz="6" w:space="0"/>
              <w:right w:val="outset" w:color="auto" w:sz="6" w:space="0"/>
            </w:tcBorders>
            <w:vAlign w:val="center"/>
          </w:tcPr>
          <w:p w14:paraId="4B2F2087">
            <w:pPr>
              <w:keepNext w:val="0"/>
              <w:keepLines w:val="0"/>
              <w:suppressLineNumbers w:val="0"/>
              <w:tabs>
                <w:tab w:val="left" w:pos="1161"/>
              </w:tabs>
              <w:spacing w:before="0" w:beforeAutospacing="0" w:after="0" w:afterAutospacing="0" w:line="340" w:lineRule="exact"/>
              <w:ind w:left="0" w:right="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474" w:type="dxa"/>
            <w:vMerge w:val="restart"/>
            <w:tcBorders>
              <w:left w:val="outset" w:color="auto" w:sz="6" w:space="0"/>
              <w:right w:val="outset" w:color="auto" w:sz="6" w:space="0"/>
            </w:tcBorders>
            <w:vAlign w:val="center"/>
          </w:tcPr>
          <w:p w14:paraId="3E875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20" w:lineRule="auto"/>
              <w:ind w:left="0" w:leftChars="0" w:right="0" w:rightChars="0"/>
              <w:jc w:val="center"/>
              <w:textAlignment w:val="auto"/>
              <w:rPr>
                <w:rFonts w:hint="eastAsia" w:eastAsia="仿宋_GB2312" w:cs="Times New Roman"/>
                <w:color w:val="000000"/>
                <w:kern w:val="2"/>
                <w:sz w:val="24"/>
                <w:szCs w:val="20"/>
                <w:lang w:val="en-US" w:eastAsia="zh-CN" w:bidi="ar-SA"/>
              </w:rPr>
            </w:pPr>
            <w:r>
              <w:rPr>
                <w:rFonts w:hint="eastAsia" w:eastAsia="仿宋_GB2312" w:cs="Times New Roman"/>
                <w:color w:val="000000"/>
                <w:kern w:val="2"/>
                <w:sz w:val="24"/>
                <w:szCs w:val="20"/>
                <w:lang w:val="en-US" w:eastAsia="zh-CN" w:bidi="ar-SA"/>
              </w:rPr>
              <w:t>户籍地（或生源）</w:t>
            </w:r>
          </w:p>
        </w:tc>
        <w:tc>
          <w:tcPr>
            <w:tcW w:w="6225" w:type="dxa"/>
            <w:tcBorders>
              <w:top w:val="outset" w:color="auto" w:sz="6" w:space="0"/>
              <w:left w:val="outset" w:color="auto" w:sz="6" w:space="0"/>
              <w:bottom w:val="outset" w:color="auto" w:sz="6" w:space="0"/>
              <w:right w:val="outset" w:color="auto" w:sz="6" w:space="0"/>
            </w:tcBorders>
            <w:vAlign w:val="center"/>
          </w:tcPr>
          <w:p w14:paraId="40747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20" w:lineRule="auto"/>
              <w:ind w:left="0" w:leftChars="0" w:right="0" w:rightChars="0"/>
              <w:jc w:val="both"/>
              <w:textAlignment w:val="auto"/>
              <w:rPr>
                <w:rFonts w:hint="eastAsia" w:eastAsia="仿宋_GB2312" w:cs="Times New Roman"/>
                <w:color w:val="auto"/>
                <w:kern w:val="2"/>
                <w:sz w:val="24"/>
                <w:szCs w:val="20"/>
                <w:highlight w:val="none"/>
                <w:lang w:val="en-US" w:eastAsia="zh-CN" w:bidi="ar-SA"/>
              </w:rPr>
            </w:pPr>
            <w:r>
              <w:rPr>
                <w:rFonts w:hint="eastAsia" w:eastAsia="仿宋_GB2312" w:cs="Times New Roman"/>
                <w:color w:val="auto"/>
                <w:kern w:val="2"/>
                <w:sz w:val="24"/>
                <w:szCs w:val="20"/>
                <w:highlight w:val="none"/>
                <w:lang w:val="en-US" w:eastAsia="zh-CN" w:bidi="ar-SA"/>
              </w:rPr>
              <w:t>本县户籍人员（或生源）</w:t>
            </w:r>
          </w:p>
        </w:tc>
        <w:tc>
          <w:tcPr>
            <w:tcW w:w="637" w:type="dxa"/>
            <w:tcBorders>
              <w:left w:val="outset" w:color="auto" w:sz="6" w:space="0"/>
              <w:bottom w:val="outset" w:color="auto" w:sz="6" w:space="0"/>
              <w:right w:val="outset" w:color="auto" w:sz="6" w:space="0"/>
            </w:tcBorders>
            <w:vAlign w:val="center"/>
          </w:tcPr>
          <w:p w14:paraId="0B826EF3">
            <w:pPr>
              <w:keepNext w:val="0"/>
              <w:keepLines w:val="0"/>
              <w:suppressLineNumbers w:val="0"/>
              <w:tabs>
                <w:tab w:val="left" w:pos="1161"/>
              </w:tabs>
              <w:spacing w:before="0" w:beforeAutospacing="0" w:after="0" w:afterAutospacing="0" w:line="340" w:lineRule="exact"/>
              <w:ind w:left="0" w:right="0"/>
              <w:jc w:val="center"/>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15</w:t>
            </w:r>
          </w:p>
        </w:tc>
        <w:tc>
          <w:tcPr>
            <w:tcW w:w="863" w:type="dxa"/>
            <w:vMerge w:val="restart"/>
            <w:tcBorders>
              <w:left w:val="outset" w:color="auto" w:sz="6" w:space="0"/>
              <w:right w:val="outset" w:color="auto" w:sz="6" w:space="0"/>
            </w:tcBorders>
            <w:vAlign w:val="center"/>
          </w:tcPr>
          <w:p w14:paraId="02C226AA">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取最</w:t>
            </w:r>
          </w:p>
          <w:p w14:paraId="09E32A45">
            <w:pPr>
              <w:keepNext w:val="0"/>
              <w:keepLines w:val="0"/>
              <w:suppressLineNumbers w:val="0"/>
              <w:tabs>
                <w:tab w:val="left" w:pos="1161"/>
              </w:tabs>
              <w:spacing w:before="0" w:beforeAutospacing="0" w:after="0" w:afterAutospacing="0" w:line="340" w:lineRule="exact"/>
              <w:ind w:left="0" w:right="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高分</w:t>
            </w:r>
          </w:p>
        </w:tc>
      </w:tr>
      <w:tr w14:paraId="1DEC0B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662" w:type="dxa"/>
            <w:vMerge w:val="continue"/>
            <w:tcBorders>
              <w:left w:val="outset" w:color="auto" w:sz="6" w:space="0"/>
              <w:right w:val="outset" w:color="auto" w:sz="6" w:space="0"/>
            </w:tcBorders>
            <w:vAlign w:val="center"/>
          </w:tcPr>
          <w:p w14:paraId="52E9549B">
            <w:pPr>
              <w:keepNext w:val="0"/>
              <w:keepLines w:val="0"/>
              <w:suppressLineNumbers w:val="0"/>
              <w:tabs>
                <w:tab w:val="left" w:pos="1161"/>
              </w:tabs>
              <w:spacing w:before="0" w:beforeAutospacing="0" w:after="0" w:afterAutospacing="0" w:line="340" w:lineRule="exact"/>
              <w:ind w:left="0" w:right="0"/>
              <w:rPr>
                <w:color w:val="000000" w:themeColor="text1"/>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0142C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20" w:lineRule="auto"/>
              <w:ind w:left="0" w:leftChars="0" w:right="0" w:rightChars="0"/>
              <w:jc w:val="center"/>
              <w:textAlignment w:val="auto"/>
              <w:rPr>
                <w:rFonts w:hint="eastAsia" w:eastAsia="仿宋_GB2312" w:cs="Times New Roman"/>
                <w:color w:val="000000"/>
                <w:kern w:val="2"/>
                <w:sz w:val="24"/>
                <w:szCs w:val="20"/>
                <w:lang w:val="en-US" w:eastAsia="zh-CN" w:bidi="ar-SA"/>
              </w:rPr>
            </w:pPr>
          </w:p>
        </w:tc>
        <w:tc>
          <w:tcPr>
            <w:tcW w:w="6225" w:type="dxa"/>
            <w:tcBorders>
              <w:top w:val="outset" w:color="auto" w:sz="6" w:space="0"/>
              <w:left w:val="outset" w:color="auto" w:sz="6" w:space="0"/>
              <w:bottom w:val="outset" w:color="auto" w:sz="6" w:space="0"/>
              <w:right w:val="outset" w:color="auto" w:sz="6" w:space="0"/>
            </w:tcBorders>
            <w:vAlign w:val="center"/>
          </w:tcPr>
          <w:p w14:paraId="45B9E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20" w:lineRule="auto"/>
              <w:ind w:left="0" w:leftChars="0" w:right="0" w:rightChars="0"/>
              <w:jc w:val="both"/>
              <w:textAlignment w:val="auto"/>
              <w:rPr>
                <w:rFonts w:hint="eastAsia" w:eastAsia="仿宋_GB2312" w:cs="Times New Roman"/>
                <w:color w:val="auto"/>
                <w:kern w:val="2"/>
                <w:sz w:val="24"/>
                <w:szCs w:val="20"/>
                <w:lang w:val="en-US" w:eastAsia="zh-CN" w:bidi="ar-SA"/>
              </w:rPr>
            </w:pPr>
            <w:r>
              <w:rPr>
                <w:rFonts w:hint="eastAsia" w:eastAsia="仿宋_GB2312" w:cs="Times New Roman"/>
                <w:color w:val="auto"/>
                <w:kern w:val="2"/>
                <w:sz w:val="24"/>
                <w:szCs w:val="20"/>
                <w:lang w:val="en-US" w:eastAsia="zh-CN" w:bidi="ar-SA"/>
              </w:rPr>
              <w:t>外县户籍人员（或生源）</w:t>
            </w:r>
          </w:p>
        </w:tc>
        <w:tc>
          <w:tcPr>
            <w:tcW w:w="637" w:type="dxa"/>
            <w:tcBorders>
              <w:left w:val="outset" w:color="auto" w:sz="6" w:space="0"/>
              <w:bottom w:val="outset" w:color="auto" w:sz="6" w:space="0"/>
              <w:right w:val="outset" w:color="auto" w:sz="6" w:space="0"/>
            </w:tcBorders>
            <w:vAlign w:val="center"/>
          </w:tcPr>
          <w:p w14:paraId="6AA061B5">
            <w:pPr>
              <w:keepNext w:val="0"/>
              <w:keepLines w:val="0"/>
              <w:suppressLineNumbers w:val="0"/>
              <w:tabs>
                <w:tab w:val="left" w:pos="1161"/>
              </w:tabs>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w:t>
            </w:r>
          </w:p>
        </w:tc>
        <w:tc>
          <w:tcPr>
            <w:tcW w:w="863" w:type="dxa"/>
            <w:vMerge w:val="continue"/>
            <w:tcBorders>
              <w:left w:val="outset" w:color="auto" w:sz="6" w:space="0"/>
              <w:bottom w:val="outset" w:color="auto" w:sz="6" w:space="0"/>
              <w:right w:val="outset" w:color="auto" w:sz="6" w:space="0"/>
            </w:tcBorders>
            <w:vAlign w:val="center"/>
          </w:tcPr>
          <w:p w14:paraId="13B7E01B">
            <w:pPr>
              <w:keepNext w:val="0"/>
              <w:keepLines w:val="0"/>
              <w:suppressLineNumbers w:val="0"/>
              <w:tabs>
                <w:tab w:val="left" w:pos="1161"/>
              </w:tabs>
              <w:spacing w:before="0" w:beforeAutospacing="0" w:after="0" w:afterAutospacing="0" w:line="340" w:lineRule="exact"/>
              <w:ind w:left="0" w:right="0"/>
              <w:jc w:val="center"/>
              <w:rPr>
                <w:rFonts w:ascii="仿宋_GB2312" w:hAnsi="仿宋_GB2312" w:eastAsia="仿宋_GB2312" w:cs="仿宋_GB2312"/>
                <w:color w:val="auto"/>
                <w:kern w:val="0"/>
                <w:sz w:val="24"/>
              </w:rPr>
            </w:pPr>
          </w:p>
        </w:tc>
      </w:tr>
      <w:tr w14:paraId="515EFE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4" w:hRule="atLeast"/>
        </w:trPr>
        <w:tc>
          <w:tcPr>
            <w:tcW w:w="662" w:type="dxa"/>
            <w:vMerge w:val="restart"/>
            <w:tcBorders>
              <w:left w:val="outset" w:color="auto" w:sz="6" w:space="0"/>
              <w:right w:val="outset" w:color="auto" w:sz="6" w:space="0"/>
            </w:tcBorders>
            <w:vAlign w:val="center"/>
          </w:tcPr>
          <w:p w14:paraId="6711D05A">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p w14:paraId="10CC9D95">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p w14:paraId="2AEE867E">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p w14:paraId="091A7C2D">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p w14:paraId="50E1FAF6">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p w14:paraId="305FBF10">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p w14:paraId="57775019">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p w14:paraId="4E331E56">
            <w:pPr>
              <w:keepNext w:val="0"/>
              <w:keepLines w:val="0"/>
              <w:suppressLineNumbers w:val="0"/>
              <w:spacing w:before="0" w:beforeAutospacing="0" w:after="0" w:afterAutospacing="0" w:line="340" w:lineRule="exact"/>
              <w:ind w:left="0" w:right="0"/>
              <w:jc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8</w:t>
            </w:r>
          </w:p>
          <w:p w14:paraId="7A2314BD">
            <w:pPr>
              <w:pStyle w:val="2"/>
              <w:keepNext w:val="0"/>
              <w:keepLines w:val="0"/>
              <w:suppressLineNumbers w:val="0"/>
              <w:ind w:left="0" w:right="0"/>
              <w:rPr>
                <w:rFonts w:hint="eastAsia"/>
                <w:lang w:eastAsia="zh-CN"/>
              </w:rPr>
            </w:pPr>
          </w:p>
        </w:tc>
        <w:tc>
          <w:tcPr>
            <w:tcW w:w="1474" w:type="dxa"/>
            <w:vMerge w:val="restart"/>
            <w:tcBorders>
              <w:left w:val="outset" w:color="auto" w:sz="6" w:space="0"/>
              <w:right w:val="outset" w:color="auto" w:sz="6" w:space="0"/>
            </w:tcBorders>
            <w:vAlign w:val="center"/>
          </w:tcPr>
          <w:p w14:paraId="27E520DC">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kern w:val="0"/>
                <w:sz w:val="24"/>
                <w14:textFill>
                  <w14:solidFill>
                    <w14:schemeClr w14:val="tx1"/>
                  </w14:solidFill>
                </w14:textFill>
              </w:rPr>
            </w:pPr>
          </w:p>
          <w:p w14:paraId="7158CB5F">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kern w:val="0"/>
                <w:sz w:val="24"/>
                <w14:textFill>
                  <w14:solidFill>
                    <w14:schemeClr w14:val="tx1"/>
                  </w14:solidFill>
                </w14:textFill>
              </w:rPr>
            </w:pPr>
          </w:p>
          <w:p w14:paraId="18DD55ED">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kern w:val="0"/>
                <w:sz w:val="24"/>
                <w14:textFill>
                  <w14:solidFill>
                    <w14:schemeClr w14:val="tx1"/>
                  </w14:solidFill>
                </w14:textFill>
              </w:rPr>
            </w:pPr>
          </w:p>
          <w:p w14:paraId="70FBA620">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kern w:val="0"/>
                <w:sz w:val="24"/>
                <w14:textFill>
                  <w14:solidFill>
                    <w14:schemeClr w14:val="tx1"/>
                  </w14:solidFill>
                </w14:textFill>
              </w:rPr>
            </w:pPr>
          </w:p>
          <w:p w14:paraId="7A1CBBAE">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kern w:val="0"/>
                <w:sz w:val="24"/>
                <w14:textFill>
                  <w14:solidFill>
                    <w14:schemeClr w14:val="tx1"/>
                  </w14:solidFill>
                </w14:textFill>
              </w:rPr>
            </w:pPr>
          </w:p>
          <w:p w14:paraId="32ED7FAC">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kern w:val="0"/>
                <w:sz w:val="24"/>
                <w14:textFill>
                  <w14:solidFill>
                    <w14:schemeClr w14:val="tx1"/>
                  </w14:solidFill>
                </w14:textFill>
              </w:rPr>
            </w:pPr>
          </w:p>
          <w:p w14:paraId="0F6B898E">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000000" w:themeColor="text1"/>
                <w:kern w:val="0"/>
                <w:sz w:val="24"/>
                <w14:textFill>
                  <w14:solidFill>
                    <w14:schemeClr w14:val="tx1"/>
                  </w14:solidFill>
                </w14:textFill>
              </w:rPr>
            </w:pPr>
          </w:p>
          <w:p w14:paraId="4987C38C">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社会工作情况</w:t>
            </w:r>
          </w:p>
        </w:tc>
        <w:tc>
          <w:tcPr>
            <w:tcW w:w="6225" w:type="dxa"/>
            <w:tcBorders>
              <w:top w:val="outset" w:color="auto" w:sz="6" w:space="0"/>
              <w:left w:val="outset" w:color="auto" w:sz="6" w:space="0"/>
              <w:bottom w:val="outset" w:color="auto" w:sz="6" w:space="0"/>
              <w:right w:val="outset" w:color="auto" w:sz="6" w:space="0"/>
            </w:tcBorders>
            <w:vAlign w:val="center"/>
          </w:tcPr>
          <w:p w14:paraId="059F147E">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auto"/>
                <w:kern w:val="0"/>
                <w:sz w:val="24"/>
              </w:rPr>
            </w:pPr>
            <w:r>
              <w:rPr>
                <w:rFonts w:hint="eastAsia" w:ascii="仿宋_GB2312" w:hAnsi="宋体" w:eastAsia="仿宋_GB2312" w:cs="宋体"/>
                <w:color w:val="auto"/>
                <w:kern w:val="0"/>
                <w:sz w:val="24"/>
              </w:rPr>
              <w:t>担任校学生会主席、校团委副书记、校社团联合会会长、校自律委员会主任、校青年志愿者协会会长职务1学年以上</w:t>
            </w:r>
          </w:p>
        </w:tc>
        <w:tc>
          <w:tcPr>
            <w:tcW w:w="637" w:type="dxa"/>
            <w:tcBorders>
              <w:top w:val="outset" w:color="auto" w:sz="6" w:space="0"/>
              <w:left w:val="outset" w:color="auto" w:sz="6" w:space="0"/>
              <w:bottom w:val="outset" w:color="auto" w:sz="6" w:space="0"/>
              <w:right w:val="outset" w:color="auto" w:sz="6" w:space="0"/>
            </w:tcBorders>
            <w:vAlign w:val="center"/>
          </w:tcPr>
          <w:p w14:paraId="584A1F46">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10</w:t>
            </w:r>
          </w:p>
        </w:tc>
        <w:tc>
          <w:tcPr>
            <w:tcW w:w="863" w:type="dxa"/>
            <w:vMerge w:val="restart"/>
            <w:tcBorders>
              <w:top w:val="outset" w:color="auto" w:sz="6" w:space="0"/>
              <w:left w:val="outset" w:color="auto" w:sz="6" w:space="0"/>
              <w:right w:val="outset" w:color="auto" w:sz="6" w:space="0"/>
            </w:tcBorders>
            <w:vAlign w:val="center"/>
          </w:tcPr>
          <w:p w14:paraId="4A89C00C">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auto"/>
                <w:kern w:val="0"/>
                <w:sz w:val="24"/>
              </w:rPr>
            </w:pPr>
          </w:p>
          <w:p w14:paraId="6FF209F6">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auto"/>
                <w:kern w:val="0"/>
                <w:sz w:val="24"/>
              </w:rPr>
            </w:pPr>
          </w:p>
          <w:p w14:paraId="625727A9">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auto"/>
                <w:kern w:val="0"/>
                <w:sz w:val="24"/>
              </w:rPr>
            </w:pPr>
          </w:p>
          <w:p w14:paraId="50E280EC">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auto"/>
                <w:kern w:val="0"/>
                <w:sz w:val="24"/>
              </w:rPr>
            </w:pPr>
          </w:p>
          <w:p w14:paraId="75C03ECC">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auto"/>
                <w:kern w:val="0"/>
                <w:sz w:val="24"/>
              </w:rPr>
            </w:pPr>
          </w:p>
          <w:p w14:paraId="7F6E13ED">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auto"/>
                <w:kern w:val="0"/>
                <w:sz w:val="24"/>
              </w:rPr>
            </w:pPr>
          </w:p>
          <w:p w14:paraId="67A8D09F">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取最</w:t>
            </w:r>
          </w:p>
          <w:p w14:paraId="4DBEEE5E">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高分</w:t>
            </w:r>
          </w:p>
        </w:tc>
      </w:tr>
      <w:tr w14:paraId="4F47FE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22" w:hRule="atLeast"/>
        </w:trPr>
        <w:tc>
          <w:tcPr>
            <w:tcW w:w="662" w:type="dxa"/>
            <w:vMerge w:val="continue"/>
            <w:tcBorders>
              <w:left w:val="outset" w:color="auto" w:sz="6" w:space="0"/>
              <w:right w:val="outset" w:color="auto" w:sz="6" w:space="0"/>
            </w:tcBorders>
            <w:vAlign w:val="center"/>
          </w:tcPr>
          <w:p w14:paraId="0A638027">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4BB9A617">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6773AECD">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auto"/>
                <w:kern w:val="0"/>
                <w:sz w:val="24"/>
              </w:rPr>
            </w:pPr>
            <w:r>
              <w:rPr>
                <w:rFonts w:hint="eastAsia" w:ascii="仿宋_GB2312" w:hAnsi="宋体" w:eastAsia="仿宋_GB2312" w:cs="宋体"/>
                <w:color w:val="auto"/>
                <w:kern w:val="0"/>
                <w:sz w:val="24"/>
              </w:rPr>
              <w:t>担任校学生会副主席、校社团联合会副会长、校自律委员会副主任、校青年志愿者协会副会长，院（系）级学生会主席、团委副书记、自律委员会主任、校学生会（团委）部长职务1个学年以上</w:t>
            </w:r>
          </w:p>
        </w:tc>
        <w:tc>
          <w:tcPr>
            <w:tcW w:w="637" w:type="dxa"/>
            <w:tcBorders>
              <w:top w:val="outset" w:color="auto" w:sz="6" w:space="0"/>
              <w:left w:val="outset" w:color="auto" w:sz="6" w:space="0"/>
              <w:bottom w:val="outset" w:color="auto" w:sz="6" w:space="0"/>
              <w:right w:val="outset" w:color="auto" w:sz="6" w:space="0"/>
            </w:tcBorders>
            <w:vAlign w:val="center"/>
          </w:tcPr>
          <w:p w14:paraId="4588D720">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8</w:t>
            </w:r>
          </w:p>
        </w:tc>
        <w:tc>
          <w:tcPr>
            <w:tcW w:w="863" w:type="dxa"/>
            <w:vMerge w:val="continue"/>
            <w:tcBorders>
              <w:left w:val="outset" w:color="auto" w:sz="6" w:space="0"/>
              <w:right w:val="outset" w:color="auto" w:sz="6" w:space="0"/>
            </w:tcBorders>
            <w:vAlign w:val="center"/>
          </w:tcPr>
          <w:p w14:paraId="36B11E76">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p>
        </w:tc>
      </w:tr>
      <w:tr w14:paraId="47F98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6" w:hRule="atLeast"/>
        </w:trPr>
        <w:tc>
          <w:tcPr>
            <w:tcW w:w="662" w:type="dxa"/>
            <w:vMerge w:val="continue"/>
            <w:tcBorders>
              <w:left w:val="outset" w:color="auto" w:sz="6" w:space="0"/>
              <w:right w:val="outset" w:color="auto" w:sz="6" w:space="0"/>
            </w:tcBorders>
            <w:vAlign w:val="center"/>
          </w:tcPr>
          <w:p w14:paraId="709CB649">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590ACFE0">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3C461ABC">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auto"/>
                <w:kern w:val="0"/>
                <w:sz w:val="24"/>
              </w:rPr>
            </w:pPr>
            <w:r>
              <w:rPr>
                <w:rFonts w:hint="eastAsia" w:ascii="仿宋_GB2312" w:hAnsi="宋体" w:eastAsia="仿宋_GB2312" w:cs="宋体"/>
                <w:color w:val="auto"/>
                <w:kern w:val="0"/>
                <w:sz w:val="24"/>
              </w:rPr>
              <w:t>担任院（系）学生会（团委）部长、在班级担任班长、团支部书记职务、校学生会（团委）副部长1学年以上</w:t>
            </w:r>
          </w:p>
        </w:tc>
        <w:tc>
          <w:tcPr>
            <w:tcW w:w="637" w:type="dxa"/>
            <w:tcBorders>
              <w:top w:val="outset" w:color="auto" w:sz="6" w:space="0"/>
              <w:left w:val="outset" w:color="auto" w:sz="6" w:space="0"/>
              <w:bottom w:val="outset" w:color="auto" w:sz="6" w:space="0"/>
              <w:right w:val="outset" w:color="auto" w:sz="6" w:space="0"/>
            </w:tcBorders>
            <w:vAlign w:val="center"/>
          </w:tcPr>
          <w:p w14:paraId="5508916A">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6</w:t>
            </w:r>
          </w:p>
        </w:tc>
        <w:tc>
          <w:tcPr>
            <w:tcW w:w="863" w:type="dxa"/>
            <w:vMerge w:val="continue"/>
            <w:tcBorders>
              <w:left w:val="outset" w:color="auto" w:sz="6" w:space="0"/>
              <w:right w:val="outset" w:color="auto" w:sz="6" w:space="0"/>
            </w:tcBorders>
            <w:vAlign w:val="center"/>
          </w:tcPr>
          <w:p w14:paraId="61EB8DD5">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p>
        </w:tc>
      </w:tr>
      <w:tr w14:paraId="075857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4" w:hRule="atLeast"/>
        </w:trPr>
        <w:tc>
          <w:tcPr>
            <w:tcW w:w="662" w:type="dxa"/>
            <w:vMerge w:val="continue"/>
            <w:tcBorders>
              <w:left w:val="outset" w:color="auto" w:sz="6" w:space="0"/>
              <w:right w:val="outset" w:color="auto" w:sz="6" w:space="0"/>
            </w:tcBorders>
            <w:vAlign w:val="center"/>
          </w:tcPr>
          <w:p w14:paraId="63A6E9A7">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7FF09E7F">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26D5A457">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auto"/>
                <w:kern w:val="0"/>
                <w:sz w:val="24"/>
              </w:rPr>
            </w:pPr>
            <w:r>
              <w:rPr>
                <w:rFonts w:hint="eastAsia" w:ascii="仿宋_GB2312" w:hAnsi="宋体" w:eastAsia="仿宋_GB2312" w:cs="宋体"/>
                <w:color w:val="auto"/>
                <w:kern w:val="0"/>
                <w:sz w:val="24"/>
              </w:rPr>
              <w:t>担任院（系）学生会（团委）副部长、在班级担任副班长、团支部副书记职务1学年以上</w:t>
            </w:r>
          </w:p>
        </w:tc>
        <w:tc>
          <w:tcPr>
            <w:tcW w:w="637" w:type="dxa"/>
            <w:tcBorders>
              <w:top w:val="outset" w:color="auto" w:sz="6" w:space="0"/>
              <w:left w:val="outset" w:color="auto" w:sz="6" w:space="0"/>
              <w:bottom w:val="outset" w:color="auto" w:sz="6" w:space="0"/>
              <w:right w:val="outset" w:color="auto" w:sz="6" w:space="0"/>
            </w:tcBorders>
            <w:vAlign w:val="center"/>
          </w:tcPr>
          <w:p w14:paraId="639B2FC2">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w:t>
            </w:r>
          </w:p>
        </w:tc>
        <w:tc>
          <w:tcPr>
            <w:tcW w:w="863" w:type="dxa"/>
            <w:vMerge w:val="continue"/>
            <w:tcBorders>
              <w:left w:val="outset" w:color="auto" w:sz="6" w:space="0"/>
              <w:right w:val="outset" w:color="auto" w:sz="6" w:space="0"/>
            </w:tcBorders>
            <w:vAlign w:val="center"/>
          </w:tcPr>
          <w:p w14:paraId="529575CD">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p>
        </w:tc>
      </w:tr>
      <w:tr w14:paraId="7A443A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2" w:hRule="atLeast"/>
        </w:trPr>
        <w:tc>
          <w:tcPr>
            <w:tcW w:w="662" w:type="dxa"/>
            <w:vMerge w:val="continue"/>
            <w:tcBorders>
              <w:left w:val="outset" w:color="auto" w:sz="6" w:space="0"/>
              <w:right w:val="outset" w:color="auto" w:sz="6" w:space="0"/>
            </w:tcBorders>
            <w:vAlign w:val="center"/>
          </w:tcPr>
          <w:p w14:paraId="58EF335C">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61AB3584">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27260E66">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auto"/>
                <w:kern w:val="0"/>
                <w:sz w:val="24"/>
              </w:rPr>
            </w:pPr>
            <w:r>
              <w:rPr>
                <w:rFonts w:hint="eastAsia" w:ascii="仿宋_GB2312" w:hAnsi="宋体" w:eastAsia="仿宋_GB2312" w:cs="宋体"/>
                <w:color w:val="auto"/>
                <w:kern w:val="0"/>
                <w:sz w:val="24"/>
              </w:rPr>
              <w:t>担任校和院（系）其他协会（社团）会长或副会长职务1学年以上（除上述4点外）、在班级担任其他班委职务1学年以上</w:t>
            </w:r>
          </w:p>
        </w:tc>
        <w:tc>
          <w:tcPr>
            <w:tcW w:w="637" w:type="dxa"/>
            <w:tcBorders>
              <w:top w:val="outset" w:color="auto" w:sz="6" w:space="0"/>
              <w:left w:val="outset" w:color="auto" w:sz="6" w:space="0"/>
              <w:bottom w:val="outset" w:color="auto" w:sz="6" w:space="0"/>
              <w:right w:val="outset" w:color="auto" w:sz="6" w:space="0"/>
            </w:tcBorders>
            <w:vAlign w:val="center"/>
          </w:tcPr>
          <w:p w14:paraId="20C5F2D3">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w:t>
            </w:r>
          </w:p>
        </w:tc>
        <w:tc>
          <w:tcPr>
            <w:tcW w:w="863" w:type="dxa"/>
            <w:vMerge w:val="continue"/>
            <w:tcBorders>
              <w:left w:val="outset" w:color="auto" w:sz="6" w:space="0"/>
              <w:bottom w:val="outset" w:color="auto" w:sz="6" w:space="0"/>
              <w:right w:val="outset" w:color="auto" w:sz="6" w:space="0"/>
            </w:tcBorders>
            <w:vAlign w:val="center"/>
          </w:tcPr>
          <w:p w14:paraId="064AF6F4">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p>
        </w:tc>
      </w:tr>
      <w:tr w14:paraId="6EAE57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662" w:type="dxa"/>
            <w:vMerge w:val="restart"/>
            <w:tcBorders>
              <w:left w:val="outset" w:color="auto" w:sz="6" w:space="0"/>
              <w:right w:val="outset" w:color="auto" w:sz="6" w:space="0"/>
            </w:tcBorders>
            <w:vAlign w:val="center"/>
          </w:tcPr>
          <w:p w14:paraId="70D7B911">
            <w:pPr>
              <w:keepNext w:val="0"/>
              <w:keepLines w:val="0"/>
              <w:suppressLineNumbers w:val="0"/>
              <w:spacing w:before="0" w:beforeAutospacing="0" w:after="0" w:afterAutospacing="0" w:line="340" w:lineRule="exact"/>
              <w:ind w:left="0" w:right="0"/>
              <w:jc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9</w:t>
            </w:r>
          </w:p>
        </w:tc>
        <w:tc>
          <w:tcPr>
            <w:tcW w:w="1474" w:type="dxa"/>
            <w:vMerge w:val="restart"/>
            <w:tcBorders>
              <w:left w:val="outset" w:color="auto" w:sz="6" w:space="0"/>
              <w:right w:val="outset" w:color="auto" w:sz="6" w:space="0"/>
            </w:tcBorders>
            <w:vAlign w:val="center"/>
          </w:tcPr>
          <w:p w14:paraId="427E4B81">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获得奖学金</w:t>
            </w:r>
          </w:p>
          <w:p w14:paraId="39D8E3CB">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情况</w:t>
            </w:r>
          </w:p>
        </w:tc>
        <w:tc>
          <w:tcPr>
            <w:tcW w:w="6225" w:type="dxa"/>
            <w:tcBorders>
              <w:top w:val="outset" w:color="auto" w:sz="6" w:space="0"/>
              <w:left w:val="outset" w:color="auto" w:sz="6" w:space="0"/>
              <w:bottom w:val="outset" w:color="auto" w:sz="6" w:space="0"/>
              <w:right w:val="outset" w:color="auto" w:sz="6" w:space="0"/>
            </w:tcBorders>
            <w:vAlign w:val="center"/>
          </w:tcPr>
          <w:p w14:paraId="2CA9480E">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获得国家励志奖学金（国家奖学金）</w:t>
            </w:r>
          </w:p>
        </w:tc>
        <w:tc>
          <w:tcPr>
            <w:tcW w:w="637" w:type="dxa"/>
            <w:tcBorders>
              <w:top w:val="outset" w:color="auto" w:sz="6" w:space="0"/>
              <w:left w:val="outset" w:color="auto" w:sz="6" w:space="0"/>
              <w:bottom w:val="outset" w:color="auto" w:sz="6" w:space="0"/>
              <w:right w:val="outset" w:color="auto" w:sz="6" w:space="0"/>
            </w:tcBorders>
            <w:vAlign w:val="center"/>
          </w:tcPr>
          <w:p w14:paraId="61B5D57F">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w:t>
            </w:r>
          </w:p>
        </w:tc>
        <w:tc>
          <w:tcPr>
            <w:tcW w:w="863" w:type="dxa"/>
            <w:vMerge w:val="restart"/>
            <w:tcBorders>
              <w:top w:val="outset" w:color="auto" w:sz="6" w:space="0"/>
              <w:left w:val="outset" w:color="auto" w:sz="6" w:space="0"/>
              <w:right w:val="outset" w:color="auto" w:sz="6" w:space="0"/>
            </w:tcBorders>
            <w:vAlign w:val="center"/>
          </w:tcPr>
          <w:p w14:paraId="3E18FB16">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highlight w:val="none"/>
              </w:rPr>
            </w:pPr>
          </w:p>
          <w:p w14:paraId="15A54983">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rPr>
              <w:t>可累加</w:t>
            </w:r>
            <w:r>
              <w:rPr>
                <w:rFonts w:hint="eastAsia" w:ascii="仿宋_GB2312" w:hAnsi="仿宋_GB2312" w:eastAsia="仿宋_GB2312" w:cs="仿宋_GB2312"/>
                <w:color w:val="auto"/>
                <w:kern w:val="0"/>
                <w:sz w:val="24"/>
                <w:highlight w:val="none"/>
                <w:lang w:eastAsia="zh-CN"/>
              </w:rPr>
              <w:t>，累加不超过</w:t>
            </w:r>
            <w:r>
              <w:rPr>
                <w:rFonts w:hint="eastAsia" w:ascii="仿宋_GB2312" w:hAnsi="仿宋_GB2312" w:eastAsia="仿宋_GB2312" w:cs="仿宋_GB2312"/>
                <w:color w:val="auto"/>
                <w:kern w:val="0"/>
                <w:sz w:val="24"/>
                <w:highlight w:val="none"/>
                <w:lang w:val="en-US" w:eastAsia="zh-CN"/>
              </w:rPr>
              <w:t>15</w:t>
            </w:r>
            <w:r>
              <w:rPr>
                <w:rFonts w:hint="eastAsia" w:ascii="仿宋_GB2312" w:hAnsi="仿宋_GB2312" w:eastAsia="仿宋_GB2312" w:cs="仿宋_GB2312"/>
                <w:color w:val="auto"/>
                <w:kern w:val="0"/>
                <w:sz w:val="24"/>
                <w:highlight w:val="none"/>
                <w:lang w:eastAsia="zh-CN"/>
              </w:rPr>
              <w:t>分。</w:t>
            </w:r>
          </w:p>
        </w:tc>
      </w:tr>
      <w:tr w14:paraId="293A84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662" w:type="dxa"/>
            <w:vMerge w:val="continue"/>
            <w:tcBorders>
              <w:left w:val="outset" w:color="auto" w:sz="6" w:space="0"/>
              <w:right w:val="outset" w:color="auto" w:sz="6" w:space="0"/>
            </w:tcBorders>
            <w:vAlign w:val="center"/>
          </w:tcPr>
          <w:p w14:paraId="74CF6720">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7C12E2F8">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14AED728">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获得一等奖学金</w:t>
            </w:r>
          </w:p>
        </w:tc>
        <w:tc>
          <w:tcPr>
            <w:tcW w:w="637" w:type="dxa"/>
            <w:tcBorders>
              <w:top w:val="outset" w:color="auto" w:sz="6" w:space="0"/>
              <w:left w:val="outset" w:color="auto" w:sz="6" w:space="0"/>
              <w:bottom w:val="outset" w:color="auto" w:sz="6" w:space="0"/>
              <w:right w:val="outset" w:color="auto" w:sz="6" w:space="0"/>
            </w:tcBorders>
            <w:vAlign w:val="center"/>
          </w:tcPr>
          <w:p w14:paraId="5BD47870">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6</w:t>
            </w:r>
          </w:p>
        </w:tc>
        <w:tc>
          <w:tcPr>
            <w:tcW w:w="863" w:type="dxa"/>
            <w:vMerge w:val="continue"/>
            <w:tcBorders>
              <w:left w:val="outset" w:color="auto" w:sz="6" w:space="0"/>
              <w:right w:val="outset" w:color="auto" w:sz="6" w:space="0"/>
            </w:tcBorders>
            <w:vAlign w:val="center"/>
          </w:tcPr>
          <w:p w14:paraId="6E4765C1">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p>
        </w:tc>
      </w:tr>
      <w:tr w14:paraId="57CF42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662" w:type="dxa"/>
            <w:vMerge w:val="continue"/>
            <w:tcBorders>
              <w:left w:val="outset" w:color="auto" w:sz="6" w:space="0"/>
              <w:right w:val="outset" w:color="auto" w:sz="6" w:space="0"/>
            </w:tcBorders>
            <w:vAlign w:val="center"/>
          </w:tcPr>
          <w:p w14:paraId="4378DED8">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4359738A">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728E973E">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获得二等奖学金</w:t>
            </w:r>
          </w:p>
        </w:tc>
        <w:tc>
          <w:tcPr>
            <w:tcW w:w="637" w:type="dxa"/>
            <w:tcBorders>
              <w:top w:val="outset" w:color="auto" w:sz="6" w:space="0"/>
              <w:left w:val="outset" w:color="auto" w:sz="6" w:space="0"/>
              <w:right w:val="outset" w:color="auto" w:sz="6" w:space="0"/>
            </w:tcBorders>
            <w:vAlign w:val="center"/>
          </w:tcPr>
          <w:p w14:paraId="5D05BE14">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w:t>
            </w:r>
          </w:p>
        </w:tc>
        <w:tc>
          <w:tcPr>
            <w:tcW w:w="863" w:type="dxa"/>
            <w:vMerge w:val="continue"/>
            <w:tcBorders>
              <w:left w:val="outset" w:color="auto" w:sz="6" w:space="0"/>
              <w:right w:val="outset" w:color="auto" w:sz="6" w:space="0"/>
            </w:tcBorders>
            <w:vAlign w:val="center"/>
          </w:tcPr>
          <w:p w14:paraId="2AA0FE29">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rPr>
            </w:pPr>
          </w:p>
        </w:tc>
      </w:tr>
      <w:tr w14:paraId="1464A1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95" w:hRule="atLeast"/>
        </w:trPr>
        <w:tc>
          <w:tcPr>
            <w:tcW w:w="662" w:type="dxa"/>
            <w:vMerge w:val="continue"/>
            <w:tcBorders>
              <w:left w:val="outset" w:color="auto" w:sz="6" w:space="0"/>
              <w:right w:val="outset" w:color="auto" w:sz="6" w:space="0"/>
            </w:tcBorders>
            <w:vAlign w:val="center"/>
          </w:tcPr>
          <w:p w14:paraId="4A09C6A0">
            <w:pPr>
              <w:keepNext w:val="0"/>
              <w:keepLines w:val="0"/>
              <w:suppressLineNumbers w:val="0"/>
              <w:tabs>
                <w:tab w:val="left" w:pos="1161"/>
              </w:tabs>
              <w:spacing w:before="0" w:beforeAutospacing="0" w:after="0" w:afterAutospacing="0" w:line="340" w:lineRule="exact"/>
              <w:ind w:left="0" w:right="0"/>
              <w:rPr>
                <w:color w:val="000000" w:themeColor="text1"/>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3E147C8D">
            <w:pPr>
              <w:keepNext w:val="0"/>
              <w:keepLines w:val="0"/>
              <w:suppressLineNumbers w:val="0"/>
              <w:tabs>
                <w:tab w:val="left" w:pos="1161"/>
              </w:tabs>
              <w:spacing w:before="0" w:beforeAutospacing="0" w:after="0" w:afterAutospacing="0" w:line="340" w:lineRule="exact"/>
              <w:ind w:left="0" w:right="0"/>
              <w:rPr>
                <w:color w:val="000000" w:themeColor="text1"/>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654D3787">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获得三等奖学金</w:t>
            </w:r>
          </w:p>
        </w:tc>
        <w:tc>
          <w:tcPr>
            <w:tcW w:w="637" w:type="dxa"/>
            <w:tcBorders>
              <w:left w:val="outset" w:color="auto" w:sz="6" w:space="0"/>
              <w:bottom w:val="outset" w:color="auto" w:sz="6" w:space="0"/>
              <w:right w:val="outset" w:color="auto" w:sz="6" w:space="0"/>
            </w:tcBorders>
            <w:vAlign w:val="center"/>
          </w:tcPr>
          <w:p w14:paraId="43624560">
            <w:pPr>
              <w:keepNext w:val="0"/>
              <w:keepLines w:val="0"/>
              <w:suppressLineNumbers w:val="0"/>
              <w:tabs>
                <w:tab w:val="left" w:pos="1161"/>
              </w:tabs>
              <w:spacing w:before="0" w:beforeAutospacing="0" w:after="0" w:afterAutospacing="0" w:line="340" w:lineRule="exact"/>
              <w:ind w:left="0" w:right="0"/>
              <w:jc w:val="center"/>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w:t>
            </w:r>
          </w:p>
        </w:tc>
        <w:tc>
          <w:tcPr>
            <w:tcW w:w="863" w:type="dxa"/>
            <w:vMerge w:val="continue"/>
            <w:tcBorders>
              <w:left w:val="outset" w:color="auto" w:sz="6" w:space="0"/>
              <w:bottom w:val="outset" w:color="auto" w:sz="6" w:space="0"/>
              <w:right w:val="outset" w:color="auto" w:sz="6" w:space="0"/>
            </w:tcBorders>
            <w:vAlign w:val="center"/>
          </w:tcPr>
          <w:p w14:paraId="58F8D97E">
            <w:pPr>
              <w:keepNext w:val="0"/>
              <w:keepLines w:val="0"/>
              <w:suppressLineNumbers w:val="0"/>
              <w:tabs>
                <w:tab w:val="left" w:pos="1161"/>
              </w:tabs>
              <w:spacing w:before="0" w:beforeAutospacing="0" w:after="0" w:afterAutospacing="0" w:line="340" w:lineRule="exact"/>
              <w:ind w:left="0" w:right="0"/>
              <w:jc w:val="center"/>
              <w:rPr>
                <w:rFonts w:ascii="仿宋_GB2312" w:hAnsi="仿宋_GB2312" w:eastAsia="仿宋_GB2312" w:cs="仿宋_GB2312"/>
                <w:color w:val="auto"/>
                <w:kern w:val="0"/>
                <w:sz w:val="24"/>
              </w:rPr>
            </w:pPr>
          </w:p>
        </w:tc>
      </w:tr>
      <w:tr w14:paraId="14F7BD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1" w:hRule="atLeast"/>
        </w:trPr>
        <w:tc>
          <w:tcPr>
            <w:tcW w:w="662" w:type="dxa"/>
            <w:vMerge w:val="restart"/>
            <w:tcBorders>
              <w:left w:val="outset" w:color="auto" w:sz="6" w:space="0"/>
              <w:right w:val="outset" w:color="auto" w:sz="6" w:space="0"/>
            </w:tcBorders>
            <w:vAlign w:val="center"/>
          </w:tcPr>
          <w:p w14:paraId="2DDAB7AE">
            <w:pPr>
              <w:keepNext w:val="0"/>
              <w:keepLines w:val="0"/>
              <w:suppressLineNumbers w:val="0"/>
              <w:spacing w:before="0" w:beforeAutospacing="0" w:after="0" w:afterAutospacing="0" w:line="340" w:lineRule="exact"/>
              <w:ind w:left="0" w:right="0"/>
              <w:jc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10</w:t>
            </w:r>
          </w:p>
        </w:tc>
        <w:tc>
          <w:tcPr>
            <w:tcW w:w="1474" w:type="dxa"/>
            <w:vMerge w:val="restart"/>
            <w:tcBorders>
              <w:left w:val="outset" w:color="auto" w:sz="6" w:space="0"/>
              <w:right w:val="outset" w:color="auto" w:sz="6" w:space="0"/>
            </w:tcBorders>
            <w:vAlign w:val="center"/>
          </w:tcPr>
          <w:p w14:paraId="5651B1EB">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获奖情况</w:t>
            </w:r>
          </w:p>
        </w:tc>
        <w:tc>
          <w:tcPr>
            <w:tcW w:w="6225" w:type="dxa"/>
            <w:tcBorders>
              <w:top w:val="outset" w:color="auto" w:sz="6" w:space="0"/>
              <w:left w:val="outset" w:color="auto" w:sz="6" w:space="0"/>
              <w:bottom w:val="outset" w:color="auto" w:sz="6" w:space="0"/>
              <w:right w:val="outset" w:color="auto" w:sz="6" w:space="0"/>
            </w:tcBorders>
            <w:vAlign w:val="center"/>
          </w:tcPr>
          <w:p w14:paraId="38B7A869">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auto"/>
                <w:kern w:val="0"/>
                <w:sz w:val="24"/>
                <w:highlight w:val="none"/>
              </w:rPr>
            </w:pPr>
            <w:r>
              <w:rPr>
                <w:rFonts w:hint="eastAsia" w:ascii="仿宋_GB2312" w:hAnsi="宋体" w:eastAsia="仿宋_GB2312" w:cs="宋体"/>
                <w:color w:val="auto"/>
                <w:kern w:val="0"/>
                <w:sz w:val="24"/>
                <w:highlight w:val="none"/>
              </w:rPr>
              <w:t>获得省部级优秀毕业生、优秀学生干部、三好学生、优秀共产党员</w:t>
            </w:r>
          </w:p>
        </w:tc>
        <w:tc>
          <w:tcPr>
            <w:tcW w:w="637" w:type="dxa"/>
            <w:tcBorders>
              <w:top w:val="outset" w:color="auto" w:sz="6" w:space="0"/>
              <w:left w:val="outset" w:color="auto" w:sz="6" w:space="0"/>
              <w:bottom w:val="outset" w:color="auto" w:sz="6" w:space="0"/>
              <w:right w:val="outset" w:color="auto" w:sz="6" w:space="0"/>
            </w:tcBorders>
            <w:vAlign w:val="center"/>
          </w:tcPr>
          <w:p w14:paraId="23F8AC9F">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w:t>
            </w:r>
          </w:p>
        </w:tc>
        <w:tc>
          <w:tcPr>
            <w:tcW w:w="863" w:type="dxa"/>
            <w:vMerge w:val="restart"/>
            <w:tcBorders>
              <w:top w:val="outset" w:color="auto" w:sz="6" w:space="0"/>
              <w:left w:val="outset" w:color="auto" w:sz="6" w:space="0"/>
              <w:right w:val="outset" w:color="auto" w:sz="6" w:space="0"/>
            </w:tcBorders>
            <w:vAlign w:val="center"/>
          </w:tcPr>
          <w:p w14:paraId="480BA89E">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可累加</w:t>
            </w:r>
            <w:r>
              <w:rPr>
                <w:rFonts w:hint="eastAsia" w:ascii="仿宋_GB2312" w:hAnsi="仿宋_GB2312" w:eastAsia="仿宋_GB2312" w:cs="仿宋_GB2312"/>
                <w:color w:val="auto"/>
                <w:kern w:val="0"/>
                <w:sz w:val="24"/>
                <w:highlight w:val="none"/>
                <w:lang w:eastAsia="zh-CN"/>
              </w:rPr>
              <w:t>，累加不超过</w:t>
            </w:r>
            <w:r>
              <w:rPr>
                <w:rFonts w:hint="eastAsia" w:ascii="仿宋_GB2312" w:hAnsi="仿宋_GB2312" w:eastAsia="仿宋_GB2312" w:cs="仿宋_GB2312"/>
                <w:color w:val="auto"/>
                <w:kern w:val="0"/>
                <w:sz w:val="24"/>
                <w:highlight w:val="none"/>
                <w:lang w:val="en-US" w:eastAsia="zh-CN"/>
              </w:rPr>
              <w:t>15</w:t>
            </w:r>
            <w:r>
              <w:rPr>
                <w:rFonts w:hint="eastAsia" w:ascii="仿宋_GB2312" w:hAnsi="仿宋_GB2312" w:eastAsia="仿宋_GB2312" w:cs="仿宋_GB2312"/>
                <w:color w:val="auto"/>
                <w:kern w:val="0"/>
                <w:sz w:val="24"/>
                <w:highlight w:val="none"/>
                <w:lang w:eastAsia="zh-CN"/>
              </w:rPr>
              <w:t>分。（高校期间获得的荣誉）</w:t>
            </w:r>
          </w:p>
        </w:tc>
      </w:tr>
      <w:tr w14:paraId="2A61E7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1" w:hRule="atLeast"/>
        </w:trPr>
        <w:tc>
          <w:tcPr>
            <w:tcW w:w="662" w:type="dxa"/>
            <w:vMerge w:val="continue"/>
            <w:tcBorders>
              <w:left w:val="outset" w:color="auto" w:sz="6" w:space="0"/>
              <w:right w:val="outset" w:color="auto" w:sz="6" w:space="0"/>
            </w:tcBorders>
            <w:vAlign w:val="center"/>
          </w:tcPr>
          <w:p w14:paraId="601C3AE0">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012B4576">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7892C594">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获得地市级优秀毕业生、优秀学生干部、三好学生、优秀共产党员</w:t>
            </w:r>
          </w:p>
        </w:tc>
        <w:tc>
          <w:tcPr>
            <w:tcW w:w="637" w:type="dxa"/>
            <w:tcBorders>
              <w:top w:val="outset" w:color="auto" w:sz="6" w:space="0"/>
              <w:left w:val="outset" w:color="auto" w:sz="6" w:space="0"/>
              <w:bottom w:val="outset" w:color="auto" w:sz="6" w:space="0"/>
              <w:right w:val="outset" w:color="auto" w:sz="6" w:space="0"/>
            </w:tcBorders>
            <w:vAlign w:val="center"/>
          </w:tcPr>
          <w:p w14:paraId="018511EC">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9</w:t>
            </w:r>
          </w:p>
        </w:tc>
        <w:tc>
          <w:tcPr>
            <w:tcW w:w="863" w:type="dxa"/>
            <w:vMerge w:val="continue"/>
            <w:tcBorders>
              <w:left w:val="outset" w:color="auto" w:sz="6" w:space="0"/>
              <w:right w:val="outset" w:color="auto" w:sz="6" w:space="0"/>
            </w:tcBorders>
            <w:vAlign w:val="center"/>
          </w:tcPr>
          <w:p w14:paraId="3D6000F0">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r>
      <w:tr w14:paraId="4C7E12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7" w:hRule="atLeast"/>
        </w:trPr>
        <w:tc>
          <w:tcPr>
            <w:tcW w:w="662" w:type="dxa"/>
            <w:vMerge w:val="continue"/>
            <w:tcBorders>
              <w:left w:val="outset" w:color="auto" w:sz="6" w:space="0"/>
              <w:right w:val="outset" w:color="auto" w:sz="6" w:space="0"/>
            </w:tcBorders>
            <w:vAlign w:val="center"/>
          </w:tcPr>
          <w:p w14:paraId="58F5E913">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6D73223A">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1FD2DCAC">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获得校级</w:t>
            </w:r>
            <w:r>
              <w:rPr>
                <w:rFonts w:hint="eastAsia" w:ascii="仿宋_GB2312" w:hAnsi="宋体" w:eastAsia="仿宋_GB2312" w:cs="宋体"/>
                <w:color w:val="000000" w:themeColor="text1"/>
                <w:kern w:val="0"/>
                <w:sz w:val="22"/>
                <w:szCs w:val="22"/>
                <w14:textFill>
                  <w14:solidFill>
                    <w14:schemeClr w14:val="tx1"/>
                  </w14:solidFill>
                </w14:textFill>
              </w:rPr>
              <w:t>（校级、县（市）区委和政府、市级工作部门）</w:t>
            </w:r>
            <w:r>
              <w:rPr>
                <w:rFonts w:hint="eastAsia" w:ascii="仿宋_GB2312" w:hAnsi="宋体" w:eastAsia="仿宋_GB2312" w:cs="宋体"/>
                <w:color w:val="000000" w:themeColor="text1"/>
                <w:kern w:val="0"/>
                <w:sz w:val="24"/>
                <w14:textFill>
                  <w14:solidFill>
                    <w14:schemeClr w14:val="tx1"/>
                  </w14:solidFill>
                </w14:textFill>
              </w:rPr>
              <w:t>优秀毕业生、优秀学生干部、三好学生、优秀共产党员</w:t>
            </w:r>
          </w:p>
        </w:tc>
        <w:tc>
          <w:tcPr>
            <w:tcW w:w="637" w:type="dxa"/>
            <w:tcBorders>
              <w:top w:val="outset" w:color="auto" w:sz="6" w:space="0"/>
              <w:left w:val="outset" w:color="auto" w:sz="6" w:space="0"/>
              <w:bottom w:val="outset" w:color="auto" w:sz="6" w:space="0"/>
              <w:right w:val="outset" w:color="auto" w:sz="6" w:space="0"/>
            </w:tcBorders>
            <w:vAlign w:val="center"/>
          </w:tcPr>
          <w:p w14:paraId="13A776BC">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w:t>
            </w:r>
          </w:p>
        </w:tc>
        <w:tc>
          <w:tcPr>
            <w:tcW w:w="863" w:type="dxa"/>
            <w:vMerge w:val="continue"/>
            <w:tcBorders>
              <w:left w:val="outset" w:color="auto" w:sz="6" w:space="0"/>
              <w:right w:val="outset" w:color="auto" w:sz="6" w:space="0"/>
            </w:tcBorders>
            <w:vAlign w:val="center"/>
          </w:tcPr>
          <w:p w14:paraId="7BCAE46B">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r>
      <w:tr w14:paraId="54826D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6" w:hRule="atLeast"/>
        </w:trPr>
        <w:tc>
          <w:tcPr>
            <w:tcW w:w="662" w:type="dxa"/>
            <w:vMerge w:val="continue"/>
            <w:tcBorders>
              <w:left w:val="outset" w:color="auto" w:sz="6" w:space="0"/>
              <w:right w:val="outset" w:color="auto" w:sz="6" w:space="0"/>
            </w:tcBorders>
            <w:vAlign w:val="center"/>
          </w:tcPr>
          <w:p w14:paraId="7A93DFD7">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43570FB6">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c>
          <w:tcPr>
            <w:tcW w:w="6225" w:type="dxa"/>
            <w:tcBorders>
              <w:top w:val="outset" w:color="auto" w:sz="6" w:space="0"/>
              <w:left w:val="outset" w:color="auto" w:sz="6" w:space="0"/>
              <w:bottom w:val="outset" w:color="auto" w:sz="6" w:space="0"/>
              <w:right w:val="outset" w:color="auto" w:sz="6" w:space="0"/>
            </w:tcBorders>
            <w:vAlign w:val="center"/>
          </w:tcPr>
          <w:p w14:paraId="1FA9689A">
            <w:pPr>
              <w:keepNext w:val="0"/>
              <w:keepLines w:val="0"/>
              <w:suppressLineNumbers w:val="0"/>
              <w:tabs>
                <w:tab w:val="left" w:pos="1161"/>
              </w:tabs>
              <w:spacing w:before="0" w:beforeAutospacing="0" w:after="0" w:afterAutospacing="0" w:line="320" w:lineRule="exact"/>
              <w:ind w:left="0" w:right="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获得院（系）级优秀毕业生、优秀学生干部、三好学生、优秀共产党员）</w:t>
            </w:r>
          </w:p>
        </w:tc>
        <w:tc>
          <w:tcPr>
            <w:tcW w:w="637" w:type="dxa"/>
            <w:tcBorders>
              <w:top w:val="outset" w:color="auto" w:sz="6" w:space="0"/>
              <w:left w:val="outset" w:color="auto" w:sz="6" w:space="0"/>
              <w:bottom w:val="outset" w:color="auto" w:sz="6" w:space="0"/>
              <w:right w:val="outset" w:color="auto" w:sz="6" w:space="0"/>
            </w:tcBorders>
            <w:vAlign w:val="center"/>
          </w:tcPr>
          <w:p w14:paraId="04BCEA6A">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5</w:t>
            </w:r>
          </w:p>
        </w:tc>
        <w:tc>
          <w:tcPr>
            <w:tcW w:w="863" w:type="dxa"/>
            <w:vMerge w:val="continue"/>
            <w:tcBorders>
              <w:left w:val="outset" w:color="auto" w:sz="6" w:space="0"/>
              <w:right w:val="outset" w:color="auto" w:sz="6" w:space="0"/>
            </w:tcBorders>
            <w:vAlign w:val="center"/>
          </w:tcPr>
          <w:p w14:paraId="48283E84">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r>
      <w:tr w14:paraId="672FDA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662" w:type="dxa"/>
            <w:vMerge w:val="continue"/>
            <w:tcBorders>
              <w:left w:val="outset" w:color="auto" w:sz="6" w:space="0"/>
              <w:right w:val="outset" w:color="auto" w:sz="6" w:space="0"/>
            </w:tcBorders>
            <w:vAlign w:val="center"/>
          </w:tcPr>
          <w:p w14:paraId="2A6AF24C">
            <w:pPr>
              <w:keepNext w:val="0"/>
              <w:keepLines w:val="0"/>
              <w:suppressLineNumbers w:val="0"/>
              <w:tabs>
                <w:tab w:val="left" w:pos="1161"/>
              </w:tabs>
              <w:spacing w:before="0" w:beforeAutospacing="0" w:after="0" w:afterAutospacing="0" w:line="340" w:lineRule="exact"/>
              <w:ind w:left="0" w:right="0"/>
              <w:jc w:val="center"/>
              <w:rPr>
                <w:rFonts w:ascii="仿宋_GB2312" w:hAnsi="宋体" w:eastAsia="仿宋_GB2312" w:cs="宋体"/>
                <w:color w:val="000000" w:themeColor="text1"/>
                <w:kern w:val="0"/>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6F7A5231">
            <w:pPr>
              <w:keepNext w:val="0"/>
              <w:keepLines w:val="0"/>
              <w:suppressLineNumbers w:val="0"/>
              <w:tabs>
                <w:tab w:val="left" w:pos="1161"/>
              </w:tabs>
              <w:spacing w:before="0" w:beforeAutospacing="0" w:after="0" w:afterAutospacing="0" w:line="340" w:lineRule="exact"/>
              <w:ind w:left="0" w:right="0"/>
              <w:jc w:val="center"/>
              <w:rPr>
                <w:rFonts w:ascii="仿宋_GB2312" w:hAnsi="宋体" w:eastAsia="仿宋_GB2312" w:cs="宋体"/>
                <w:color w:val="000000" w:themeColor="text1"/>
                <w:kern w:val="0"/>
                <w:sz w:val="24"/>
                <w14:textFill>
                  <w14:solidFill>
                    <w14:schemeClr w14:val="tx1"/>
                  </w14:solidFill>
                </w14:textFill>
              </w:rPr>
            </w:pPr>
          </w:p>
        </w:tc>
        <w:tc>
          <w:tcPr>
            <w:tcW w:w="6225" w:type="dxa"/>
            <w:tcBorders>
              <w:left w:val="outset" w:color="auto" w:sz="6" w:space="0"/>
              <w:right w:val="outset" w:color="auto" w:sz="6" w:space="0"/>
            </w:tcBorders>
            <w:vAlign w:val="center"/>
          </w:tcPr>
          <w:p w14:paraId="40A91840">
            <w:pPr>
              <w:keepNext w:val="0"/>
              <w:keepLines w:val="0"/>
              <w:suppressLineNumbers w:val="0"/>
              <w:tabs>
                <w:tab w:val="left" w:pos="1161"/>
              </w:tabs>
              <w:spacing w:before="0" w:beforeAutospacing="0" w:after="0" w:afterAutospacing="0" w:line="320" w:lineRule="exact"/>
              <w:ind w:left="0" w:right="0"/>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获得省部级其他类奖项</w:t>
            </w:r>
          </w:p>
        </w:tc>
        <w:tc>
          <w:tcPr>
            <w:tcW w:w="637" w:type="dxa"/>
            <w:tcBorders>
              <w:top w:val="outset" w:color="auto" w:sz="6" w:space="0"/>
              <w:left w:val="outset" w:color="auto" w:sz="6" w:space="0"/>
              <w:bottom w:val="outset" w:color="auto" w:sz="6" w:space="0"/>
              <w:right w:val="outset" w:color="auto" w:sz="6" w:space="0"/>
            </w:tcBorders>
            <w:vAlign w:val="center"/>
          </w:tcPr>
          <w:p w14:paraId="7873ED7F">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w:t>
            </w:r>
          </w:p>
        </w:tc>
        <w:tc>
          <w:tcPr>
            <w:tcW w:w="863" w:type="dxa"/>
            <w:vMerge w:val="continue"/>
            <w:tcBorders>
              <w:left w:val="outset" w:color="auto" w:sz="6" w:space="0"/>
              <w:right w:val="outset" w:color="auto" w:sz="6" w:space="0"/>
            </w:tcBorders>
            <w:vAlign w:val="center"/>
          </w:tcPr>
          <w:p w14:paraId="0964CFE4">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r>
      <w:tr w14:paraId="6081C2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662" w:type="dxa"/>
            <w:vMerge w:val="continue"/>
            <w:tcBorders>
              <w:left w:val="outset" w:color="auto" w:sz="6" w:space="0"/>
              <w:right w:val="outset" w:color="auto" w:sz="6" w:space="0"/>
            </w:tcBorders>
            <w:vAlign w:val="center"/>
          </w:tcPr>
          <w:p w14:paraId="5D79D1C5">
            <w:pPr>
              <w:keepNext w:val="0"/>
              <w:keepLines w:val="0"/>
              <w:suppressLineNumbers w:val="0"/>
              <w:tabs>
                <w:tab w:val="left" w:pos="1161"/>
              </w:tabs>
              <w:spacing w:before="0" w:beforeAutospacing="0" w:after="0" w:afterAutospacing="0" w:line="340" w:lineRule="exact"/>
              <w:ind w:left="0" w:right="0"/>
              <w:jc w:val="center"/>
              <w:rPr>
                <w:rFonts w:ascii="仿宋_GB2312" w:hAnsi="宋体" w:eastAsia="仿宋_GB2312" w:cs="宋体"/>
                <w:color w:val="000000" w:themeColor="text1"/>
                <w:kern w:val="0"/>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5AEC1553">
            <w:pPr>
              <w:keepNext w:val="0"/>
              <w:keepLines w:val="0"/>
              <w:suppressLineNumbers w:val="0"/>
              <w:tabs>
                <w:tab w:val="left" w:pos="1161"/>
              </w:tabs>
              <w:spacing w:before="0" w:beforeAutospacing="0" w:after="0" w:afterAutospacing="0" w:line="340" w:lineRule="exact"/>
              <w:ind w:left="0" w:right="0"/>
              <w:jc w:val="center"/>
              <w:rPr>
                <w:rFonts w:ascii="仿宋_GB2312" w:hAnsi="宋体" w:eastAsia="仿宋_GB2312" w:cs="宋体"/>
                <w:color w:val="000000" w:themeColor="text1"/>
                <w:kern w:val="0"/>
                <w:sz w:val="24"/>
                <w14:textFill>
                  <w14:solidFill>
                    <w14:schemeClr w14:val="tx1"/>
                  </w14:solidFill>
                </w14:textFill>
              </w:rPr>
            </w:pPr>
          </w:p>
        </w:tc>
        <w:tc>
          <w:tcPr>
            <w:tcW w:w="6225" w:type="dxa"/>
            <w:tcBorders>
              <w:left w:val="outset" w:color="auto" w:sz="6" w:space="0"/>
              <w:right w:val="outset" w:color="auto" w:sz="6" w:space="0"/>
            </w:tcBorders>
            <w:vAlign w:val="center"/>
          </w:tcPr>
          <w:p w14:paraId="2AEC4EDF">
            <w:pPr>
              <w:keepNext w:val="0"/>
              <w:keepLines w:val="0"/>
              <w:suppressLineNumbers w:val="0"/>
              <w:tabs>
                <w:tab w:val="left" w:pos="1161"/>
              </w:tabs>
              <w:spacing w:before="0" w:beforeAutospacing="0" w:after="0" w:afterAutospacing="0" w:line="320" w:lineRule="exact"/>
              <w:ind w:left="0" w:right="0"/>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获得地市级其他类奖项</w:t>
            </w:r>
          </w:p>
        </w:tc>
        <w:tc>
          <w:tcPr>
            <w:tcW w:w="637" w:type="dxa"/>
            <w:tcBorders>
              <w:top w:val="outset" w:color="auto" w:sz="6" w:space="0"/>
              <w:left w:val="outset" w:color="auto" w:sz="6" w:space="0"/>
              <w:bottom w:val="outset" w:color="auto" w:sz="6" w:space="0"/>
              <w:right w:val="outset" w:color="auto" w:sz="6" w:space="0"/>
            </w:tcBorders>
            <w:vAlign w:val="center"/>
          </w:tcPr>
          <w:p w14:paraId="585C0D0B">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w:t>
            </w:r>
          </w:p>
        </w:tc>
        <w:tc>
          <w:tcPr>
            <w:tcW w:w="863" w:type="dxa"/>
            <w:vMerge w:val="continue"/>
            <w:tcBorders>
              <w:left w:val="outset" w:color="auto" w:sz="6" w:space="0"/>
              <w:right w:val="outset" w:color="auto" w:sz="6" w:space="0"/>
            </w:tcBorders>
            <w:vAlign w:val="center"/>
          </w:tcPr>
          <w:p w14:paraId="66B627F3">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r>
      <w:tr w14:paraId="679033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6" w:hRule="atLeast"/>
        </w:trPr>
        <w:tc>
          <w:tcPr>
            <w:tcW w:w="662" w:type="dxa"/>
            <w:vMerge w:val="continue"/>
            <w:tcBorders>
              <w:left w:val="outset" w:color="auto" w:sz="6" w:space="0"/>
              <w:right w:val="outset" w:color="auto" w:sz="6" w:space="0"/>
            </w:tcBorders>
            <w:vAlign w:val="center"/>
          </w:tcPr>
          <w:p w14:paraId="1BF3F815">
            <w:pPr>
              <w:keepNext w:val="0"/>
              <w:keepLines w:val="0"/>
              <w:suppressLineNumbers w:val="0"/>
              <w:tabs>
                <w:tab w:val="left" w:pos="1161"/>
              </w:tabs>
              <w:spacing w:before="0" w:beforeAutospacing="0" w:after="0" w:afterAutospacing="0" w:line="340" w:lineRule="exact"/>
              <w:ind w:left="0" w:right="0"/>
              <w:jc w:val="center"/>
              <w:rPr>
                <w:rFonts w:ascii="仿宋_GB2312" w:hAnsi="宋体" w:eastAsia="仿宋_GB2312" w:cs="宋体"/>
                <w:color w:val="000000" w:themeColor="text1"/>
                <w:kern w:val="0"/>
                <w:sz w:val="24"/>
                <w14:textFill>
                  <w14:solidFill>
                    <w14:schemeClr w14:val="tx1"/>
                  </w14:solidFill>
                </w14:textFill>
              </w:rPr>
            </w:pPr>
          </w:p>
        </w:tc>
        <w:tc>
          <w:tcPr>
            <w:tcW w:w="1474" w:type="dxa"/>
            <w:vMerge w:val="continue"/>
            <w:tcBorders>
              <w:left w:val="outset" w:color="auto" w:sz="6" w:space="0"/>
              <w:right w:val="outset" w:color="auto" w:sz="6" w:space="0"/>
            </w:tcBorders>
            <w:vAlign w:val="center"/>
          </w:tcPr>
          <w:p w14:paraId="73BE5C83">
            <w:pPr>
              <w:keepNext w:val="0"/>
              <w:keepLines w:val="0"/>
              <w:suppressLineNumbers w:val="0"/>
              <w:tabs>
                <w:tab w:val="left" w:pos="1161"/>
              </w:tabs>
              <w:spacing w:before="0" w:beforeAutospacing="0" w:after="0" w:afterAutospacing="0" w:line="340" w:lineRule="exact"/>
              <w:ind w:left="0" w:right="0"/>
              <w:jc w:val="center"/>
              <w:rPr>
                <w:rFonts w:ascii="仿宋_GB2312" w:hAnsi="宋体" w:eastAsia="仿宋_GB2312" w:cs="宋体"/>
                <w:color w:val="000000" w:themeColor="text1"/>
                <w:kern w:val="0"/>
                <w:sz w:val="24"/>
                <w14:textFill>
                  <w14:solidFill>
                    <w14:schemeClr w14:val="tx1"/>
                  </w14:solidFill>
                </w14:textFill>
              </w:rPr>
            </w:pPr>
          </w:p>
        </w:tc>
        <w:tc>
          <w:tcPr>
            <w:tcW w:w="6225" w:type="dxa"/>
            <w:tcBorders>
              <w:left w:val="outset" w:color="auto" w:sz="6" w:space="0"/>
              <w:right w:val="outset" w:color="auto" w:sz="6" w:space="0"/>
            </w:tcBorders>
            <w:vAlign w:val="center"/>
          </w:tcPr>
          <w:p w14:paraId="4832EA7B">
            <w:pPr>
              <w:keepNext w:val="0"/>
              <w:keepLines w:val="0"/>
              <w:suppressLineNumbers w:val="0"/>
              <w:tabs>
                <w:tab w:val="left" w:pos="1161"/>
              </w:tabs>
              <w:spacing w:before="0" w:beforeAutospacing="0" w:after="0" w:afterAutospacing="0" w:line="320" w:lineRule="exact"/>
              <w:ind w:left="0" w:right="0"/>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获得校级其他类奖项（校级、县（市）区委和政府、市级工作部门）</w:t>
            </w:r>
          </w:p>
        </w:tc>
        <w:tc>
          <w:tcPr>
            <w:tcW w:w="637" w:type="dxa"/>
            <w:tcBorders>
              <w:top w:val="outset" w:color="auto" w:sz="6" w:space="0"/>
              <w:left w:val="outset" w:color="auto" w:sz="6" w:space="0"/>
              <w:bottom w:val="outset" w:color="auto" w:sz="6" w:space="0"/>
              <w:right w:val="outset" w:color="auto" w:sz="6" w:space="0"/>
            </w:tcBorders>
            <w:vAlign w:val="center"/>
          </w:tcPr>
          <w:p w14:paraId="2A207301">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c>
          <w:tcPr>
            <w:tcW w:w="863" w:type="dxa"/>
            <w:vMerge w:val="continue"/>
            <w:tcBorders>
              <w:left w:val="outset" w:color="auto" w:sz="6" w:space="0"/>
              <w:right w:val="outset" w:color="auto" w:sz="6" w:space="0"/>
            </w:tcBorders>
            <w:vAlign w:val="center"/>
          </w:tcPr>
          <w:p w14:paraId="17CE3879">
            <w:pPr>
              <w:keepNext w:val="0"/>
              <w:keepLines w:val="0"/>
              <w:suppressLineNumbers w:val="0"/>
              <w:spacing w:before="0" w:beforeAutospacing="0" w:after="0" w:afterAutospacing="0" w:line="340" w:lineRule="exact"/>
              <w:ind w:left="0" w:right="0"/>
              <w:jc w:val="center"/>
              <w:rPr>
                <w:rFonts w:ascii="仿宋_GB2312" w:hAnsi="仿宋_GB2312" w:eastAsia="仿宋_GB2312" w:cs="仿宋_GB2312"/>
                <w:color w:val="000000" w:themeColor="text1"/>
                <w:kern w:val="0"/>
                <w:sz w:val="24"/>
                <w14:textFill>
                  <w14:solidFill>
                    <w14:schemeClr w14:val="tx1"/>
                  </w14:solidFill>
                </w14:textFill>
              </w:rPr>
            </w:pPr>
          </w:p>
        </w:tc>
      </w:tr>
    </w:tbl>
    <w:p w14:paraId="4CA99FD6">
      <w:pPr>
        <w:spacing w:line="360" w:lineRule="exac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备注：</w:t>
      </w:r>
    </w:p>
    <w:p w14:paraId="5B508F34">
      <w:pPr>
        <w:snapToGrid w:val="0"/>
        <w:spacing w:line="360" w:lineRule="exact"/>
        <w:ind w:left="721" w:leftChars="229" w:hanging="240" w:hangingChars="1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kern w:val="0"/>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本县户籍人员是指报名开始第一天（</w:t>
      </w:r>
      <w:r>
        <w:rPr>
          <w:rFonts w:hint="eastAsia" w:ascii="仿宋_GB2312" w:eastAsia="仿宋_GB2312"/>
          <w:color w:val="auto"/>
          <w:sz w:val="24"/>
        </w:rPr>
        <w:t>即202</w:t>
      </w:r>
      <w:r>
        <w:rPr>
          <w:rFonts w:hint="eastAsia" w:ascii="仿宋_GB2312" w:eastAsia="仿宋_GB2312"/>
          <w:color w:val="auto"/>
          <w:sz w:val="24"/>
          <w:lang w:val="en-US" w:eastAsia="zh-CN"/>
        </w:rPr>
        <w:t>5</w:t>
      </w:r>
      <w:r>
        <w:rPr>
          <w:rFonts w:hint="eastAsia" w:ascii="仿宋_GB2312" w:eastAsia="仿宋_GB2312"/>
          <w:color w:val="auto"/>
          <w:sz w:val="24"/>
        </w:rPr>
        <w:t>年5月</w:t>
      </w:r>
      <w:r>
        <w:rPr>
          <w:rFonts w:hint="eastAsia" w:ascii="仿宋_GB2312" w:eastAsia="仿宋_GB2312"/>
          <w:color w:val="auto"/>
          <w:sz w:val="24"/>
          <w:lang w:val="en-US" w:eastAsia="zh-CN"/>
        </w:rPr>
        <w:t>27</w:t>
      </w:r>
      <w:r>
        <w:rPr>
          <w:rFonts w:hint="eastAsia" w:ascii="仿宋_GB2312" w:eastAsia="仿宋_GB2312"/>
          <w:color w:val="auto"/>
          <w:sz w:val="24"/>
        </w:rPr>
        <w:t>日</w:t>
      </w:r>
      <w:r>
        <w:rPr>
          <w:rFonts w:hint="eastAsia" w:ascii="仿宋_GB2312" w:eastAsia="仿宋_GB2312"/>
          <w:color w:val="000000" w:themeColor="text1"/>
          <w:sz w:val="24"/>
          <w14:textFill>
            <w14:solidFill>
              <w14:schemeClr w14:val="tx1"/>
            </w14:solidFill>
          </w14:textFill>
        </w:rPr>
        <w:t>）常住户口在明溪县的人员；本县生源，生源地是指参加全国统一的普通高等学校招生考试时的户籍所在地。</w:t>
      </w:r>
    </w:p>
    <w:p w14:paraId="77806325">
      <w:pPr>
        <w:snapToGrid w:val="0"/>
        <w:spacing w:line="360" w:lineRule="exact"/>
        <w:ind w:left="721" w:leftChars="229" w:hanging="240" w:hangingChars="1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2.省部级表彰奖励是指省(自治区、直辖市)党委、政府以及国家部委授予的奖项或荣誉称号。地市级表彰奖励是指市委、市政府以及省级工作部门授予的奖项或荣誉称号。</w:t>
      </w:r>
    </w:p>
    <w:p w14:paraId="5C939D6A">
      <w:pPr>
        <w:spacing w:line="360" w:lineRule="exact"/>
        <w:ind w:left="719" w:leftChars="228" w:hanging="240" w:hangingChars="10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3.对所提交信息及证明材料的真实性负责，如有虚假或伪造，经查实后取消录用</w:t>
      </w:r>
      <w:r>
        <w:rPr>
          <w:rFonts w:hint="eastAsia" w:ascii="仿宋_GB2312" w:eastAsia="仿宋_GB2312"/>
          <w:color w:val="000000" w:themeColor="text1"/>
          <w:sz w:val="24"/>
          <w14:textFill>
            <w14:solidFill>
              <w14:schemeClr w14:val="tx1"/>
            </w14:solidFill>
          </w14:textFill>
        </w:rPr>
        <w:t>资格</w:t>
      </w:r>
      <w:r>
        <w:rPr>
          <w:rFonts w:hint="eastAsia" w:ascii="仿宋_GB2312" w:hAnsi="仿宋_GB2312" w:eastAsia="仿宋_GB2312" w:cs="仿宋_GB2312"/>
          <w:color w:val="000000" w:themeColor="text1"/>
          <w:kern w:val="0"/>
          <w:sz w:val="24"/>
          <w14:textFill>
            <w14:solidFill>
              <w14:schemeClr w14:val="tx1"/>
            </w14:solidFill>
          </w14:textFill>
        </w:rPr>
        <w:t>。</w:t>
      </w:r>
    </w:p>
    <w:p w14:paraId="501CD695">
      <w:pPr>
        <w:rPr>
          <w:color w:val="000000" w:themeColor="text1"/>
          <w14:textFill>
            <w14:solidFill>
              <w14:schemeClr w14:val="tx1"/>
            </w14:solidFill>
          </w14:textFill>
        </w:rPr>
      </w:pPr>
    </w:p>
    <w:p w14:paraId="4E865849">
      <w:pPr>
        <w:rPr>
          <w:color w:val="000000" w:themeColor="text1"/>
          <w14:textFill>
            <w14:solidFill>
              <w14:schemeClr w14:val="tx1"/>
            </w14:solidFill>
          </w14:textFill>
        </w:rPr>
      </w:pPr>
    </w:p>
    <w:p w14:paraId="25F473BF">
      <w:pPr>
        <w:rPr>
          <w:color w:val="000000" w:themeColor="text1"/>
          <w14:textFill>
            <w14:solidFill>
              <w14:schemeClr w14:val="tx1"/>
            </w14:solidFill>
          </w14:textFill>
        </w:rPr>
      </w:pPr>
    </w:p>
    <w:p w14:paraId="133B7A8B">
      <w:pPr>
        <w:pStyle w:val="2"/>
        <w:ind w:left="0" w:leftChars="0" w:firstLine="0" w:firstLineChars="0"/>
        <w:rPr>
          <w:rFonts w:ascii="仿宋_GB2312" w:eastAsia="仿宋_GB2312"/>
          <w:color w:val="000000" w:themeColor="text1"/>
          <w:sz w:val="32"/>
          <w:szCs w:val="32"/>
          <w14:textFill>
            <w14:solidFill>
              <w14:schemeClr w14:val="tx1"/>
            </w14:solidFill>
          </w14:textFill>
        </w:rPr>
      </w:pPr>
    </w:p>
    <w:p w14:paraId="1B62B1F7">
      <w:pPr>
        <w:pBdr>
          <w:top w:val="single" w:color="auto" w:sz="6" w:space="1"/>
          <w:bottom w:val="single" w:color="auto" w:sz="6" w:space="1"/>
        </w:pBdr>
        <w:spacing w:line="480" w:lineRule="exact"/>
        <w:ind w:firstLine="280" w:firstLineChars="1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抄送：</w:t>
      </w:r>
      <w:r>
        <w:rPr>
          <w:rFonts w:hint="eastAsia" w:ascii="仿宋_GB2312" w:hAnsi="宋体" w:eastAsia="仿宋_GB2312"/>
          <w:sz w:val="28"/>
          <w:szCs w:val="28"/>
          <w:lang w:eastAsia="zh-CN"/>
        </w:rPr>
        <w:t>市委社会工作部</w:t>
      </w:r>
      <w:r>
        <w:rPr>
          <w:rFonts w:hint="eastAsia" w:ascii="仿宋_GB2312" w:eastAsia="仿宋_GB2312"/>
          <w:color w:val="000000" w:themeColor="text1"/>
          <w:sz w:val="28"/>
          <w:szCs w:val="28"/>
          <w14:textFill>
            <w14:solidFill>
              <w14:schemeClr w14:val="tx1"/>
            </w14:solidFill>
          </w14:textFill>
        </w:rPr>
        <w:t>。</w:t>
      </w:r>
    </w:p>
    <w:p w14:paraId="2BA2CF4A">
      <w:pPr>
        <w:pBdr>
          <w:bottom w:val="single" w:color="auto" w:sz="6" w:space="1"/>
          <w:between w:val="single" w:color="auto" w:sz="6" w:space="1"/>
        </w:pBdr>
        <w:spacing w:line="480" w:lineRule="exact"/>
        <w:ind w:firstLine="280" w:firstLineChars="100"/>
        <w:rPr>
          <w:rFonts w:ascii="仿宋_GB2312" w:eastAsia="仿宋_GB2312"/>
          <w:color w:val="000000"/>
          <w:sz w:val="32"/>
          <w:szCs w:val="32"/>
        </w:rPr>
      </w:pPr>
      <w:r>
        <w:rPr>
          <w:rFonts w:hint="eastAsia" w:ascii="仿宋_GB2312" w:eastAsia="仿宋_GB2312"/>
          <w:color w:val="000000" w:themeColor="text1"/>
          <w:sz w:val="28"/>
          <w:szCs w:val="28"/>
          <w:lang w:eastAsia="zh-CN"/>
          <w14:textFill>
            <w14:solidFill>
              <w14:schemeClr w14:val="tx1"/>
            </w14:solidFill>
          </w14:textFill>
        </w:rPr>
        <w:t>中共</w:t>
      </w:r>
      <w:r>
        <w:rPr>
          <w:rFonts w:hint="eastAsia" w:ascii="仿宋_GB2312" w:eastAsia="仿宋_GB2312"/>
          <w:color w:val="000000" w:themeColor="text1"/>
          <w:sz w:val="28"/>
          <w:szCs w:val="28"/>
          <w14:textFill>
            <w14:solidFill>
              <w14:schemeClr w14:val="tx1"/>
            </w14:solidFill>
          </w14:textFill>
        </w:rPr>
        <w:t>明溪县</w:t>
      </w:r>
      <w:r>
        <w:rPr>
          <w:rFonts w:hint="eastAsia" w:ascii="仿宋_GB2312" w:eastAsia="仿宋_GB2312"/>
          <w:color w:val="000000" w:themeColor="text1"/>
          <w:sz w:val="28"/>
          <w:szCs w:val="28"/>
          <w:lang w:eastAsia="zh-CN"/>
          <w14:textFill>
            <w14:solidFill>
              <w14:schemeClr w14:val="tx1"/>
            </w14:solidFill>
          </w14:textFill>
        </w:rPr>
        <w:t>委社会工作部</w:t>
      </w:r>
      <w:r>
        <w:rPr>
          <w:rFonts w:hint="eastAsia" w:ascii="仿宋_GB2312" w:eastAsia="仿宋_GB2312"/>
          <w:color w:val="000000" w:themeColor="text1"/>
          <w:sz w:val="28"/>
          <w:szCs w:val="28"/>
          <w14:textFill>
            <w14:solidFill>
              <w14:schemeClr w14:val="tx1"/>
            </w14:solidFill>
          </w14:textFill>
        </w:rPr>
        <w:t xml:space="preserve">办公室           </w:t>
      </w: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202</w:t>
      </w:r>
      <w:r>
        <w:rPr>
          <w:rFonts w:hint="eastAsia" w:ascii="仿宋_GB2312" w:eastAsia="仿宋_GB2312"/>
          <w:color w:val="000000" w:themeColor="text1"/>
          <w:sz w:val="28"/>
          <w:szCs w:val="28"/>
          <w:lang w:val="en-US" w:eastAsia="zh-CN"/>
          <w14:textFill>
            <w14:solidFill>
              <w14:schemeClr w14:val="tx1"/>
            </w14:solidFill>
          </w14:textFill>
        </w:rPr>
        <w:t>5</w:t>
      </w:r>
      <w:r>
        <w:rPr>
          <w:rFonts w:hint="eastAsia" w:ascii="仿宋_GB2312" w:eastAsia="仿宋_GB2312"/>
          <w:color w:val="000000" w:themeColor="text1"/>
          <w:sz w:val="28"/>
          <w:szCs w:val="28"/>
          <w14:textFill>
            <w14:solidFill>
              <w14:schemeClr w14:val="tx1"/>
            </w14:solidFill>
          </w14:textFill>
        </w:rPr>
        <w:t>年5</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26</w:t>
      </w:r>
      <w:bookmarkStart w:id="0" w:name="_GoBack"/>
      <w:bookmarkEnd w:id="0"/>
      <w:r>
        <w:rPr>
          <w:rFonts w:hint="eastAsia" w:ascii="仿宋_GB2312" w:eastAsia="仿宋_GB2312"/>
          <w:color w:val="000000"/>
          <w:sz w:val="28"/>
          <w:szCs w:val="28"/>
        </w:rPr>
        <w:t xml:space="preserve">日印发 </w:t>
      </w:r>
    </w:p>
    <w:sectPr>
      <w:pgSz w:w="11906" w:h="16838"/>
      <w:pgMar w:top="2098" w:right="1474" w:bottom="209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39DA6">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0BBF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10BBF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442F521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322"/>
    <w:rsid w:val="0002000B"/>
    <w:rsid w:val="00210F61"/>
    <w:rsid w:val="0021602B"/>
    <w:rsid w:val="00293E2C"/>
    <w:rsid w:val="003C223A"/>
    <w:rsid w:val="00461BCB"/>
    <w:rsid w:val="004B4F1C"/>
    <w:rsid w:val="00655D13"/>
    <w:rsid w:val="0067115E"/>
    <w:rsid w:val="006F7036"/>
    <w:rsid w:val="00875179"/>
    <w:rsid w:val="00882EA8"/>
    <w:rsid w:val="008E0C60"/>
    <w:rsid w:val="00915B63"/>
    <w:rsid w:val="00936322"/>
    <w:rsid w:val="009B07E3"/>
    <w:rsid w:val="00B14C8A"/>
    <w:rsid w:val="00B2494E"/>
    <w:rsid w:val="00BC76B1"/>
    <w:rsid w:val="00C66B66"/>
    <w:rsid w:val="00CA3EA7"/>
    <w:rsid w:val="00D02DF0"/>
    <w:rsid w:val="00EE05ED"/>
    <w:rsid w:val="018A1427"/>
    <w:rsid w:val="01997579"/>
    <w:rsid w:val="032F2286"/>
    <w:rsid w:val="03990047"/>
    <w:rsid w:val="03E868D9"/>
    <w:rsid w:val="04A40A52"/>
    <w:rsid w:val="04E57E5F"/>
    <w:rsid w:val="05363B56"/>
    <w:rsid w:val="05572282"/>
    <w:rsid w:val="059B1E55"/>
    <w:rsid w:val="05B178CA"/>
    <w:rsid w:val="067F1777"/>
    <w:rsid w:val="06956059"/>
    <w:rsid w:val="06AC0092"/>
    <w:rsid w:val="08BB45BC"/>
    <w:rsid w:val="09B01C47"/>
    <w:rsid w:val="09B94F9F"/>
    <w:rsid w:val="0A7333A0"/>
    <w:rsid w:val="0A911A78"/>
    <w:rsid w:val="0C676F35"/>
    <w:rsid w:val="0DB94A80"/>
    <w:rsid w:val="0EA63619"/>
    <w:rsid w:val="0EAD0E5C"/>
    <w:rsid w:val="0FB104C7"/>
    <w:rsid w:val="0FC74213"/>
    <w:rsid w:val="105C6685"/>
    <w:rsid w:val="10B77E00"/>
    <w:rsid w:val="10F42D61"/>
    <w:rsid w:val="113F6A24"/>
    <w:rsid w:val="11AF6893"/>
    <w:rsid w:val="123F000C"/>
    <w:rsid w:val="12714715"/>
    <w:rsid w:val="13392CAD"/>
    <w:rsid w:val="13682B89"/>
    <w:rsid w:val="13DA7FEC"/>
    <w:rsid w:val="143516C6"/>
    <w:rsid w:val="149A777C"/>
    <w:rsid w:val="155E4D4F"/>
    <w:rsid w:val="16695657"/>
    <w:rsid w:val="167F131F"/>
    <w:rsid w:val="171C4DC0"/>
    <w:rsid w:val="17312619"/>
    <w:rsid w:val="18995A0F"/>
    <w:rsid w:val="191F46F3"/>
    <w:rsid w:val="196330A9"/>
    <w:rsid w:val="19D47600"/>
    <w:rsid w:val="1A5B733B"/>
    <w:rsid w:val="1A8B3D6D"/>
    <w:rsid w:val="1B662BC4"/>
    <w:rsid w:val="1B9E5DA3"/>
    <w:rsid w:val="1C316C17"/>
    <w:rsid w:val="1C33473D"/>
    <w:rsid w:val="1E870D71"/>
    <w:rsid w:val="1EF328AA"/>
    <w:rsid w:val="1F06438B"/>
    <w:rsid w:val="20297531"/>
    <w:rsid w:val="20651585"/>
    <w:rsid w:val="20E636F3"/>
    <w:rsid w:val="21035D38"/>
    <w:rsid w:val="229B128E"/>
    <w:rsid w:val="22C81958"/>
    <w:rsid w:val="24175346"/>
    <w:rsid w:val="2452597D"/>
    <w:rsid w:val="249064A5"/>
    <w:rsid w:val="24D11396"/>
    <w:rsid w:val="25A71CF8"/>
    <w:rsid w:val="26E03714"/>
    <w:rsid w:val="27E40FE2"/>
    <w:rsid w:val="2827758D"/>
    <w:rsid w:val="28FC235B"/>
    <w:rsid w:val="29283150"/>
    <w:rsid w:val="294B43EE"/>
    <w:rsid w:val="2C3D6F12"/>
    <w:rsid w:val="2C7D449F"/>
    <w:rsid w:val="2E374561"/>
    <w:rsid w:val="2EA245EF"/>
    <w:rsid w:val="2EF90676"/>
    <w:rsid w:val="2F4D1B62"/>
    <w:rsid w:val="303A01BB"/>
    <w:rsid w:val="31592A40"/>
    <w:rsid w:val="31CA56EC"/>
    <w:rsid w:val="31D40319"/>
    <w:rsid w:val="32857DB4"/>
    <w:rsid w:val="32DF3F08"/>
    <w:rsid w:val="34D815A9"/>
    <w:rsid w:val="3539007A"/>
    <w:rsid w:val="357339A5"/>
    <w:rsid w:val="35777939"/>
    <w:rsid w:val="37394673"/>
    <w:rsid w:val="373B04F2"/>
    <w:rsid w:val="37C52C30"/>
    <w:rsid w:val="37E409CF"/>
    <w:rsid w:val="38455ACD"/>
    <w:rsid w:val="3914724D"/>
    <w:rsid w:val="39D2513E"/>
    <w:rsid w:val="3A0379ED"/>
    <w:rsid w:val="3A850402"/>
    <w:rsid w:val="3B1D2375"/>
    <w:rsid w:val="3C8D17F0"/>
    <w:rsid w:val="3D1B6DFC"/>
    <w:rsid w:val="3F32667F"/>
    <w:rsid w:val="3FEB6F5A"/>
    <w:rsid w:val="4093139F"/>
    <w:rsid w:val="412F6A34"/>
    <w:rsid w:val="420E6C23"/>
    <w:rsid w:val="42425703"/>
    <w:rsid w:val="439711A6"/>
    <w:rsid w:val="447F13E5"/>
    <w:rsid w:val="44AE49FA"/>
    <w:rsid w:val="46274A64"/>
    <w:rsid w:val="468A6DA0"/>
    <w:rsid w:val="469B0FAE"/>
    <w:rsid w:val="46E2098A"/>
    <w:rsid w:val="47E726FC"/>
    <w:rsid w:val="48855A71"/>
    <w:rsid w:val="489B64CF"/>
    <w:rsid w:val="493279A7"/>
    <w:rsid w:val="49465201"/>
    <w:rsid w:val="499E328F"/>
    <w:rsid w:val="4BC62629"/>
    <w:rsid w:val="4DA809E0"/>
    <w:rsid w:val="4E597784"/>
    <w:rsid w:val="4F680661"/>
    <w:rsid w:val="4FDA66A3"/>
    <w:rsid w:val="5019366F"/>
    <w:rsid w:val="502F4EAA"/>
    <w:rsid w:val="51BB2504"/>
    <w:rsid w:val="52CD24EF"/>
    <w:rsid w:val="532365B3"/>
    <w:rsid w:val="532C5467"/>
    <w:rsid w:val="536669E5"/>
    <w:rsid w:val="536E5A80"/>
    <w:rsid w:val="53BB4A3D"/>
    <w:rsid w:val="53C953AC"/>
    <w:rsid w:val="549C661D"/>
    <w:rsid w:val="54AB6112"/>
    <w:rsid w:val="57F347A6"/>
    <w:rsid w:val="587753D7"/>
    <w:rsid w:val="592866D1"/>
    <w:rsid w:val="59D40607"/>
    <w:rsid w:val="5C875E04"/>
    <w:rsid w:val="5C9F1498"/>
    <w:rsid w:val="5DB1138B"/>
    <w:rsid w:val="5E005E6E"/>
    <w:rsid w:val="5E3E6996"/>
    <w:rsid w:val="5E47584B"/>
    <w:rsid w:val="5ED510A9"/>
    <w:rsid w:val="5F2636B2"/>
    <w:rsid w:val="5F2E3272"/>
    <w:rsid w:val="5FEF1CF6"/>
    <w:rsid w:val="61700C15"/>
    <w:rsid w:val="63057A83"/>
    <w:rsid w:val="631F28F3"/>
    <w:rsid w:val="642503DD"/>
    <w:rsid w:val="654C3747"/>
    <w:rsid w:val="65532D27"/>
    <w:rsid w:val="65A7188B"/>
    <w:rsid w:val="65CE0600"/>
    <w:rsid w:val="65D774B5"/>
    <w:rsid w:val="665C3E5E"/>
    <w:rsid w:val="67F0485E"/>
    <w:rsid w:val="684E1E9B"/>
    <w:rsid w:val="68E048D2"/>
    <w:rsid w:val="691B0000"/>
    <w:rsid w:val="691F3B13"/>
    <w:rsid w:val="6B7B4D86"/>
    <w:rsid w:val="6C44161C"/>
    <w:rsid w:val="6D170ADE"/>
    <w:rsid w:val="6D1B7C51"/>
    <w:rsid w:val="6D333242"/>
    <w:rsid w:val="6D904050"/>
    <w:rsid w:val="6DC24EEE"/>
    <w:rsid w:val="6E405E13"/>
    <w:rsid w:val="6F1D4C82"/>
    <w:rsid w:val="6FB62831"/>
    <w:rsid w:val="70EE5FFA"/>
    <w:rsid w:val="714874B8"/>
    <w:rsid w:val="728009B4"/>
    <w:rsid w:val="731E2BC7"/>
    <w:rsid w:val="73F8051C"/>
    <w:rsid w:val="74242CF0"/>
    <w:rsid w:val="74B33AC3"/>
    <w:rsid w:val="75703D18"/>
    <w:rsid w:val="76C577FD"/>
    <w:rsid w:val="773109EF"/>
    <w:rsid w:val="77557C2E"/>
    <w:rsid w:val="7787297F"/>
    <w:rsid w:val="780954C8"/>
    <w:rsid w:val="79ED6E4F"/>
    <w:rsid w:val="7AE364A4"/>
    <w:rsid w:val="7BE14791"/>
    <w:rsid w:val="7BFC15CB"/>
    <w:rsid w:val="7DA63EE4"/>
    <w:rsid w:val="7DD24ADB"/>
    <w:rsid w:val="7E7B3A68"/>
    <w:rsid w:val="7E88183C"/>
    <w:rsid w:val="7EEFAD39"/>
    <w:rsid w:val="7FD47C08"/>
    <w:rsid w:val="EBDE8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4">
    <w:name w:val="index 5"/>
    <w:basedOn w:val="1"/>
    <w:next w:val="1"/>
    <w:qFormat/>
    <w:uiPriority w:val="0"/>
    <w:pPr>
      <w:ind w:left="1680"/>
    </w:pPr>
  </w:style>
  <w:style w:type="paragraph" w:styleId="5">
    <w:name w:val="Balloon Text"/>
    <w:basedOn w:val="1"/>
    <w:next w:val="4"/>
    <w:semiHidden/>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15"/>
    <w:basedOn w:val="9"/>
    <w:qFormat/>
    <w:uiPriority w:val="0"/>
    <w:rPr>
      <w:rFonts w:hint="default" w:ascii="Tahoma" w:hAnsi="Tahoma" w:eastAsia="仿宋_GB2312" w:cs="Tahoma"/>
      <w:color w:val="0000FF"/>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686</Words>
  <Characters>722</Characters>
  <Lines>48</Lines>
  <Paragraphs>13</Paragraphs>
  <TotalTime>13</TotalTime>
  <ScaleCrop>false</ScaleCrop>
  <LinksUpToDate>false</LinksUpToDate>
  <CharactersWithSpaces>723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2024-04-29T10:13:00Z</dcterms:created>
  <dc:creator>AutoBVT</dc:creator>
  <cp:lastModifiedBy>Administrator</cp:lastModifiedBy>
  <cp:lastPrinted>2025-05-26T03:09:00Z</cp:lastPrinted>
  <dcterms:modified xsi:type="dcterms:W3CDTF">2025-05-26T08:25:35Z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eyJoZGlkIjoiN2U0ZWVmOTExMDJjZGU5YWE1NDBlNmZiNTg0YjljY2IifQ==</vt:lpwstr>
  </property>
  <property fmtid="{D5CDD505-2E9C-101B-9397-08002B2CF9AE}" pid="3" name="KSOProductBuildVer">
    <vt:lpwstr>2052-12.1.0.21171</vt:lpwstr>
  </property>
  <property fmtid="{D5CDD505-2E9C-101B-9397-08002B2CF9AE}" pid="4" name="ICV">
    <vt:lpwstr>631C79163D1552A1D6802D680A05D1D2</vt:lpwstr>
  </property>
</Properties>
</file>